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EA6EC">
      <w:pPr>
        <w:widowControl/>
        <w:spacing w:line="580" w:lineRule="exact"/>
        <w:jc w:val="center"/>
        <w:rPr>
          <w:rFonts w:eastAsia="方正小标宋简体"/>
          <w:kern w:val="0"/>
          <w:sz w:val="44"/>
          <w:szCs w:val="44"/>
        </w:rPr>
      </w:pPr>
      <w:r>
        <w:rPr>
          <w:rFonts w:hint="eastAsia" w:eastAsia="方正小标宋简体"/>
          <w:kern w:val="0"/>
          <w:sz w:val="44"/>
          <w:szCs w:val="44"/>
        </w:rPr>
        <w:t>枣庄高新区财政金融局202</w:t>
      </w:r>
      <w:r>
        <w:rPr>
          <w:rFonts w:hint="eastAsia" w:eastAsia="方正小标宋简体"/>
          <w:kern w:val="0"/>
          <w:sz w:val="44"/>
          <w:szCs w:val="44"/>
          <w:lang w:val="en-US" w:eastAsia="zh-CN"/>
        </w:rPr>
        <w:t>4</w:t>
      </w:r>
      <w:r>
        <w:rPr>
          <w:rFonts w:hint="eastAsia" w:eastAsia="方正小标宋简体"/>
          <w:kern w:val="0"/>
          <w:sz w:val="44"/>
          <w:szCs w:val="44"/>
        </w:rPr>
        <w:t>年</w:t>
      </w:r>
      <w:r>
        <w:rPr>
          <w:rFonts w:eastAsia="方正小标宋简体"/>
          <w:kern w:val="0"/>
          <w:sz w:val="44"/>
          <w:szCs w:val="44"/>
        </w:rPr>
        <w:t>政府信息</w:t>
      </w:r>
    </w:p>
    <w:p w14:paraId="3E0A2E7A">
      <w:pPr>
        <w:widowControl/>
        <w:spacing w:line="580" w:lineRule="exact"/>
        <w:jc w:val="center"/>
        <w:rPr>
          <w:rFonts w:eastAsia="方正小标宋简体"/>
          <w:kern w:val="0"/>
          <w:sz w:val="44"/>
          <w:szCs w:val="44"/>
        </w:rPr>
      </w:pPr>
      <w:r>
        <w:rPr>
          <w:rFonts w:eastAsia="方正小标宋简体"/>
          <w:kern w:val="0"/>
          <w:sz w:val="44"/>
          <w:szCs w:val="44"/>
        </w:rPr>
        <w:t>公开工作年度报告</w:t>
      </w:r>
    </w:p>
    <w:p w14:paraId="080904A8">
      <w:pPr>
        <w:pStyle w:val="5"/>
        <w:spacing w:after="0" w:line="600" w:lineRule="exact"/>
        <w:ind w:left="0" w:leftChars="0" w:firstLine="640"/>
        <w:rPr>
          <w:rFonts w:ascii="仿宋_GB2312" w:hAnsi="宋体" w:eastAsia="仿宋_GB2312" w:cs="仿宋_GB2312"/>
          <w:color w:val="000000"/>
          <w:sz w:val="32"/>
          <w:szCs w:val="32"/>
          <w:shd w:val="clear" w:color="auto" w:fill="FFFFFF"/>
        </w:rPr>
      </w:pPr>
    </w:p>
    <w:p w14:paraId="1A7143C3">
      <w:pPr>
        <w:pStyle w:val="5"/>
        <w:spacing w:after="0" w:line="600" w:lineRule="exact"/>
        <w:ind w:left="0" w:leftChars="0" w:firstLine="640"/>
        <w:rPr>
          <w:rFonts w:hint="eastAsia" w:ascii="仿宋_GB2312" w:hAnsi="仿宋_GB2312" w:eastAsia="仿宋_GB2312" w:cs="仿宋_GB2312"/>
          <w:sz w:val="32"/>
          <w:szCs w:val="32"/>
        </w:rPr>
      </w:pPr>
      <w:r>
        <w:rPr>
          <w:rFonts w:hint="eastAsia" w:ascii="仿宋_GB2312" w:hAnsi="宋体" w:eastAsia="仿宋_GB2312" w:cs="仿宋_GB2312"/>
          <w:color w:val="000000"/>
          <w:sz w:val="32"/>
          <w:szCs w:val="32"/>
          <w:shd w:val="clear" w:color="auto" w:fill="FFFFFF"/>
        </w:rPr>
        <w:t>本报告根据《中华人民共和国政府信息公开条例》和省、市有关工作要求，由枣庄高新区</w:t>
      </w:r>
      <w:r>
        <w:rPr>
          <w:rFonts w:hint="eastAsia" w:ascii="仿宋_GB2312" w:hAnsi="宋体" w:eastAsia="仿宋_GB2312" w:cs="仿宋_GB2312"/>
          <w:color w:val="000000"/>
          <w:sz w:val="32"/>
          <w:szCs w:val="32"/>
          <w:shd w:val="clear" w:color="auto" w:fill="FFFFFF"/>
          <w:lang w:eastAsia="zh-CN"/>
        </w:rPr>
        <w:t>财政金融局</w:t>
      </w:r>
      <w:r>
        <w:rPr>
          <w:rFonts w:hint="eastAsia" w:ascii="仿宋_GB2312" w:hAnsi="宋体" w:eastAsia="仿宋_GB2312" w:cs="仿宋_GB2312"/>
          <w:color w:val="000000"/>
          <w:sz w:val="32"/>
          <w:szCs w:val="32"/>
          <w:shd w:val="clear" w:color="auto" w:fill="FFFFFF"/>
        </w:rPr>
        <w:t>编制。</w:t>
      </w:r>
      <w:r>
        <w:rPr>
          <w:rFonts w:hint="eastAsia" w:ascii="仿宋_GB2312" w:hAnsi="仿宋_GB2312" w:eastAsia="仿宋_GB2312" w:cs="仿宋_GB2312"/>
          <w:sz w:val="32"/>
          <w:szCs w:val="32"/>
        </w:rPr>
        <w:t>全文内容包括总体情况、主动公开政府信息情况、收到和处理政府信息公开申请情况、政府信息公开行政复议和行政诉讼情况、存在的主要问题及改进情况、其他需要报告的事项六个部分。报告中所列数据的统计期限为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月1日至12月31日。本报告全文将在枣庄高新区官网（http://www.zzctp.gov.cn/）“政府信息公开年度报告”专栏公布。如对本报告有疑问，请与枣庄高新区财政金融局综合管理科联系（地址：山东省枣庄市光明西路1699号；联系电话:0632-</w:t>
      </w:r>
      <w:r>
        <w:rPr>
          <w:rFonts w:hint="eastAsia" w:ascii="仿宋_GB2312" w:hAnsi="仿宋_GB2312" w:eastAsia="仿宋_GB2312" w:cs="仿宋_GB2312"/>
          <w:sz w:val="32"/>
          <w:szCs w:val="32"/>
          <w:lang w:val="en-US" w:eastAsia="zh-CN"/>
        </w:rPr>
        <w:t>8690966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电子邮箱:gxqczjrj@163.com）。</w:t>
      </w:r>
    </w:p>
    <w:p w14:paraId="0A6712CF">
      <w:pPr>
        <w:pStyle w:val="5"/>
        <w:spacing w:after="0" w:line="600" w:lineRule="exact"/>
        <w:ind w:left="0" w:leftChars="0" w:firstLine="640"/>
        <w:rPr>
          <w:rFonts w:ascii="黑体" w:hAnsi="黑体" w:eastAsia="黑体" w:cs="黑体"/>
          <w:sz w:val="32"/>
          <w:szCs w:val="32"/>
        </w:rPr>
      </w:pPr>
      <w:r>
        <w:rPr>
          <w:rFonts w:hint="eastAsia" w:ascii="黑体" w:hAnsi="黑体" w:eastAsia="黑体" w:cs="黑体"/>
          <w:sz w:val="32"/>
          <w:szCs w:val="32"/>
        </w:rPr>
        <w:t>一、总体情况</w:t>
      </w:r>
    </w:p>
    <w:p w14:paraId="6EBF9962">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年，枣庄高新区财政金融局</w:t>
      </w:r>
      <w:r>
        <w:rPr>
          <w:rFonts w:hint="eastAsia" w:ascii="仿宋_GB2312" w:hAnsi="仿宋_GB2312" w:eastAsia="仿宋_GB2312" w:cs="仿宋_GB2312"/>
          <w:sz w:val="32"/>
          <w:szCs w:val="32"/>
          <w:highlight w:val="none"/>
          <w:lang w:val="en-US" w:eastAsia="zh-CN"/>
        </w:rPr>
        <w:t>认真贯彻落实《中华人民共和国政府信息公开条例》，严格按照区党工委、管委会的坚强领导和区政务公开办关于政务公开工作的有关要求，不断加强机制和制度建设，确保政府信息全面、及时、准确公开，提高工作的透明度和公信力。</w:t>
      </w:r>
    </w:p>
    <w:p w14:paraId="389F2385">
      <w:pPr>
        <w:spacing w:line="600" w:lineRule="exact"/>
        <w:ind w:firstLine="640" w:firstLineChars="200"/>
        <w:rPr>
          <w:rFonts w:ascii="楷体" w:hAnsi="楷体" w:eastAsia="楷体" w:cs="楷体"/>
          <w:b w:val="0"/>
          <w:bCs w:val="0"/>
          <w:sz w:val="32"/>
          <w:szCs w:val="32"/>
        </w:rPr>
      </w:pPr>
      <w:r>
        <w:rPr>
          <w:rFonts w:hint="eastAsia" w:ascii="楷体" w:hAnsi="楷体" w:eastAsia="楷体" w:cs="楷体"/>
          <w:b w:val="0"/>
          <w:bCs w:val="0"/>
          <w:sz w:val="32"/>
          <w:szCs w:val="32"/>
        </w:rPr>
        <w:t>（一）主动公开</w:t>
      </w:r>
      <w:r>
        <w:rPr>
          <w:rFonts w:hint="eastAsia" w:ascii="楷体" w:hAnsi="楷体" w:eastAsia="楷体" w:cs="楷体"/>
          <w:b w:val="0"/>
          <w:bCs w:val="0"/>
          <w:sz w:val="32"/>
          <w:szCs w:val="32"/>
          <w:lang w:eastAsia="zh-CN"/>
        </w:rPr>
        <w:t>工作</w:t>
      </w:r>
      <w:r>
        <w:rPr>
          <w:rFonts w:hint="eastAsia" w:ascii="楷体" w:hAnsi="楷体" w:eastAsia="楷体" w:cs="楷体"/>
          <w:b w:val="0"/>
          <w:bCs w:val="0"/>
          <w:sz w:val="32"/>
          <w:szCs w:val="32"/>
        </w:rPr>
        <w:t>情况</w:t>
      </w:r>
    </w:p>
    <w:p w14:paraId="2E6C48B6">
      <w:pPr>
        <w:spacing w:line="600" w:lineRule="exact"/>
        <w:ind w:firstLine="640" w:firstLineChars="200"/>
        <w:rPr>
          <w:rFonts w:ascii="仿宋_GB2312" w:hAnsi="宋体" w:eastAsia="仿宋_GB2312" w:cs="仿宋_GB2312"/>
          <w:i w:val="0"/>
          <w:iCs w:val="0"/>
          <w:caps w:val="0"/>
          <w:color w:val="000000"/>
          <w:spacing w:val="0"/>
          <w:sz w:val="32"/>
          <w:szCs w:val="32"/>
          <w:shd w:val="clear" w:fill="FFFFFF"/>
        </w:rPr>
      </w:pPr>
      <w:r>
        <w:rPr>
          <w:rFonts w:hint="eastAsia" w:ascii="仿宋_GB2312" w:hAnsi="宋体" w:eastAsia="仿宋_GB2312" w:cs="仿宋_GB2312"/>
          <w:i w:val="0"/>
          <w:iCs w:val="0"/>
          <w:caps w:val="0"/>
          <w:color w:val="000000"/>
          <w:spacing w:val="0"/>
          <w:sz w:val="32"/>
          <w:szCs w:val="32"/>
          <w:shd w:val="clear" w:fill="FFFFFF"/>
        </w:rPr>
        <w:t>202</w:t>
      </w:r>
      <w:r>
        <w:rPr>
          <w:rFonts w:hint="eastAsia" w:ascii="仿宋_GB2312" w:hAnsi="宋体" w:eastAsia="仿宋_GB2312" w:cs="仿宋_GB2312"/>
          <w:i w:val="0"/>
          <w:iCs w:val="0"/>
          <w:caps w:val="0"/>
          <w:color w:val="000000"/>
          <w:spacing w:val="0"/>
          <w:sz w:val="32"/>
          <w:szCs w:val="32"/>
          <w:shd w:val="clear" w:fill="FFFFFF"/>
          <w:lang w:val="en-US" w:eastAsia="zh-CN"/>
        </w:rPr>
        <w:t>4</w:t>
      </w:r>
      <w:r>
        <w:rPr>
          <w:rFonts w:hint="eastAsia" w:ascii="仿宋_GB2312" w:hAnsi="宋体" w:eastAsia="仿宋_GB2312" w:cs="仿宋_GB2312"/>
          <w:i w:val="0"/>
          <w:iCs w:val="0"/>
          <w:caps w:val="0"/>
          <w:color w:val="000000"/>
          <w:spacing w:val="0"/>
          <w:sz w:val="32"/>
          <w:szCs w:val="32"/>
          <w:shd w:val="clear" w:fill="FFFFFF"/>
        </w:rPr>
        <w:t>年，我局通过公开网站稿件</w:t>
      </w:r>
      <w:r>
        <w:rPr>
          <w:rFonts w:hint="eastAsia" w:ascii="仿宋_GB2312" w:hAnsi="宋体" w:eastAsia="仿宋_GB2312" w:cs="仿宋_GB2312"/>
          <w:i w:val="0"/>
          <w:iCs w:val="0"/>
          <w:caps w:val="0"/>
          <w:color w:val="000000"/>
          <w:spacing w:val="0"/>
          <w:sz w:val="32"/>
          <w:szCs w:val="32"/>
          <w:shd w:val="clear" w:fill="FFFFFF"/>
          <w:lang w:val="en-US" w:eastAsia="zh-CN"/>
        </w:rPr>
        <w:t>273</w:t>
      </w:r>
      <w:r>
        <w:rPr>
          <w:rFonts w:hint="eastAsia" w:ascii="仿宋_GB2312" w:hAnsi="宋体" w:eastAsia="仿宋_GB2312" w:cs="仿宋_GB2312"/>
          <w:i w:val="0"/>
          <w:iCs w:val="0"/>
          <w:caps w:val="0"/>
          <w:color w:val="000000"/>
          <w:spacing w:val="0"/>
          <w:sz w:val="32"/>
          <w:szCs w:val="32"/>
          <w:shd w:val="clear" w:fill="FFFFFF"/>
        </w:rPr>
        <w:t>篇，</w:t>
      </w:r>
      <w:r>
        <w:rPr>
          <w:rFonts w:hint="eastAsia" w:ascii="仿宋_GB2312" w:hAnsi="宋体" w:eastAsia="仿宋_GB2312" w:cs="仿宋_GB2312"/>
          <w:i w:val="0"/>
          <w:iCs w:val="0"/>
          <w:caps w:val="0"/>
          <w:color w:val="000000"/>
          <w:spacing w:val="0"/>
          <w:sz w:val="32"/>
          <w:szCs w:val="32"/>
          <w:shd w:val="clear" w:fill="FFFFFF"/>
          <w:lang w:eastAsia="zh-CN"/>
        </w:rPr>
        <w:t>包括</w:t>
      </w:r>
      <w:r>
        <w:rPr>
          <w:rFonts w:ascii="仿宋_GB2312" w:hAnsi="宋体" w:eastAsia="仿宋_GB2312" w:cs="仿宋_GB2312"/>
          <w:i w:val="0"/>
          <w:iCs w:val="0"/>
          <w:caps w:val="0"/>
          <w:color w:val="000000"/>
          <w:spacing w:val="0"/>
          <w:sz w:val="32"/>
          <w:szCs w:val="32"/>
          <w:shd w:val="clear" w:fill="FFFFFF"/>
        </w:rPr>
        <w:t>会议公开</w:t>
      </w:r>
      <w:r>
        <w:rPr>
          <w:rFonts w:hint="eastAsia" w:ascii="仿宋_GB2312" w:hAnsi="宋体" w:eastAsia="仿宋_GB2312" w:cs="仿宋_GB2312"/>
          <w:i w:val="0"/>
          <w:iCs w:val="0"/>
          <w:caps w:val="0"/>
          <w:color w:val="000000"/>
          <w:spacing w:val="0"/>
          <w:sz w:val="32"/>
          <w:szCs w:val="32"/>
          <w:shd w:val="clear" w:fill="FFFFFF"/>
          <w:lang w:eastAsia="zh-CN"/>
        </w:rPr>
        <w:t>及解读</w:t>
      </w:r>
      <w:r>
        <w:rPr>
          <w:rFonts w:hint="eastAsia" w:ascii="仿宋_GB2312" w:hAnsi="宋体" w:eastAsia="仿宋_GB2312" w:cs="仿宋_GB2312"/>
          <w:i w:val="0"/>
          <w:iCs w:val="0"/>
          <w:caps w:val="0"/>
          <w:color w:val="000000"/>
          <w:spacing w:val="0"/>
          <w:sz w:val="32"/>
          <w:szCs w:val="32"/>
          <w:shd w:val="clear" w:fill="FFFFFF"/>
          <w:lang w:val="en-US" w:eastAsia="zh-CN"/>
        </w:rPr>
        <w:t>24篇</w:t>
      </w:r>
      <w:r>
        <w:rPr>
          <w:rFonts w:hint="eastAsia" w:ascii="仿宋_GB2312" w:hAnsi="宋体" w:eastAsia="仿宋_GB2312" w:cs="仿宋_GB2312"/>
          <w:i w:val="0"/>
          <w:iCs w:val="0"/>
          <w:caps w:val="0"/>
          <w:color w:val="000000"/>
          <w:spacing w:val="0"/>
          <w:sz w:val="32"/>
          <w:szCs w:val="32"/>
          <w:shd w:val="clear" w:fill="FFFFFF"/>
          <w:lang w:eastAsia="zh-CN"/>
        </w:rPr>
        <w:t>、部门信息</w:t>
      </w:r>
      <w:r>
        <w:rPr>
          <w:rFonts w:hint="eastAsia" w:ascii="仿宋_GB2312" w:hAnsi="宋体" w:eastAsia="仿宋_GB2312" w:cs="仿宋_GB2312"/>
          <w:i w:val="0"/>
          <w:iCs w:val="0"/>
          <w:caps w:val="0"/>
          <w:color w:val="000000"/>
          <w:spacing w:val="0"/>
          <w:sz w:val="32"/>
          <w:szCs w:val="32"/>
          <w:shd w:val="clear" w:fill="FFFFFF"/>
          <w:lang w:val="en-US" w:eastAsia="zh-CN"/>
        </w:rPr>
        <w:t>248篇、</w:t>
      </w:r>
      <w:r>
        <w:rPr>
          <w:rFonts w:hint="eastAsia" w:ascii="仿宋_GB2312" w:hAnsi="仿宋_GB2312" w:eastAsia="仿宋_GB2312" w:cs="仿宋_GB2312"/>
          <w:kern w:val="2"/>
          <w:sz w:val="32"/>
          <w:szCs w:val="32"/>
          <w:highlight w:val="none"/>
          <w:lang w:val="en-US" w:eastAsia="zh-CN" w:bidi="ar-SA"/>
        </w:rPr>
        <w:t>政策文件及文件解读1篇等各方面信息。</w:t>
      </w:r>
    </w:p>
    <w:p w14:paraId="2719B208">
      <w:pPr>
        <w:pStyle w:val="5"/>
        <w:spacing w:after="0" w:line="600" w:lineRule="exact"/>
        <w:ind w:left="0" w:leftChars="0" w:firstLine="0" w:firstLineChars="0"/>
        <w:jc w:val="center"/>
        <w:rPr>
          <w:rFonts w:hint="eastAsia" w:ascii="仿宋_GB2312" w:hAnsi="仿宋_GB2312" w:eastAsia="仿宋_GB2312" w:cs="仿宋_GB2312"/>
          <w:sz w:val="32"/>
          <w:szCs w:val="32"/>
        </w:rPr>
      </w:pPr>
    </w:p>
    <w:p w14:paraId="7EE77AA1">
      <w:pPr>
        <w:pStyle w:val="5"/>
        <w:spacing w:after="0" w:line="600" w:lineRule="exact"/>
        <w:ind w:left="0" w:leftChars="0" w:firstLine="0" w:firstLineChars="0"/>
        <w:jc w:val="center"/>
      </w:pPr>
      <w:r>
        <w:rPr>
          <w:rFonts w:hint="eastAsia" w:ascii="仿宋_GB2312" w:hAnsi="仿宋_GB2312" w:eastAsia="仿宋_GB2312" w:cs="仿宋_GB2312"/>
          <w:sz w:val="32"/>
          <w:szCs w:val="32"/>
        </w:rPr>
        <w:t>政府信息主动公开稿件数量对比图</w:t>
      </w:r>
    </w:p>
    <w:p w14:paraId="6B670E2E">
      <w:pPr>
        <w:spacing w:line="600" w:lineRule="exact"/>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drawing>
          <wp:anchor distT="0" distB="0" distL="114300" distR="114300" simplePos="0" relativeHeight="251659264" behindDoc="1" locked="0" layoutInCell="1" allowOverlap="1">
            <wp:simplePos x="0" y="0"/>
            <wp:positionH relativeFrom="column">
              <wp:posOffset>328295</wp:posOffset>
            </wp:positionH>
            <wp:positionV relativeFrom="paragraph">
              <wp:posOffset>361950</wp:posOffset>
            </wp:positionV>
            <wp:extent cx="4838700" cy="2752725"/>
            <wp:effectExtent l="0" t="0" r="0" b="9525"/>
            <wp:wrapNone/>
            <wp:docPr id="1" name="图片 1" descr="a1b0bc450b932f6f97d80ee3f3b4b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1b0bc450b932f6f97d80ee3f3b4b94"/>
                    <pic:cNvPicPr>
                      <a:picLocks noChangeAspect="1"/>
                    </pic:cNvPicPr>
                  </pic:nvPicPr>
                  <pic:blipFill>
                    <a:blip r:embed="rId4"/>
                    <a:stretch>
                      <a:fillRect/>
                    </a:stretch>
                  </pic:blipFill>
                  <pic:spPr>
                    <a:xfrm>
                      <a:off x="0" y="0"/>
                      <a:ext cx="4838700" cy="2752725"/>
                    </a:xfrm>
                    <a:prstGeom prst="rect">
                      <a:avLst/>
                    </a:prstGeom>
                  </pic:spPr>
                </pic:pic>
              </a:graphicData>
            </a:graphic>
          </wp:anchor>
        </w:drawing>
      </w:r>
    </w:p>
    <w:p w14:paraId="1AB35911">
      <w:pPr>
        <w:spacing w:line="600" w:lineRule="exact"/>
        <w:ind w:firstLine="643" w:firstLineChars="200"/>
        <w:rPr>
          <w:rFonts w:ascii="楷体" w:hAnsi="楷体" w:eastAsia="楷体" w:cs="楷体"/>
          <w:b/>
          <w:bCs/>
          <w:sz w:val="32"/>
          <w:szCs w:val="32"/>
        </w:rPr>
      </w:pPr>
    </w:p>
    <w:p w14:paraId="76B8654C">
      <w:pPr>
        <w:spacing w:line="600" w:lineRule="exact"/>
        <w:ind w:firstLine="643" w:firstLineChars="200"/>
        <w:rPr>
          <w:rFonts w:hint="eastAsia" w:ascii="楷体" w:hAnsi="楷体" w:eastAsia="楷体" w:cs="楷体"/>
          <w:b/>
          <w:bCs/>
          <w:sz w:val="32"/>
          <w:szCs w:val="32"/>
          <w:lang w:eastAsia="zh-CN"/>
        </w:rPr>
      </w:pPr>
    </w:p>
    <w:p w14:paraId="324604E4">
      <w:pPr>
        <w:spacing w:line="600" w:lineRule="exact"/>
        <w:ind w:firstLine="643" w:firstLineChars="200"/>
        <w:rPr>
          <w:rFonts w:ascii="楷体" w:hAnsi="楷体" w:eastAsia="楷体" w:cs="楷体"/>
          <w:b/>
          <w:bCs/>
          <w:sz w:val="32"/>
          <w:szCs w:val="32"/>
        </w:rPr>
      </w:pPr>
    </w:p>
    <w:p w14:paraId="3B2D0C66">
      <w:pPr>
        <w:pStyle w:val="5"/>
        <w:ind w:firstLine="643"/>
        <w:rPr>
          <w:rFonts w:ascii="楷体" w:hAnsi="楷体" w:eastAsia="楷体" w:cs="楷体"/>
          <w:b/>
          <w:bCs/>
          <w:sz w:val="32"/>
          <w:szCs w:val="32"/>
        </w:rPr>
      </w:pPr>
    </w:p>
    <w:p w14:paraId="0C0DB2BE"/>
    <w:p w14:paraId="40CA967F">
      <w:pPr>
        <w:spacing w:line="600" w:lineRule="exact"/>
        <w:ind w:firstLine="643" w:firstLineChars="200"/>
        <w:rPr>
          <w:rFonts w:ascii="楷体" w:hAnsi="楷体" w:eastAsia="楷体" w:cs="楷体"/>
          <w:b/>
          <w:bCs/>
          <w:sz w:val="32"/>
          <w:szCs w:val="32"/>
        </w:rPr>
      </w:pPr>
    </w:p>
    <w:p w14:paraId="469C14F2">
      <w:pPr>
        <w:spacing w:line="600" w:lineRule="exact"/>
        <w:ind w:firstLine="643" w:firstLineChars="200"/>
        <w:rPr>
          <w:rFonts w:ascii="楷体" w:hAnsi="楷体" w:eastAsia="楷体" w:cs="楷体"/>
          <w:b/>
          <w:bCs/>
          <w:sz w:val="32"/>
          <w:szCs w:val="32"/>
        </w:rPr>
      </w:pPr>
    </w:p>
    <w:p w14:paraId="5E599E99">
      <w:pPr>
        <w:spacing w:line="600" w:lineRule="exact"/>
        <w:rPr>
          <w:rFonts w:ascii="楷体" w:hAnsi="楷体" w:eastAsia="楷体" w:cs="楷体"/>
          <w:b/>
          <w:bCs/>
          <w:sz w:val="32"/>
          <w:szCs w:val="32"/>
        </w:rPr>
      </w:pPr>
    </w:p>
    <w:p w14:paraId="1C2AA577">
      <w:pPr>
        <w:numPr>
          <w:ilvl w:val="0"/>
          <w:numId w:val="0"/>
        </w:numPr>
        <w:spacing w:line="600" w:lineRule="exact"/>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drawing>
          <wp:anchor distT="0" distB="0" distL="114300" distR="114300" simplePos="0" relativeHeight="251660288" behindDoc="1" locked="0" layoutInCell="1" allowOverlap="1">
            <wp:simplePos x="0" y="0"/>
            <wp:positionH relativeFrom="column">
              <wp:posOffset>300355</wp:posOffset>
            </wp:positionH>
            <wp:positionV relativeFrom="paragraph">
              <wp:posOffset>12700</wp:posOffset>
            </wp:positionV>
            <wp:extent cx="4838065" cy="2919730"/>
            <wp:effectExtent l="0" t="0" r="635" b="13970"/>
            <wp:wrapNone/>
            <wp:docPr id="2" name="图片 2" descr="3d2ac4d55edc5c099e8cae666498c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d2ac4d55edc5c099e8cae666498c37"/>
                    <pic:cNvPicPr>
                      <a:picLocks noChangeAspect="1"/>
                    </pic:cNvPicPr>
                  </pic:nvPicPr>
                  <pic:blipFill>
                    <a:blip r:embed="rId5"/>
                    <a:stretch>
                      <a:fillRect/>
                    </a:stretch>
                  </pic:blipFill>
                  <pic:spPr>
                    <a:xfrm>
                      <a:off x="0" y="0"/>
                      <a:ext cx="4838065" cy="2919730"/>
                    </a:xfrm>
                    <a:prstGeom prst="rect">
                      <a:avLst/>
                    </a:prstGeom>
                  </pic:spPr>
                </pic:pic>
              </a:graphicData>
            </a:graphic>
          </wp:anchor>
        </w:drawing>
      </w:r>
    </w:p>
    <w:p w14:paraId="4C724FBD">
      <w:pPr>
        <w:numPr>
          <w:ilvl w:val="0"/>
          <w:numId w:val="0"/>
        </w:numPr>
        <w:spacing w:line="600" w:lineRule="exact"/>
        <w:ind w:firstLine="643" w:firstLineChars="200"/>
        <w:rPr>
          <w:rFonts w:hint="eastAsia" w:ascii="楷体" w:hAnsi="楷体" w:eastAsia="楷体" w:cs="楷体"/>
          <w:b/>
          <w:bCs/>
          <w:sz w:val="32"/>
          <w:szCs w:val="32"/>
        </w:rPr>
      </w:pPr>
    </w:p>
    <w:p w14:paraId="2441AA2A">
      <w:pPr>
        <w:numPr>
          <w:ilvl w:val="0"/>
          <w:numId w:val="0"/>
        </w:numPr>
        <w:spacing w:line="600" w:lineRule="exact"/>
        <w:ind w:firstLine="643" w:firstLineChars="200"/>
        <w:rPr>
          <w:rFonts w:hint="eastAsia" w:ascii="楷体" w:hAnsi="楷体" w:eastAsia="楷体" w:cs="楷体"/>
          <w:b/>
          <w:bCs/>
          <w:sz w:val="32"/>
          <w:szCs w:val="32"/>
          <w:lang w:eastAsia="zh-CN"/>
        </w:rPr>
      </w:pPr>
    </w:p>
    <w:p w14:paraId="613E0BD7">
      <w:pPr>
        <w:numPr>
          <w:ilvl w:val="0"/>
          <w:numId w:val="0"/>
        </w:numPr>
        <w:spacing w:line="600" w:lineRule="exact"/>
        <w:ind w:firstLine="643" w:firstLineChars="200"/>
        <w:rPr>
          <w:rFonts w:hint="eastAsia" w:ascii="楷体" w:hAnsi="楷体" w:eastAsia="楷体" w:cs="楷体"/>
          <w:b/>
          <w:bCs/>
          <w:sz w:val="32"/>
          <w:szCs w:val="32"/>
          <w:lang w:eastAsia="zh-CN"/>
        </w:rPr>
      </w:pPr>
    </w:p>
    <w:p w14:paraId="0682CFA4">
      <w:pPr>
        <w:numPr>
          <w:ilvl w:val="0"/>
          <w:numId w:val="0"/>
        </w:numPr>
        <w:spacing w:line="600" w:lineRule="exact"/>
        <w:ind w:firstLine="643" w:firstLineChars="200"/>
        <w:rPr>
          <w:rFonts w:hint="eastAsia" w:ascii="楷体" w:hAnsi="楷体" w:eastAsia="楷体" w:cs="楷体"/>
          <w:b/>
          <w:bCs/>
          <w:sz w:val="32"/>
          <w:szCs w:val="32"/>
          <w:lang w:eastAsia="zh-CN"/>
        </w:rPr>
      </w:pPr>
    </w:p>
    <w:p w14:paraId="13E06CDC">
      <w:pPr>
        <w:numPr>
          <w:ilvl w:val="0"/>
          <w:numId w:val="0"/>
        </w:numPr>
        <w:spacing w:line="600" w:lineRule="exact"/>
        <w:ind w:firstLine="643" w:firstLineChars="200"/>
        <w:rPr>
          <w:rFonts w:hint="eastAsia" w:ascii="楷体" w:hAnsi="楷体" w:eastAsia="楷体" w:cs="楷体"/>
          <w:b/>
          <w:bCs/>
          <w:sz w:val="32"/>
          <w:szCs w:val="32"/>
          <w:lang w:eastAsia="zh-CN"/>
        </w:rPr>
      </w:pPr>
    </w:p>
    <w:p w14:paraId="264235D5">
      <w:pPr>
        <w:numPr>
          <w:ilvl w:val="0"/>
          <w:numId w:val="0"/>
        </w:numPr>
        <w:spacing w:line="600" w:lineRule="exact"/>
        <w:ind w:firstLine="643" w:firstLineChars="200"/>
        <w:rPr>
          <w:rFonts w:hint="eastAsia" w:ascii="楷体" w:hAnsi="楷体" w:eastAsia="楷体" w:cs="楷体"/>
          <w:b/>
          <w:bCs/>
          <w:sz w:val="32"/>
          <w:szCs w:val="32"/>
          <w:lang w:eastAsia="zh-CN"/>
        </w:rPr>
      </w:pPr>
    </w:p>
    <w:p w14:paraId="4349A43C">
      <w:pPr>
        <w:numPr>
          <w:ilvl w:val="0"/>
          <w:numId w:val="0"/>
        </w:numPr>
        <w:spacing w:line="600" w:lineRule="exact"/>
        <w:ind w:firstLine="643" w:firstLineChars="200"/>
        <w:rPr>
          <w:rFonts w:hint="eastAsia" w:ascii="楷体" w:hAnsi="楷体" w:eastAsia="楷体" w:cs="楷体"/>
          <w:b/>
          <w:bCs/>
          <w:sz w:val="32"/>
          <w:szCs w:val="32"/>
          <w:lang w:eastAsia="zh-CN"/>
        </w:rPr>
      </w:pPr>
    </w:p>
    <w:p w14:paraId="6DD43108">
      <w:pPr>
        <w:numPr>
          <w:ilvl w:val="0"/>
          <w:numId w:val="0"/>
        </w:numPr>
        <w:spacing w:line="60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 xml:space="preserve">依申请公开政府信息工作情况 </w:t>
      </w:r>
    </w:p>
    <w:p w14:paraId="41166667">
      <w:pPr>
        <w:numPr>
          <w:ilvl w:val="0"/>
          <w:numId w:val="0"/>
        </w:numPr>
        <w:spacing w:line="60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1.收到和处理政府信息公开申请情况</w:t>
      </w:r>
    </w:p>
    <w:p w14:paraId="069B7500">
      <w:pPr>
        <w:numPr>
          <w:ilvl w:val="0"/>
          <w:numId w:val="0"/>
        </w:numPr>
        <w:spacing w:line="60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枣庄高新区财政金融局认真执行《中华人民共和国政府信息公开条例》，严格规范依申请公开办理流程，加强政府信息依申请公开事项办理标准化规范化建设。2024年处理市政府协查函0件，处理依申请公开0件，接收申请数量较2023年减少1件</w:t>
      </w:r>
      <w:bookmarkStart w:id="10" w:name="_GoBack"/>
      <w:bookmarkEnd w:id="10"/>
      <w:r>
        <w:rPr>
          <w:rFonts w:hint="eastAsia" w:ascii="仿宋_GB2312" w:hAnsi="仿宋_GB2312" w:eastAsia="仿宋_GB2312" w:cs="仿宋_GB2312"/>
          <w:kern w:val="2"/>
          <w:sz w:val="32"/>
          <w:szCs w:val="32"/>
          <w:highlight w:val="none"/>
          <w:lang w:val="en-US" w:eastAsia="zh-CN" w:bidi="ar-SA"/>
        </w:rPr>
        <w:t>。</w:t>
      </w:r>
    </w:p>
    <w:p w14:paraId="59537001">
      <w:pPr>
        <w:numPr>
          <w:ilvl w:val="0"/>
          <w:numId w:val="0"/>
        </w:numPr>
        <w:spacing w:line="60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收费和减免情况:根据财政部、国家发展改革委联合印发的《关于清理规范一批行政事业性收费有关政策的通知》规定，本年度依申请公开政府信息未收取任何费用，包括:检索费、复制费(含案卷材料复制费)、邮寄费。</w:t>
      </w:r>
    </w:p>
    <w:p w14:paraId="74BB1DD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2.政府信息公开行政复议、行政诉讼情况</w:t>
      </w:r>
    </w:p>
    <w:p w14:paraId="5AC286E1">
      <w:pPr>
        <w:ind w:firstLine="640" w:firstLineChars="200"/>
        <w:rPr>
          <w:rFonts w:hint="eastAsia"/>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年，因政府信息公开被申请行政复议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件，因公民、法人和其他组织认为行政机关政府信息公开工作具体行政行为侵犯其合法权益，提起行政诉讼</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件。</w:t>
      </w:r>
    </w:p>
    <w:p w14:paraId="05A4C17F">
      <w:pPr>
        <w:numPr>
          <w:ilvl w:val="0"/>
          <w:numId w:val="0"/>
        </w:num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（三）政府信息管理情况</w:t>
      </w:r>
    </w:p>
    <w:p w14:paraId="78BD651E">
      <w:pPr>
        <w:pStyle w:val="4"/>
        <w:widowControl/>
        <w:shd w:val="clear" w:color="auto" w:fill="FFFFFF"/>
        <w:spacing w:line="576" w:lineRule="atLeast"/>
        <w:ind w:firstLine="634"/>
        <w:rPr>
          <w:rFonts w:hint="eastAsia" w:ascii="楷体" w:hAnsi="楷体" w:eastAsia="仿宋_GB2312" w:cs="楷体"/>
          <w:b/>
          <w:bCs/>
          <w:sz w:val="32"/>
          <w:szCs w:val="32"/>
          <w:lang w:eastAsia="zh-CN"/>
        </w:rPr>
      </w:pPr>
      <w:r>
        <w:rPr>
          <w:rFonts w:ascii="仿宋_GB2312" w:hAnsi="微软雅黑" w:eastAsia="仿宋_GB2312" w:cs="仿宋_GB2312"/>
          <w:b/>
          <w:bCs/>
          <w:color w:val="000000"/>
          <w:sz w:val="32"/>
          <w:szCs w:val="32"/>
          <w:shd w:val="clear" w:color="auto" w:fill="FFFFFF"/>
        </w:rPr>
        <w:t>一是</w:t>
      </w:r>
      <w:r>
        <w:rPr>
          <w:rFonts w:hint="eastAsia" w:ascii="仿宋_GB2312" w:hAnsi="微软雅黑" w:eastAsia="仿宋_GB2312" w:cs="仿宋_GB2312"/>
          <w:b/>
          <w:bCs/>
          <w:color w:val="000000"/>
          <w:sz w:val="32"/>
          <w:szCs w:val="32"/>
          <w:shd w:val="clear" w:color="auto" w:fill="FFFFFF"/>
          <w:lang w:eastAsia="zh-CN"/>
        </w:rPr>
        <w:t>明确责任，</w:t>
      </w:r>
      <w:r>
        <w:rPr>
          <w:rFonts w:ascii="仿宋_GB2312" w:hAnsi="微软雅黑" w:eastAsia="仿宋_GB2312" w:cs="仿宋_GB2312"/>
          <w:b/>
          <w:bCs/>
          <w:color w:val="000000"/>
          <w:sz w:val="32"/>
          <w:szCs w:val="32"/>
          <w:shd w:val="clear" w:color="auto" w:fill="FFFFFF"/>
        </w:rPr>
        <w:t>完善信息公开管理流程。</w:t>
      </w:r>
      <w:r>
        <w:rPr>
          <w:rFonts w:ascii="仿宋_GB2312" w:hAnsi="微软雅黑" w:eastAsia="仿宋_GB2312" w:cs="仿宋_GB2312"/>
          <w:color w:val="000000"/>
          <w:sz w:val="32"/>
          <w:szCs w:val="32"/>
          <w:shd w:val="clear" w:color="auto" w:fill="FFFFFF"/>
        </w:rPr>
        <w:t>明确经办人员、科室负责人、</w:t>
      </w:r>
      <w:r>
        <w:rPr>
          <w:rFonts w:hint="eastAsia" w:ascii="仿宋_GB2312" w:hAnsi="微软雅黑" w:eastAsia="仿宋_GB2312" w:cs="仿宋_GB2312"/>
          <w:color w:val="000000"/>
          <w:sz w:val="32"/>
          <w:szCs w:val="32"/>
          <w:shd w:val="clear" w:color="auto" w:fill="FFFFFF"/>
          <w:lang w:eastAsia="zh-CN"/>
        </w:rPr>
        <w:t>分管</w:t>
      </w:r>
      <w:r>
        <w:rPr>
          <w:rFonts w:ascii="仿宋_GB2312" w:hAnsi="微软雅黑" w:eastAsia="仿宋_GB2312" w:cs="仿宋_GB2312"/>
          <w:color w:val="000000"/>
          <w:sz w:val="32"/>
          <w:szCs w:val="32"/>
          <w:shd w:val="clear" w:color="auto" w:fill="FFFFFF"/>
        </w:rPr>
        <w:t>领导审核的把关机制，</w:t>
      </w:r>
      <w:r>
        <w:rPr>
          <w:rFonts w:hint="eastAsia" w:ascii="仿宋_GB2312" w:hAnsi="仿宋_GB2312" w:eastAsia="仿宋_GB2312" w:cs="仿宋_GB2312"/>
          <w:kern w:val="2"/>
          <w:sz w:val="32"/>
          <w:szCs w:val="32"/>
          <w:lang w:val="en-US" w:eastAsia="zh-CN" w:bidi="ar-SA"/>
        </w:rPr>
        <w:t>确保及时进行信息的公开、更新、发布、依申请公开和互动回复。</w:t>
      </w:r>
      <w:r>
        <w:rPr>
          <w:rFonts w:hint="eastAsia" w:ascii="仿宋_GB2312" w:hAnsi="微软雅黑" w:eastAsia="仿宋_GB2312" w:cs="仿宋_GB2312"/>
          <w:b/>
          <w:bCs/>
          <w:color w:val="000000"/>
          <w:sz w:val="32"/>
          <w:szCs w:val="32"/>
          <w:shd w:val="clear" w:color="auto" w:fill="FFFFFF"/>
        </w:rPr>
        <w:t>二是严格</w:t>
      </w:r>
      <w:r>
        <w:rPr>
          <w:rFonts w:hint="eastAsia" w:ascii="仿宋_GB2312" w:hAnsi="微软雅黑" w:eastAsia="仿宋_GB2312" w:cs="仿宋_GB2312"/>
          <w:b/>
          <w:bCs/>
          <w:color w:val="000000"/>
          <w:sz w:val="32"/>
          <w:szCs w:val="32"/>
          <w:shd w:val="clear" w:color="auto" w:fill="FFFFFF"/>
          <w:lang w:eastAsia="zh-CN"/>
        </w:rPr>
        <w:t>落实信息保密规定</w:t>
      </w:r>
      <w:r>
        <w:rPr>
          <w:rFonts w:hint="eastAsia" w:ascii="仿宋_GB2312" w:hAnsi="微软雅黑" w:eastAsia="仿宋_GB2312" w:cs="仿宋_GB2312"/>
          <w:b/>
          <w:bCs/>
          <w:color w:val="000000"/>
          <w:sz w:val="32"/>
          <w:szCs w:val="32"/>
          <w:shd w:val="clear" w:color="auto" w:fill="FFFFFF"/>
        </w:rPr>
        <w:t>。</w:t>
      </w:r>
      <w:r>
        <w:rPr>
          <w:rFonts w:hint="eastAsia" w:ascii="仿宋_GB2312" w:hAnsi="微软雅黑" w:eastAsia="仿宋_GB2312" w:cs="仿宋_GB2312"/>
          <w:color w:val="000000"/>
          <w:sz w:val="32"/>
          <w:szCs w:val="32"/>
          <w:shd w:val="clear" w:color="auto" w:fill="FFFFFF"/>
        </w:rPr>
        <w:t>严格遵循“未经保密审查的信息不得公开、未经解密并准予公开的信息不得公开、公开与保密界限不清的信息不得公开”的原则，严格做好政府信息公开保密审查</w:t>
      </w:r>
      <w:r>
        <w:rPr>
          <w:rFonts w:hint="eastAsia" w:ascii="仿宋_GB2312" w:hAnsi="微软雅黑" w:eastAsia="仿宋_GB2312" w:cs="仿宋_GB2312"/>
          <w:color w:val="000000"/>
          <w:sz w:val="32"/>
          <w:szCs w:val="32"/>
          <w:shd w:val="clear" w:color="auto" w:fill="FFFFFF"/>
          <w:lang w:eastAsia="zh-CN"/>
        </w:rPr>
        <w:t>。</w:t>
      </w:r>
    </w:p>
    <w:p w14:paraId="14680E87">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（四）平台建设情况</w:t>
      </w:r>
    </w:p>
    <w:p w14:paraId="57A664EE">
      <w:pPr>
        <w:spacing w:line="60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一是严格按照政府信息公开目录，依托</w:t>
      </w:r>
      <w:r>
        <w:rPr>
          <w:rFonts w:ascii="仿宋_GB2312" w:hAnsi="宋体" w:eastAsia="仿宋_GB2312" w:cs="仿宋_GB2312"/>
          <w:color w:val="000000"/>
          <w:sz w:val="31"/>
          <w:szCs w:val="31"/>
          <w:shd w:val="clear" w:color="auto" w:fill="FFFFFF"/>
        </w:rPr>
        <w:t>高新区管委会门户网站</w:t>
      </w:r>
      <w:r>
        <w:rPr>
          <w:rFonts w:hint="eastAsia" w:ascii="仿宋_GB2312" w:hAnsi="仿宋_GB2312" w:eastAsia="仿宋_GB2312" w:cs="仿宋_GB2312"/>
          <w:color w:val="000000"/>
          <w:sz w:val="32"/>
          <w:szCs w:val="32"/>
          <w:shd w:val="clear" w:color="auto" w:fill="FFFFFF"/>
        </w:rPr>
        <w:t>，</w:t>
      </w:r>
      <w:r>
        <w:rPr>
          <w:rFonts w:ascii="仿宋_GB2312" w:hAnsi="宋体" w:eastAsia="仿宋_GB2312" w:cs="仿宋_GB2312"/>
          <w:color w:val="000000"/>
          <w:sz w:val="31"/>
          <w:szCs w:val="31"/>
          <w:shd w:val="clear" w:color="auto" w:fill="FFFFFF"/>
        </w:rPr>
        <w:t>在财政金融局各子栏目分门别类、准确、规范地发布主动公开各类财政相关信息</w:t>
      </w:r>
      <w:r>
        <w:rPr>
          <w:rFonts w:hint="eastAsia" w:ascii="仿宋_GB2312" w:hAnsi="宋体" w:eastAsia="仿宋_GB2312" w:cs="仿宋_GB2312"/>
          <w:color w:val="000000"/>
          <w:sz w:val="31"/>
          <w:szCs w:val="31"/>
          <w:shd w:val="clear" w:color="auto" w:fill="FFFFFF"/>
        </w:rPr>
        <w:t>，</w:t>
      </w:r>
      <w:r>
        <w:rPr>
          <w:rFonts w:hint="eastAsia" w:ascii="仿宋_GB2312" w:hAnsi="仿宋_GB2312" w:eastAsia="仿宋_GB2312" w:cs="仿宋_GB2312"/>
          <w:color w:val="000000"/>
          <w:sz w:val="32"/>
          <w:szCs w:val="32"/>
          <w:shd w:val="clear" w:color="auto" w:fill="FFFFFF"/>
        </w:rPr>
        <w:t>确保信息公开时效。二是依托“山东省政府采购信息公开平台”和“枣庄市公共资源交易网”，督促各预算单位主动公开政府采购需求公开、采购公告、结果公告、合同公开、验收公开等有关信息，提高政府采购透明度。</w:t>
      </w:r>
    </w:p>
    <w:p w14:paraId="49ED8ADD">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（五）监督保障情况</w:t>
      </w:r>
    </w:p>
    <w:p w14:paraId="7D7ACA32">
      <w:pPr>
        <w:pStyle w:val="5"/>
        <w:spacing w:after="0" w:line="600" w:lineRule="exact"/>
        <w:ind w:left="0" w:leftChars="0" w:firstLine="640"/>
        <w:rPr>
          <w:rFonts w:hint="eastAsia" w:ascii="仿宋_GB2312" w:hAnsi="仿宋_GB2312" w:eastAsia="仿宋_GB2312" w:cs="仿宋_GB2312"/>
          <w:color w:val="000000"/>
          <w:kern w:val="2"/>
          <w:sz w:val="32"/>
          <w:szCs w:val="32"/>
          <w:shd w:val="clear" w:color="auto" w:fill="FFFFFF"/>
          <w:lang w:val="en-US" w:eastAsia="zh-CN"/>
        </w:rPr>
      </w:pPr>
      <w:r>
        <w:rPr>
          <w:rFonts w:hint="eastAsia" w:ascii="仿宋_GB2312" w:hAnsi="仿宋_GB2312" w:eastAsia="仿宋_GB2312" w:cs="仿宋_GB2312"/>
          <w:color w:val="000000"/>
          <w:kern w:val="2"/>
          <w:sz w:val="32"/>
          <w:szCs w:val="32"/>
          <w:shd w:val="clear" w:color="auto" w:fill="FFFFFF"/>
          <w:lang w:val="en-US" w:eastAsia="zh-CN"/>
        </w:rPr>
        <w:t>对本单位的重要政务舆情、媒体关注、网民留言等问题，认真研判处置，借助媒体、网站等渠道发布准确信息，认真处理答复，积极参加信息公开业务培训，加强与日常主管部门的沟通对接，提高人员工作能力和素质。</w:t>
      </w:r>
    </w:p>
    <w:p w14:paraId="58A57CE2">
      <w:pPr>
        <w:pStyle w:val="5"/>
        <w:spacing w:after="0" w:line="600" w:lineRule="exact"/>
        <w:ind w:left="0" w:leftChars="0" w:firstLine="640"/>
        <w:rPr>
          <w:rFonts w:ascii="黑体" w:hAnsi="黑体" w:eastAsia="黑体" w:cs="黑体"/>
          <w:sz w:val="32"/>
          <w:szCs w:val="32"/>
        </w:rPr>
      </w:pPr>
      <w:r>
        <w:rPr>
          <w:rFonts w:hint="eastAsia" w:ascii="黑体" w:hAnsi="黑体" w:eastAsia="黑体" w:cs="黑体"/>
          <w:sz w:val="32"/>
          <w:szCs w:val="32"/>
        </w:rPr>
        <w:t>二、主动公开政府信息情况</w:t>
      </w:r>
    </w:p>
    <w:tbl>
      <w:tblPr>
        <w:tblStyle w:val="6"/>
        <w:tblW w:w="8824" w:type="dxa"/>
        <w:tblInd w:w="0" w:type="dxa"/>
        <w:tblLayout w:type="fixed"/>
        <w:tblCellMar>
          <w:top w:w="0" w:type="dxa"/>
          <w:left w:w="108" w:type="dxa"/>
          <w:bottom w:w="0" w:type="dxa"/>
          <w:right w:w="108" w:type="dxa"/>
        </w:tblCellMar>
      </w:tblPr>
      <w:tblGrid>
        <w:gridCol w:w="3207"/>
        <w:gridCol w:w="1400"/>
        <w:gridCol w:w="1449"/>
        <w:gridCol w:w="2768"/>
      </w:tblGrid>
      <w:tr w14:paraId="5CB828D9">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473B441D">
            <w:pPr>
              <w:jc w:val="center"/>
              <w:rPr>
                <w:rFonts w:ascii="黑体" w:hAnsi="黑体" w:eastAsia="黑体" w:cs="宋体"/>
                <w:color w:val="000000"/>
                <w:kern w:val="0"/>
                <w:szCs w:val="21"/>
              </w:rPr>
            </w:pPr>
            <w:r>
              <w:rPr>
                <w:rFonts w:hint="eastAsia" w:ascii="黑体" w:hAnsi="黑体" w:eastAsia="黑体" w:cs="黑体"/>
                <w:sz w:val="24"/>
                <w:szCs w:val="24"/>
              </w:rPr>
              <w:t>第二十条第（一）项</w:t>
            </w:r>
          </w:p>
        </w:tc>
      </w:tr>
      <w:tr w14:paraId="0ABC6B13">
        <w:tblPrEx>
          <w:tblCellMar>
            <w:top w:w="0" w:type="dxa"/>
            <w:left w:w="108" w:type="dxa"/>
            <w:bottom w:w="0" w:type="dxa"/>
            <w:right w:w="108" w:type="dxa"/>
          </w:tblCellMar>
        </w:tblPrEx>
        <w:trPr>
          <w:trHeight w:val="567" w:hRule="atLeast"/>
        </w:trPr>
        <w:tc>
          <w:tcPr>
            <w:tcW w:w="3207" w:type="dxa"/>
            <w:tcBorders>
              <w:top w:val="nil"/>
              <w:left w:val="single" w:color="auto" w:sz="8" w:space="0"/>
              <w:bottom w:val="single" w:color="auto" w:sz="8" w:space="0"/>
              <w:right w:val="single" w:color="auto" w:sz="8" w:space="0"/>
            </w:tcBorders>
            <w:vAlign w:val="center"/>
          </w:tcPr>
          <w:p w14:paraId="5533BD9A">
            <w:pPr>
              <w:jc w:val="center"/>
              <w:rPr>
                <w:rFonts w:ascii="仿宋_GB2312" w:hAnsi="宋体" w:eastAsia="仿宋_GB2312" w:cs="宋体"/>
                <w:color w:val="000000"/>
                <w:kern w:val="0"/>
                <w:szCs w:val="21"/>
              </w:rPr>
            </w:pPr>
            <w:r>
              <w:rPr>
                <w:rFonts w:hint="eastAsia" w:ascii="黑体" w:hAnsi="黑体" w:eastAsia="黑体" w:cs="黑体"/>
                <w:sz w:val="24"/>
                <w:szCs w:val="24"/>
              </w:rPr>
              <w:t>信息内容</w:t>
            </w:r>
          </w:p>
        </w:tc>
        <w:tc>
          <w:tcPr>
            <w:tcW w:w="1400" w:type="dxa"/>
            <w:tcBorders>
              <w:top w:val="nil"/>
              <w:left w:val="nil"/>
              <w:bottom w:val="single" w:color="auto" w:sz="8" w:space="0"/>
              <w:right w:val="single" w:color="auto" w:sz="8" w:space="0"/>
            </w:tcBorders>
            <w:vAlign w:val="center"/>
          </w:tcPr>
          <w:p w14:paraId="60A300A5">
            <w:pPr>
              <w:jc w:val="center"/>
              <w:rPr>
                <w:rFonts w:hint="eastAsia" w:ascii="黑体" w:hAnsi="黑体" w:eastAsia="黑体" w:cs="黑体"/>
                <w:sz w:val="24"/>
                <w:szCs w:val="24"/>
              </w:rPr>
            </w:pPr>
            <w:r>
              <w:rPr>
                <w:rFonts w:hint="eastAsia" w:ascii="黑体" w:hAnsi="黑体" w:eastAsia="黑体" w:cs="黑体"/>
                <w:sz w:val="24"/>
                <w:szCs w:val="24"/>
              </w:rPr>
              <w:t>本年制</w:t>
            </w:r>
          </w:p>
          <w:p w14:paraId="205DC01A">
            <w:pPr>
              <w:jc w:val="center"/>
              <w:rPr>
                <w:rFonts w:ascii="仿宋_GB2312" w:hAnsi="宋体" w:eastAsia="仿宋_GB2312" w:cs="宋体"/>
                <w:color w:val="000000"/>
                <w:kern w:val="0"/>
                <w:szCs w:val="21"/>
              </w:rPr>
            </w:pPr>
            <w:r>
              <w:rPr>
                <w:rFonts w:hint="eastAsia" w:ascii="黑体" w:hAnsi="黑体" w:eastAsia="黑体" w:cs="黑体"/>
                <w:sz w:val="24"/>
                <w:szCs w:val="24"/>
              </w:rPr>
              <w:t>发件数</w:t>
            </w:r>
          </w:p>
        </w:tc>
        <w:tc>
          <w:tcPr>
            <w:tcW w:w="1449" w:type="dxa"/>
            <w:tcBorders>
              <w:top w:val="nil"/>
              <w:left w:val="nil"/>
              <w:bottom w:val="single" w:color="auto" w:sz="8" w:space="0"/>
              <w:right w:val="single" w:color="auto" w:sz="8" w:space="0"/>
            </w:tcBorders>
            <w:vAlign w:val="center"/>
          </w:tcPr>
          <w:p w14:paraId="1DABA248">
            <w:pPr>
              <w:jc w:val="center"/>
              <w:rPr>
                <w:rFonts w:hint="eastAsia" w:ascii="黑体" w:hAnsi="黑体" w:eastAsia="黑体" w:cs="黑体"/>
                <w:sz w:val="24"/>
                <w:szCs w:val="24"/>
              </w:rPr>
            </w:pPr>
            <w:r>
              <w:rPr>
                <w:rFonts w:hint="eastAsia" w:ascii="黑体" w:hAnsi="黑体" w:eastAsia="黑体" w:cs="黑体"/>
                <w:sz w:val="24"/>
                <w:szCs w:val="24"/>
              </w:rPr>
              <w:t>本年废</w:t>
            </w:r>
          </w:p>
          <w:p w14:paraId="6320871C">
            <w:pPr>
              <w:jc w:val="center"/>
              <w:rPr>
                <w:rFonts w:ascii="仿宋_GB2312" w:hAnsi="宋体" w:eastAsia="仿宋_GB2312" w:cs="宋体"/>
                <w:color w:val="000000"/>
                <w:kern w:val="0"/>
                <w:szCs w:val="21"/>
              </w:rPr>
            </w:pPr>
            <w:r>
              <w:rPr>
                <w:rFonts w:hint="eastAsia" w:ascii="黑体" w:hAnsi="黑体" w:eastAsia="黑体" w:cs="黑体"/>
                <w:sz w:val="24"/>
                <w:szCs w:val="24"/>
              </w:rPr>
              <w:t>止件数</w:t>
            </w:r>
          </w:p>
        </w:tc>
        <w:tc>
          <w:tcPr>
            <w:tcW w:w="2768" w:type="dxa"/>
            <w:tcBorders>
              <w:top w:val="nil"/>
              <w:left w:val="nil"/>
              <w:bottom w:val="single" w:color="auto" w:sz="8" w:space="0"/>
              <w:right w:val="single" w:color="auto" w:sz="8" w:space="0"/>
            </w:tcBorders>
            <w:vAlign w:val="center"/>
          </w:tcPr>
          <w:p w14:paraId="6B394CBF">
            <w:pPr>
              <w:jc w:val="center"/>
              <w:rPr>
                <w:rFonts w:ascii="仿宋_GB2312" w:hAnsi="宋体" w:eastAsia="仿宋_GB2312" w:cs="宋体"/>
                <w:color w:val="000000"/>
                <w:kern w:val="0"/>
                <w:szCs w:val="21"/>
              </w:rPr>
            </w:pPr>
            <w:r>
              <w:rPr>
                <w:rFonts w:hint="eastAsia" w:ascii="黑体" w:hAnsi="黑体" w:eastAsia="黑体" w:cs="黑体"/>
                <w:sz w:val="24"/>
                <w:szCs w:val="24"/>
              </w:rPr>
              <w:t>现行有效件数</w:t>
            </w:r>
          </w:p>
        </w:tc>
      </w:tr>
      <w:tr w14:paraId="5F866C2E">
        <w:tblPrEx>
          <w:tblCellMar>
            <w:top w:w="0" w:type="dxa"/>
            <w:left w:w="108" w:type="dxa"/>
            <w:bottom w:w="0" w:type="dxa"/>
            <w:right w:w="108" w:type="dxa"/>
          </w:tblCellMar>
        </w:tblPrEx>
        <w:trPr>
          <w:trHeight w:val="567" w:hRule="atLeast"/>
        </w:trPr>
        <w:tc>
          <w:tcPr>
            <w:tcW w:w="3207" w:type="dxa"/>
            <w:tcBorders>
              <w:top w:val="nil"/>
              <w:left w:val="single" w:color="auto" w:sz="8" w:space="0"/>
              <w:bottom w:val="single" w:color="auto" w:sz="8" w:space="0"/>
              <w:right w:val="single" w:color="auto" w:sz="8" w:space="0"/>
            </w:tcBorders>
            <w:vAlign w:val="center"/>
          </w:tcPr>
          <w:p w14:paraId="40CA4F64">
            <w:pPr>
              <w:jc w:val="center"/>
              <w:rPr>
                <w:rFonts w:ascii="仿宋_GB2312" w:hAnsi="宋体" w:eastAsia="仿宋_GB2312" w:cs="宋体"/>
                <w:color w:val="000000"/>
                <w:kern w:val="0"/>
                <w:szCs w:val="21"/>
              </w:rPr>
            </w:pPr>
            <w:r>
              <w:rPr>
                <w:rFonts w:hint="eastAsia" w:ascii="黑体" w:hAnsi="黑体" w:eastAsia="黑体" w:cs="黑体"/>
                <w:sz w:val="24"/>
                <w:szCs w:val="24"/>
                <w:lang w:val="en-US" w:eastAsia="zh-CN"/>
              </w:rPr>
              <w:t>规章</w:t>
            </w:r>
          </w:p>
        </w:tc>
        <w:tc>
          <w:tcPr>
            <w:tcW w:w="1400" w:type="dxa"/>
            <w:tcBorders>
              <w:top w:val="nil"/>
              <w:left w:val="nil"/>
              <w:bottom w:val="single" w:color="auto" w:sz="8" w:space="0"/>
              <w:right w:val="single" w:color="auto" w:sz="8" w:space="0"/>
            </w:tcBorders>
            <w:vAlign w:val="center"/>
          </w:tcPr>
          <w:p w14:paraId="3C73CBA8">
            <w:pPr>
              <w:jc w:val="center"/>
              <w:rPr>
                <w:rFonts w:ascii="仿宋_GB2312" w:hAnsi="宋体" w:eastAsia="仿宋_GB2312" w:cs="宋体"/>
                <w:color w:val="000000"/>
                <w:kern w:val="0"/>
                <w:szCs w:val="21"/>
              </w:rPr>
            </w:pPr>
            <w:r>
              <w:rPr>
                <w:rFonts w:hint="eastAsia" w:ascii="仿宋_GB2312" w:hAnsi="仿宋_GB2312" w:eastAsia="仿宋_GB2312" w:cs="仿宋_GB2312"/>
                <w:sz w:val="24"/>
                <w:szCs w:val="24"/>
                <w:lang w:val="en-US" w:eastAsia="zh-CN"/>
              </w:rPr>
              <w:t>0</w:t>
            </w:r>
          </w:p>
        </w:tc>
        <w:tc>
          <w:tcPr>
            <w:tcW w:w="1449" w:type="dxa"/>
            <w:tcBorders>
              <w:top w:val="nil"/>
              <w:left w:val="nil"/>
              <w:bottom w:val="single" w:color="auto" w:sz="8" w:space="0"/>
              <w:right w:val="single" w:color="auto" w:sz="8" w:space="0"/>
            </w:tcBorders>
            <w:vAlign w:val="center"/>
          </w:tcPr>
          <w:p w14:paraId="7F265876">
            <w:pPr>
              <w:jc w:val="center"/>
              <w:rPr>
                <w:rFonts w:ascii="仿宋_GB2312" w:hAnsi="宋体" w:eastAsia="仿宋_GB2312" w:cs="宋体"/>
                <w:color w:val="000000"/>
                <w:kern w:val="0"/>
                <w:szCs w:val="21"/>
              </w:rPr>
            </w:pPr>
            <w:r>
              <w:rPr>
                <w:rFonts w:hint="eastAsia" w:ascii="仿宋_GB2312" w:hAnsi="仿宋_GB2312" w:eastAsia="仿宋_GB2312" w:cs="仿宋_GB2312"/>
                <w:sz w:val="24"/>
                <w:szCs w:val="24"/>
                <w:lang w:val="en-US" w:eastAsia="zh-CN"/>
              </w:rPr>
              <w:t>0</w:t>
            </w:r>
          </w:p>
        </w:tc>
        <w:tc>
          <w:tcPr>
            <w:tcW w:w="2768" w:type="dxa"/>
            <w:tcBorders>
              <w:top w:val="nil"/>
              <w:left w:val="nil"/>
              <w:bottom w:val="single" w:color="auto" w:sz="8" w:space="0"/>
              <w:right w:val="single" w:color="auto" w:sz="8" w:space="0"/>
            </w:tcBorders>
            <w:vAlign w:val="center"/>
          </w:tcPr>
          <w:p w14:paraId="2FA3A547">
            <w:pPr>
              <w:jc w:val="center"/>
              <w:rPr>
                <w:rFonts w:ascii="仿宋_GB2312" w:hAnsi="Calibri" w:eastAsia="仿宋_GB2312" w:cs="Calibri"/>
                <w:color w:val="000000"/>
                <w:kern w:val="0"/>
                <w:szCs w:val="21"/>
              </w:rPr>
            </w:pPr>
            <w:r>
              <w:rPr>
                <w:rFonts w:hint="eastAsia" w:ascii="仿宋_GB2312" w:hAnsi="仿宋_GB2312" w:eastAsia="仿宋_GB2312" w:cs="仿宋_GB2312"/>
                <w:sz w:val="24"/>
                <w:szCs w:val="24"/>
                <w:lang w:val="en-US" w:eastAsia="zh-CN"/>
              </w:rPr>
              <w:t>0</w:t>
            </w:r>
          </w:p>
        </w:tc>
      </w:tr>
      <w:tr w14:paraId="66296141">
        <w:tblPrEx>
          <w:tblCellMar>
            <w:top w:w="0" w:type="dxa"/>
            <w:left w:w="108" w:type="dxa"/>
            <w:bottom w:w="0" w:type="dxa"/>
            <w:right w:w="108" w:type="dxa"/>
          </w:tblCellMar>
        </w:tblPrEx>
        <w:trPr>
          <w:trHeight w:val="567" w:hRule="atLeast"/>
        </w:trPr>
        <w:tc>
          <w:tcPr>
            <w:tcW w:w="3207" w:type="dxa"/>
            <w:tcBorders>
              <w:top w:val="nil"/>
              <w:left w:val="single" w:color="auto" w:sz="8" w:space="0"/>
              <w:bottom w:val="single" w:color="auto" w:sz="8" w:space="0"/>
              <w:right w:val="single" w:color="auto" w:sz="8" w:space="0"/>
            </w:tcBorders>
            <w:vAlign w:val="center"/>
          </w:tcPr>
          <w:p w14:paraId="16EAD754">
            <w:pPr>
              <w:jc w:val="center"/>
              <w:rPr>
                <w:rFonts w:ascii="仿宋_GB2312" w:hAnsi="宋体" w:eastAsia="仿宋_GB2312" w:cs="宋体"/>
                <w:color w:val="000000"/>
                <w:kern w:val="0"/>
                <w:szCs w:val="21"/>
              </w:rPr>
            </w:pPr>
            <w:r>
              <w:rPr>
                <w:rFonts w:hint="eastAsia" w:ascii="黑体" w:hAnsi="黑体" w:eastAsia="黑体" w:cs="黑体"/>
                <w:sz w:val="24"/>
                <w:szCs w:val="24"/>
              </w:rPr>
              <w:t>行政规范性文件</w:t>
            </w:r>
          </w:p>
        </w:tc>
        <w:tc>
          <w:tcPr>
            <w:tcW w:w="1400" w:type="dxa"/>
            <w:tcBorders>
              <w:top w:val="nil"/>
              <w:left w:val="nil"/>
              <w:bottom w:val="single" w:color="auto" w:sz="8" w:space="0"/>
              <w:right w:val="single" w:color="auto" w:sz="8" w:space="0"/>
            </w:tcBorders>
            <w:vAlign w:val="center"/>
          </w:tcPr>
          <w:p w14:paraId="43CFAC72">
            <w:pPr>
              <w:jc w:val="center"/>
              <w:rPr>
                <w:rFonts w:ascii="仿宋_GB2312" w:hAnsi="宋体" w:eastAsia="仿宋_GB2312" w:cs="宋体"/>
                <w:color w:val="000000"/>
                <w:kern w:val="0"/>
                <w:szCs w:val="21"/>
              </w:rPr>
            </w:pPr>
            <w:r>
              <w:rPr>
                <w:rFonts w:hint="eastAsia" w:ascii="仿宋_GB2312" w:hAnsi="仿宋_GB2312" w:eastAsia="仿宋_GB2312" w:cs="仿宋_GB2312"/>
                <w:sz w:val="24"/>
                <w:szCs w:val="24"/>
                <w:lang w:val="en-US" w:eastAsia="zh-CN"/>
              </w:rPr>
              <w:t>0</w:t>
            </w:r>
          </w:p>
        </w:tc>
        <w:tc>
          <w:tcPr>
            <w:tcW w:w="1449" w:type="dxa"/>
            <w:tcBorders>
              <w:top w:val="nil"/>
              <w:left w:val="nil"/>
              <w:bottom w:val="single" w:color="auto" w:sz="8" w:space="0"/>
              <w:right w:val="single" w:color="auto" w:sz="8" w:space="0"/>
            </w:tcBorders>
            <w:vAlign w:val="center"/>
          </w:tcPr>
          <w:p w14:paraId="2C2AD6D7">
            <w:pPr>
              <w:jc w:val="center"/>
              <w:rPr>
                <w:rFonts w:ascii="仿宋_GB2312" w:hAnsi="宋体" w:eastAsia="仿宋_GB2312" w:cs="宋体"/>
                <w:color w:val="000000"/>
                <w:kern w:val="0"/>
                <w:szCs w:val="21"/>
              </w:rPr>
            </w:pPr>
            <w:r>
              <w:rPr>
                <w:rFonts w:hint="eastAsia" w:ascii="仿宋_GB2312" w:hAnsi="仿宋_GB2312" w:eastAsia="仿宋_GB2312" w:cs="仿宋_GB2312"/>
                <w:sz w:val="24"/>
                <w:szCs w:val="24"/>
                <w:lang w:val="en-US" w:eastAsia="zh-CN"/>
              </w:rPr>
              <w:t>0</w:t>
            </w:r>
          </w:p>
        </w:tc>
        <w:tc>
          <w:tcPr>
            <w:tcW w:w="2768" w:type="dxa"/>
            <w:tcBorders>
              <w:top w:val="nil"/>
              <w:left w:val="nil"/>
              <w:bottom w:val="single" w:color="auto" w:sz="8" w:space="0"/>
              <w:right w:val="single" w:color="auto" w:sz="8" w:space="0"/>
            </w:tcBorders>
            <w:vAlign w:val="center"/>
          </w:tcPr>
          <w:p w14:paraId="7A880D64">
            <w:pPr>
              <w:jc w:val="center"/>
              <w:rPr>
                <w:rFonts w:ascii="仿宋_GB2312" w:hAnsi="Calibri" w:eastAsia="仿宋_GB2312" w:cs="Calibri"/>
                <w:color w:val="000000"/>
                <w:kern w:val="0"/>
                <w:szCs w:val="21"/>
              </w:rPr>
            </w:pPr>
            <w:r>
              <w:rPr>
                <w:rFonts w:hint="eastAsia" w:ascii="仿宋_GB2312" w:hAnsi="仿宋_GB2312" w:eastAsia="仿宋_GB2312" w:cs="仿宋_GB2312"/>
                <w:sz w:val="24"/>
                <w:szCs w:val="24"/>
                <w:lang w:val="en-US" w:eastAsia="zh-CN"/>
              </w:rPr>
              <w:t>0</w:t>
            </w:r>
          </w:p>
        </w:tc>
      </w:tr>
      <w:tr w14:paraId="6A256133">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44003982">
            <w:pPr>
              <w:jc w:val="center"/>
              <w:rPr>
                <w:rFonts w:ascii="黑体" w:hAnsi="黑体" w:eastAsia="黑体" w:cs="宋体"/>
                <w:color w:val="000000"/>
                <w:kern w:val="0"/>
                <w:szCs w:val="21"/>
              </w:rPr>
            </w:pPr>
            <w:r>
              <w:rPr>
                <w:rFonts w:hint="eastAsia" w:ascii="黑体" w:hAnsi="黑体" w:eastAsia="黑体" w:cs="黑体"/>
                <w:sz w:val="24"/>
                <w:szCs w:val="24"/>
              </w:rPr>
              <w:t>第二十条第（五）项</w:t>
            </w:r>
          </w:p>
        </w:tc>
      </w:tr>
      <w:tr w14:paraId="54ACDE09">
        <w:tblPrEx>
          <w:tblCellMar>
            <w:top w:w="0" w:type="dxa"/>
            <w:left w:w="108" w:type="dxa"/>
            <w:bottom w:w="0" w:type="dxa"/>
            <w:right w:w="108" w:type="dxa"/>
          </w:tblCellMar>
        </w:tblPrEx>
        <w:trPr>
          <w:trHeight w:val="582" w:hRule="atLeast"/>
        </w:trPr>
        <w:tc>
          <w:tcPr>
            <w:tcW w:w="3207" w:type="dxa"/>
            <w:tcBorders>
              <w:top w:val="nil"/>
              <w:left w:val="single" w:color="auto" w:sz="8" w:space="0"/>
              <w:bottom w:val="single" w:color="auto" w:sz="8" w:space="0"/>
              <w:right w:val="single" w:color="auto" w:sz="8" w:space="0"/>
            </w:tcBorders>
            <w:vAlign w:val="center"/>
          </w:tcPr>
          <w:p w14:paraId="5E3F9E64">
            <w:pPr>
              <w:jc w:val="center"/>
              <w:rPr>
                <w:rFonts w:ascii="仿宋_GB2312" w:hAnsi="宋体" w:eastAsia="仿宋_GB2312" w:cs="宋体"/>
                <w:color w:val="000000"/>
                <w:kern w:val="0"/>
                <w:szCs w:val="21"/>
              </w:rPr>
            </w:pPr>
            <w:r>
              <w:rPr>
                <w:rFonts w:hint="eastAsia" w:ascii="黑体" w:hAnsi="黑体" w:eastAsia="黑体" w:cs="黑体"/>
                <w:sz w:val="24"/>
                <w:szCs w:val="24"/>
              </w:rPr>
              <w:t>信息内容</w:t>
            </w:r>
          </w:p>
        </w:tc>
        <w:tc>
          <w:tcPr>
            <w:tcW w:w="5617" w:type="dxa"/>
            <w:gridSpan w:val="3"/>
            <w:tcBorders>
              <w:top w:val="single" w:color="auto" w:sz="8" w:space="0"/>
              <w:left w:val="nil"/>
              <w:bottom w:val="single" w:color="auto" w:sz="8" w:space="0"/>
              <w:right w:val="single" w:color="000000" w:sz="8" w:space="0"/>
            </w:tcBorders>
            <w:vAlign w:val="center"/>
          </w:tcPr>
          <w:p w14:paraId="712535C1">
            <w:pPr>
              <w:jc w:val="center"/>
              <w:rPr>
                <w:rFonts w:ascii="仿宋_GB2312" w:hAnsi="宋体" w:eastAsia="仿宋_GB2312" w:cs="宋体"/>
                <w:color w:val="000000"/>
                <w:kern w:val="0"/>
                <w:szCs w:val="21"/>
              </w:rPr>
            </w:pPr>
            <w:r>
              <w:rPr>
                <w:rFonts w:hint="eastAsia" w:ascii="黑体" w:hAnsi="黑体" w:eastAsia="黑体" w:cs="黑体"/>
                <w:sz w:val="24"/>
                <w:szCs w:val="24"/>
              </w:rPr>
              <w:t>本年处理决定数量</w:t>
            </w:r>
          </w:p>
        </w:tc>
      </w:tr>
      <w:tr w14:paraId="23B80A31">
        <w:tblPrEx>
          <w:tblCellMar>
            <w:top w:w="0" w:type="dxa"/>
            <w:left w:w="108" w:type="dxa"/>
            <w:bottom w:w="0" w:type="dxa"/>
            <w:right w:w="108" w:type="dxa"/>
          </w:tblCellMar>
        </w:tblPrEx>
        <w:trPr>
          <w:trHeight w:val="567" w:hRule="atLeast"/>
        </w:trPr>
        <w:tc>
          <w:tcPr>
            <w:tcW w:w="3207" w:type="dxa"/>
            <w:tcBorders>
              <w:top w:val="nil"/>
              <w:left w:val="single" w:color="auto" w:sz="8" w:space="0"/>
              <w:bottom w:val="single" w:color="auto" w:sz="8" w:space="0"/>
              <w:right w:val="single" w:color="auto" w:sz="8" w:space="0"/>
            </w:tcBorders>
            <w:vAlign w:val="center"/>
          </w:tcPr>
          <w:p w14:paraId="43F4BA00">
            <w:pPr>
              <w:jc w:val="center"/>
              <w:rPr>
                <w:rFonts w:ascii="仿宋_GB2312" w:hAnsi="宋体" w:eastAsia="仿宋_GB2312" w:cs="宋体"/>
                <w:color w:val="000000"/>
                <w:kern w:val="0"/>
                <w:szCs w:val="21"/>
              </w:rPr>
            </w:pPr>
            <w:r>
              <w:rPr>
                <w:rFonts w:hint="eastAsia" w:ascii="黑体" w:hAnsi="黑体" w:eastAsia="黑体" w:cs="黑体"/>
                <w:sz w:val="24"/>
                <w:szCs w:val="24"/>
              </w:rPr>
              <w:t>行政许可</w:t>
            </w:r>
          </w:p>
        </w:tc>
        <w:tc>
          <w:tcPr>
            <w:tcW w:w="5617" w:type="dxa"/>
            <w:gridSpan w:val="3"/>
            <w:tcBorders>
              <w:top w:val="single" w:color="auto" w:sz="8" w:space="0"/>
              <w:left w:val="nil"/>
              <w:bottom w:val="single" w:color="auto" w:sz="8" w:space="0"/>
              <w:right w:val="single" w:color="000000" w:sz="8" w:space="0"/>
            </w:tcBorders>
            <w:vAlign w:val="center"/>
          </w:tcPr>
          <w:p w14:paraId="7715CC83">
            <w:pPr>
              <w:jc w:val="center"/>
              <w:rPr>
                <w:rFonts w:ascii="仿宋_GB2312" w:hAnsi="Calibri" w:eastAsia="仿宋_GB2312" w:cs="Calibri"/>
                <w:color w:val="000000"/>
                <w:kern w:val="0"/>
                <w:szCs w:val="21"/>
              </w:rPr>
            </w:pPr>
            <w:r>
              <w:rPr>
                <w:rFonts w:hint="eastAsia" w:ascii="仿宋_GB2312" w:hAnsi="仿宋_GB2312" w:eastAsia="仿宋_GB2312" w:cs="仿宋_GB2312"/>
                <w:sz w:val="24"/>
                <w:szCs w:val="24"/>
                <w:lang w:val="en-US" w:eastAsia="zh-CN"/>
              </w:rPr>
              <w:t>0</w:t>
            </w:r>
          </w:p>
        </w:tc>
      </w:tr>
      <w:tr w14:paraId="564EE118">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D23A2EB">
            <w:pPr>
              <w:jc w:val="center"/>
              <w:rPr>
                <w:rFonts w:ascii="黑体" w:hAnsi="黑体" w:eastAsia="黑体" w:cs="宋体"/>
                <w:color w:val="000000"/>
                <w:kern w:val="0"/>
                <w:szCs w:val="21"/>
              </w:rPr>
            </w:pPr>
            <w:r>
              <w:rPr>
                <w:rFonts w:hint="eastAsia" w:ascii="黑体" w:hAnsi="黑体" w:eastAsia="黑体" w:cs="黑体"/>
                <w:sz w:val="24"/>
                <w:szCs w:val="24"/>
              </w:rPr>
              <w:t>第二十条第（六）项</w:t>
            </w:r>
          </w:p>
        </w:tc>
      </w:tr>
      <w:tr w14:paraId="66DB274B">
        <w:tblPrEx>
          <w:tblCellMar>
            <w:top w:w="0" w:type="dxa"/>
            <w:left w:w="108" w:type="dxa"/>
            <w:bottom w:w="0" w:type="dxa"/>
            <w:right w:w="108" w:type="dxa"/>
          </w:tblCellMar>
        </w:tblPrEx>
        <w:trPr>
          <w:trHeight w:val="567" w:hRule="atLeast"/>
        </w:trPr>
        <w:tc>
          <w:tcPr>
            <w:tcW w:w="3207" w:type="dxa"/>
            <w:tcBorders>
              <w:top w:val="nil"/>
              <w:left w:val="single" w:color="auto" w:sz="8" w:space="0"/>
              <w:bottom w:val="single" w:color="auto" w:sz="8" w:space="0"/>
              <w:right w:val="single" w:color="auto" w:sz="8" w:space="0"/>
            </w:tcBorders>
            <w:vAlign w:val="center"/>
          </w:tcPr>
          <w:p w14:paraId="01F3B707">
            <w:pPr>
              <w:jc w:val="center"/>
              <w:rPr>
                <w:rFonts w:ascii="仿宋_GB2312" w:hAnsi="宋体" w:eastAsia="仿宋_GB2312" w:cs="宋体"/>
                <w:color w:val="000000"/>
                <w:kern w:val="0"/>
                <w:szCs w:val="21"/>
              </w:rPr>
            </w:pPr>
            <w:r>
              <w:rPr>
                <w:rFonts w:hint="eastAsia" w:ascii="黑体" w:hAnsi="黑体" w:eastAsia="黑体" w:cs="黑体"/>
                <w:sz w:val="24"/>
                <w:szCs w:val="24"/>
              </w:rPr>
              <w:t>信息内容</w:t>
            </w:r>
          </w:p>
        </w:tc>
        <w:tc>
          <w:tcPr>
            <w:tcW w:w="5617" w:type="dxa"/>
            <w:gridSpan w:val="3"/>
            <w:tcBorders>
              <w:top w:val="single" w:color="auto" w:sz="8" w:space="0"/>
              <w:left w:val="nil"/>
              <w:bottom w:val="single" w:color="auto" w:sz="8" w:space="0"/>
              <w:right w:val="single" w:color="000000" w:sz="8" w:space="0"/>
            </w:tcBorders>
            <w:vAlign w:val="center"/>
          </w:tcPr>
          <w:p w14:paraId="07E4C949">
            <w:pPr>
              <w:jc w:val="center"/>
              <w:rPr>
                <w:rFonts w:ascii="仿宋_GB2312" w:hAnsi="宋体" w:eastAsia="仿宋_GB2312" w:cs="宋体"/>
                <w:color w:val="000000"/>
                <w:kern w:val="0"/>
                <w:szCs w:val="21"/>
              </w:rPr>
            </w:pPr>
            <w:r>
              <w:rPr>
                <w:rFonts w:hint="eastAsia" w:ascii="黑体" w:hAnsi="黑体" w:eastAsia="黑体" w:cs="黑体"/>
                <w:sz w:val="24"/>
                <w:szCs w:val="24"/>
              </w:rPr>
              <w:t>本年处理决定数量</w:t>
            </w:r>
          </w:p>
        </w:tc>
      </w:tr>
      <w:tr w14:paraId="4B2B11A8">
        <w:tblPrEx>
          <w:tblCellMar>
            <w:top w:w="0" w:type="dxa"/>
            <w:left w:w="108" w:type="dxa"/>
            <w:bottom w:w="0" w:type="dxa"/>
            <w:right w:w="108" w:type="dxa"/>
          </w:tblCellMar>
        </w:tblPrEx>
        <w:trPr>
          <w:trHeight w:val="567" w:hRule="atLeast"/>
        </w:trPr>
        <w:tc>
          <w:tcPr>
            <w:tcW w:w="3207" w:type="dxa"/>
            <w:tcBorders>
              <w:top w:val="nil"/>
              <w:left w:val="single" w:color="auto" w:sz="8" w:space="0"/>
              <w:bottom w:val="single" w:color="auto" w:sz="8" w:space="0"/>
              <w:right w:val="single" w:color="auto" w:sz="8" w:space="0"/>
            </w:tcBorders>
            <w:vAlign w:val="center"/>
          </w:tcPr>
          <w:p w14:paraId="485E5FF1">
            <w:pPr>
              <w:jc w:val="center"/>
              <w:rPr>
                <w:rFonts w:ascii="仿宋_GB2312" w:hAnsi="宋体" w:eastAsia="仿宋_GB2312" w:cs="宋体"/>
                <w:color w:val="000000"/>
                <w:kern w:val="0"/>
                <w:szCs w:val="21"/>
              </w:rPr>
            </w:pPr>
            <w:r>
              <w:rPr>
                <w:rFonts w:hint="eastAsia" w:ascii="黑体" w:hAnsi="黑体" w:eastAsia="黑体" w:cs="黑体"/>
                <w:sz w:val="24"/>
                <w:szCs w:val="24"/>
              </w:rPr>
              <w:t>行政处罚</w:t>
            </w:r>
          </w:p>
        </w:tc>
        <w:tc>
          <w:tcPr>
            <w:tcW w:w="5617" w:type="dxa"/>
            <w:gridSpan w:val="3"/>
            <w:tcBorders>
              <w:top w:val="single" w:color="auto" w:sz="8" w:space="0"/>
              <w:left w:val="nil"/>
              <w:bottom w:val="single" w:color="auto" w:sz="8" w:space="0"/>
              <w:right w:val="single" w:color="000000" w:sz="8" w:space="0"/>
            </w:tcBorders>
            <w:vAlign w:val="center"/>
          </w:tcPr>
          <w:p w14:paraId="5F2ABAAF">
            <w:pPr>
              <w:jc w:val="center"/>
              <w:rPr>
                <w:rFonts w:ascii="仿宋_GB2312" w:hAnsi="宋体" w:eastAsia="仿宋_GB2312" w:cs="宋体"/>
                <w:color w:val="000000"/>
                <w:kern w:val="0"/>
                <w:szCs w:val="21"/>
              </w:rPr>
            </w:pPr>
            <w:r>
              <w:rPr>
                <w:rFonts w:hint="eastAsia" w:ascii="仿宋_GB2312" w:hAnsi="仿宋_GB2312" w:eastAsia="仿宋_GB2312" w:cs="仿宋_GB2312"/>
                <w:sz w:val="24"/>
                <w:szCs w:val="24"/>
                <w:lang w:val="en-US" w:eastAsia="zh-CN"/>
              </w:rPr>
              <w:t>0</w:t>
            </w:r>
          </w:p>
        </w:tc>
      </w:tr>
      <w:tr w14:paraId="707BBF1A">
        <w:tblPrEx>
          <w:tblCellMar>
            <w:top w:w="0" w:type="dxa"/>
            <w:left w:w="108" w:type="dxa"/>
            <w:bottom w:w="0" w:type="dxa"/>
            <w:right w:w="108" w:type="dxa"/>
          </w:tblCellMar>
        </w:tblPrEx>
        <w:trPr>
          <w:trHeight w:val="567" w:hRule="atLeast"/>
        </w:trPr>
        <w:tc>
          <w:tcPr>
            <w:tcW w:w="3207" w:type="dxa"/>
            <w:tcBorders>
              <w:top w:val="nil"/>
              <w:left w:val="single" w:color="auto" w:sz="8" w:space="0"/>
              <w:bottom w:val="single" w:color="auto" w:sz="8" w:space="0"/>
              <w:right w:val="single" w:color="auto" w:sz="8" w:space="0"/>
            </w:tcBorders>
            <w:vAlign w:val="center"/>
          </w:tcPr>
          <w:p w14:paraId="4EA1A6E3">
            <w:pPr>
              <w:jc w:val="center"/>
              <w:rPr>
                <w:rFonts w:ascii="仿宋_GB2312" w:hAnsi="宋体" w:eastAsia="仿宋_GB2312" w:cs="宋体"/>
                <w:color w:val="000000"/>
                <w:kern w:val="0"/>
                <w:szCs w:val="21"/>
              </w:rPr>
            </w:pPr>
            <w:r>
              <w:rPr>
                <w:rFonts w:hint="eastAsia" w:ascii="黑体" w:hAnsi="黑体" w:eastAsia="黑体" w:cs="黑体"/>
                <w:sz w:val="24"/>
                <w:szCs w:val="24"/>
              </w:rPr>
              <w:t>行政强制</w:t>
            </w:r>
          </w:p>
        </w:tc>
        <w:tc>
          <w:tcPr>
            <w:tcW w:w="5617" w:type="dxa"/>
            <w:gridSpan w:val="3"/>
            <w:tcBorders>
              <w:top w:val="single" w:color="auto" w:sz="8" w:space="0"/>
              <w:left w:val="nil"/>
              <w:bottom w:val="single" w:color="auto" w:sz="8" w:space="0"/>
              <w:right w:val="single" w:color="000000" w:sz="8" w:space="0"/>
            </w:tcBorders>
            <w:vAlign w:val="center"/>
          </w:tcPr>
          <w:p w14:paraId="40C3AF6C">
            <w:pPr>
              <w:jc w:val="center"/>
              <w:rPr>
                <w:rFonts w:ascii="仿宋_GB2312" w:hAnsi="宋体" w:eastAsia="仿宋_GB2312" w:cs="宋体"/>
                <w:color w:val="000000"/>
                <w:kern w:val="0"/>
                <w:szCs w:val="21"/>
              </w:rPr>
            </w:pPr>
            <w:r>
              <w:rPr>
                <w:rFonts w:hint="eastAsia" w:ascii="仿宋_GB2312" w:hAnsi="仿宋_GB2312" w:eastAsia="仿宋_GB2312" w:cs="仿宋_GB2312"/>
                <w:sz w:val="24"/>
                <w:szCs w:val="24"/>
                <w:lang w:val="en-US" w:eastAsia="zh-CN"/>
              </w:rPr>
              <w:t>0</w:t>
            </w:r>
          </w:p>
        </w:tc>
      </w:tr>
      <w:tr w14:paraId="14CDB31F">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DEEDBA4">
            <w:pPr>
              <w:jc w:val="center"/>
              <w:rPr>
                <w:rFonts w:ascii="黑体" w:hAnsi="黑体" w:eastAsia="黑体" w:cs="宋体"/>
                <w:color w:val="000000"/>
                <w:kern w:val="0"/>
                <w:szCs w:val="21"/>
              </w:rPr>
            </w:pPr>
            <w:r>
              <w:rPr>
                <w:rFonts w:hint="eastAsia" w:ascii="黑体" w:hAnsi="黑体" w:eastAsia="黑体" w:cs="黑体"/>
                <w:sz w:val="24"/>
                <w:szCs w:val="24"/>
              </w:rPr>
              <w:t>第二十条第（八）项</w:t>
            </w:r>
          </w:p>
        </w:tc>
      </w:tr>
      <w:tr w14:paraId="00F729D1">
        <w:tblPrEx>
          <w:tblCellMar>
            <w:top w:w="0" w:type="dxa"/>
            <w:left w:w="108" w:type="dxa"/>
            <w:bottom w:w="0" w:type="dxa"/>
            <w:right w:w="108" w:type="dxa"/>
          </w:tblCellMar>
        </w:tblPrEx>
        <w:trPr>
          <w:trHeight w:val="567" w:hRule="atLeast"/>
        </w:trPr>
        <w:tc>
          <w:tcPr>
            <w:tcW w:w="3207" w:type="dxa"/>
            <w:tcBorders>
              <w:top w:val="nil"/>
              <w:left w:val="single" w:color="auto" w:sz="8" w:space="0"/>
              <w:bottom w:val="single" w:color="auto" w:sz="8" w:space="0"/>
              <w:right w:val="single" w:color="auto" w:sz="8" w:space="0"/>
            </w:tcBorders>
            <w:vAlign w:val="center"/>
          </w:tcPr>
          <w:p w14:paraId="5323B9D6">
            <w:pPr>
              <w:jc w:val="center"/>
              <w:rPr>
                <w:rFonts w:ascii="仿宋_GB2312" w:hAnsi="宋体" w:eastAsia="仿宋_GB2312" w:cs="宋体"/>
                <w:color w:val="000000"/>
                <w:kern w:val="0"/>
                <w:szCs w:val="21"/>
              </w:rPr>
            </w:pPr>
            <w:r>
              <w:rPr>
                <w:rFonts w:hint="eastAsia" w:ascii="黑体" w:hAnsi="黑体" w:eastAsia="黑体" w:cs="黑体"/>
                <w:sz w:val="24"/>
                <w:szCs w:val="24"/>
              </w:rPr>
              <w:t>信息内容</w:t>
            </w:r>
          </w:p>
        </w:tc>
        <w:tc>
          <w:tcPr>
            <w:tcW w:w="5617" w:type="dxa"/>
            <w:gridSpan w:val="3"/>
            <w:tcBorders>
              <w:top w:val="single" w:color="auto" w:sz="8" w:space="0"/>
              <w:left w:val="nil"/>
              <w:bottom w:val="single" w:color="auto" w:sz="8" w:space="0"/>
              <w:right w:val="single" w:color="000000" w:sz="8" w:space="0"/>
            </w:tcBorders>
            <w:vAlign w:val="center"/>
          </w:tcPr>
          <w:p w14:paraId="59AD6485">
            <w:pPr>
              <w:jc w:val="center"/>
              <w:rPr>
                <w:rFonts w:ascii="仿宋_GB2312" w:hAnsi="宋体" w:eastAsia="仿宋_GB2312" w:cs="宋体"/>
                <w:color w:val="000000"/>
                <w:kern w:val="0"/>
                <w:szCs w:val="21"/>
              </w:rPr>
            </w:pPr>
            <w:r>
              <w:rPr>
                <w:rFonts w:hint="eastAsia" w:ascii="黑体" w:hAnsi="黑体" w:eastAsia="黑体" w:cs="黑体"/>
                <w:sz w:val="24"/>
                <w:szCs w:val="24"/>
              </w:rPr>
              <w:t>本年收费金额（单位：万元）</w:t>
            </w:r>
          </w:p>
        </w:tc>
      </w:tr>
      <w:tr w14:paraId="17C0BEF1">
        <w:tblPrEx>
          <w:tblCellMar>
            <w:top w:w="0" w:type="dxa"/>
            <w:left w:w="108" w:type="dxa"/>
            <w:bottom w:w="0" w:type="dxa"/>
            <w:right w:w="108" w:type="dxa"/>
          </w:tblCellMar>
        </w:tblPrEx>
        <w:trPr>
          <w:trHeight w:val="567" w:hRule="atLeast"/>
        </w:trPr>
        <w:tc>
          <w:tcPr>
            <w:tcW w:w="3207" w:type="dxa"/>
            <w:tcBorders>
              <w:top w:val="nil"/>
              <w:left w:val="single" w:color="auto" w:sz="8" w:space="0"/>
              <w:bottom w:val="single" w:color="auto" w:sz="8" w:space="0"/>
              <w:right w:val="single" w:color="auto" w:sz="8" w:space="0"/>
            </w:tcBorders>
            <w:vAlign w:val="center"/>
          </w:tcPr>
          <w:p w14:paraId="6D1F5D9E">
            <w:pPr>
              <w:jc w:val="center"/>
              <w:rPr>
                <w:rFonts w:ascii="仿宋_GB2312" w:hAnsi="宋体" w:eastAsia="仿宋_GB2312" w:cs="宋体"/>
                <w:color w:val="000000"/>
                <w:kern w:val="0"/>
                <w:szCs w:val="21"/>
              </w:rPr>
            </w:pPr>
            <w:r>
              <w:rPr>
                <w:rFonts w:hint="eastAsia" w:ascii="黑体" w:hAnsi="黑体" w:eastAsia="黑体" w:cs="黑体"/>
                <w:sz w:val="24"/>
                <w:szCs w:val="24"/>
              </w:rPr>
              <w:t>行政事业性收费</w:t>
            </w:r>
          </w:p>
        </w:tc>
        <w:tc>
          <w:tcPr>
            <w:tcW w:w="5617" w:type="dxa"/>
            <w:gridSpan w:val="3"/>
            <w:tcBorders>
              <w:top w:val="single" w:color="auto" w:sz="8" w:space="0"/>
              <w:left w:val="nil"/>
              <w:bottom w:val="single" w:color="auto" w:sz="8" w:space="0"/>
              <w:right w:val="single" w:color="000000" w:sz="8" w:space="0"/>
            </w:tcBorders>
            <w:vAlign w:val="center"/>
          </w:tcPr>
          <w:p w14:paraId="07F75680">
            <w:pPr>
              <w:jc w:val="center"/>
              <w:rPr>
                <w:rFonts w:hint="default" w:ascii="仿宋_GB2312" w:hAnsi="Calibri" w:eastAsia="仿宋_GB2312" w:cs="Calibri"/>
                <w:color w:val="000000"/>
                <w:kern w:val="0"/>
                <w:szCs w:val="21"/>
                <w:lang w:val="en-US" w:eastAsia="zh-CN"/>
              </w:rPr>
            </w:pPr>
            <w:r>
              <w:rPr>
                <w:rFonts w:hint="eastAsia" w:ascii="仿宋_GB2312" w:hAnsi="仿宋_GB2312" w:eastAsia="仿宋_GB2312" w:cs="仿宋_GB2312"/>
                <w:sz w:val="24"/>
                <w:szCs w:val="24"/>
                <w:lang w:val="en-US" w:eastAsia="zh-CN"/>
              </w:rPr>
              <w:t>95</w:t>
            </w:r>
          </w:p>
        </w:tc>
      </w:tr>
    </w:tbl>
    <w:p w14:paraId="0AB99B34">
      <w:pPr>
        <w:pStyle w:val="5"/>
        <w:spacing w:after="0" w:line="600" w:lineRule="exact"/>
        <w:ind w:left="0" w:leftChars="0" w:firstLine="0" w:firstLineChars="0"/>
        <w:rPr>
          <w:rFonts w:hint="eastAsia" w:ascii="黑体" w:hAnsi="黑体" w:eastAsia="黑体" w:cs="黑体"/>
          <w:sz w:val="32"/>
          <w:szCs w:val="32"/>
        </w:rPr>
      </w:pPr>
    </w:p>
    <w:p w14:paraId="3A8F7B36">
      <w:pPr>
        <w:pStyle w:val="5"/>
        <w:spacing w:after="0" w:line="600" w:lineRule="exact"/>
        <w:ind w:left="0" w:leftChars="0" w:firstLine="0" w:firstLineChars="0"/>
        <w:rPr>
          <w:rFonts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28F7BC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tcMar>
              <w:left w:w="108" w:type="dxa"/>
              <w:right w:w="108" w:type="dxa"/>
            </w:tcMar>
            <w:vAlign w:val="center"/>
          </w:tcPr>
          <w:p w14:paraId="06866BE2">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14:paraId="574D20F1">
            <w:pPr>
              <w:widowControl/>
              <w:jc w:val="center"/>
              <w:rPr>
                <w:rFonts w:ascii="仿宋_GB2312" w:eastAsia="仿宋_GB2312"/>
                <w:szCs w:val="21"/>
              </w:rPr>
            </w:pPr>
            <w:r>
              <w:rPr>
                <w:rFonts w:hint="eastAsia" w:ascii="楷体_GB2312" w:hAnsi="黑体" w:eastAsia="楷体_GB2312"/>
                <w:kern w:val="0"/>
                <w:szCs w:val="21"/>
              </w:rPr>
              <w:t>等于第三项加第四项之和）</w:t>
            </w:r>
          </w:p>
        </w:tc>
        <w:tc>
          <w:tcPr>
            <w:tcW w:w="4820" w:type="dxa"/>
            <w:gridSpan w:val="7"/>
            <w:tcMar>
              <w:left w:w="108" w:type="dxa"/>
              <w:right w:w="108" w:type="dxa"/>
            </w:tcMar>
            <w:vAlign w:val="center"/>
          </w:tcPr>
          <w:p w14:paraId="06D98FA0">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14:paraId="0FE378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tcMar>
              <w:left w:w="108" w:type="dxa"/>
              <w:right w:w="108" w:type="dxa"/>
            </w:tcMar>
            <w:vAlign w:val="center"/>
          </w:tcPr>
          <w:p w14:paraId="22657BC6">
            <w:pPr>
              <w:jc w:val="center"/>
              <w:rPr>
                <w:rFonts w:ascii="仿宋_GB2312" w:eastAsia="仿宋_GB2312"/>
                <w:szCs w:val="21"/>
              </w:rPr>
            </w:pPr>
          </w:p>
        </w:tc>
        <w:tc>
          <w:tcPr>
            <w:tcW w:w="829" w:type="dxa"/>
            <w:vMerge w:val="restart"/>
            <w:tcMar>
              <w:left w:w="108" w:type="dxa"/>
              <w:right w:w="108" w:type="dxa"/>
            </w:tcMar>
            <w:vAlign w:val="center"/>
          </w:tcPr>
          <w:p w14:paraId="20A08179">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tcMar>
              <w:left w:w="108" w:type="dxa"/>
              <w:right w:w="108" w:type="dxa"/>
            </w:tcMar>
            <w:vAlign w:val="center"/>
          </w:tcPr>
          <w:p w14:paraId="44A61BB0">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tcMar>
              <w:left w:w="108" w:type="dxa"/>
              <w:right w:w="108" w:type="dxa"/>
            </w:tcMar>
            <w:vAlign w:val="center"/>
          </w:tcPr>
          <w:p w14:paraId="24228983">
            <w:pPr>
              <w:widowControl/>
              <w:jc w:val="center"/>
              <w:rPr>
                <w:rFonts w:ascii="黑体" w:hAnsi="黑体" w:eastAsia="黑体"/>
                <w:szCs w:val="21"/>
              </w:rPr>
            </w:pPr>
            <w:r>
              <w:rPr>
                <w:rFonts w:hint="eastAsia" w:ascii="黑体" w:hAnsi="黑体" w:eastAsia="黑体"/>
                <w:kern w:val="0"/>
                <w:szCs w:val="21"/>
              </w:rPr>
              <w:t>总计</w:t>
            </w:r>
          </w:p>
        </w:tc>
      </w:tr>
      <w:tr w14:paraId="290478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tcMar>
              <w:left w:w="108" w:type="dxa"/>
              <w:right w:w="108" w:type="dxa"/>
            </w:tcMar>
            <w:vAlign w:val="center"/>
          </w:tcPr>
          <w:p w14:paraId="090A9937">
            <w:pPr>
              <w:jc w:val="center"/>
              <w:rPr>
                <w:rFonts w:ascii="仿宋_GB2312" w:eastAsia="仿宋_GB2312"/>
                <w:szCs w:val="21"/>
              </w:rPr>
            </w:pPr>
          </w:p>
        </w:tc>
        <w:tc>
          <w:tcPr>
            <w:tcW w:w="829" w:type="dxa"/>
            <w:vMerge w:val="continue"/>
            <w:tcMar>
              <w:left w:w="108" w:type="dxa"/>
              <w:right w:w="108" w:type="dxa"/>
            </w:tcMar>
            <w:vAlign w:val="center"/>
          </w:tcPr>
          <w:p w14:paraId="4964B3DB">
            <w:pPr>
              <w:jc w:val="center"/>
              <w:rPr>
                <w:rFonts w:ascii="黑体" w:hAnsi="黑体" w:eastAsia="黑体"/>
                <w:szCs w:val="21"/>
              </w:rPr>
            </w:pPr>
          </w:p>
        </w:tc>
        <w:tc>
          <w:tcPr>
            <w:tcW w:w="567" w:type="dxa"/>
            <w:tcMar>
              <w:left w:w="108" w:type="dxa"/>
              <w:right w:w="108" w:type="dxa"/>
            </w:tcMar>
            <w:vAlign w:val="center"/>
          </w:tcPr>
          <w:p w14:paraId="5FE1D7B2">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tcMar>
              <w:left w:w="108" w:type="dxa"/>
              <w:right w:w="108" w:type="dxa"/>
            </w:tcMar>
            <w:vAlign w:val="center"/>
          </w:tcPr>
          <w:p w14:paraId="2EFD5839">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tcMar>
              <w:left w:w="108" w:type="dxa"/>
              <w:right w:w="108" w:type="dxa"/>
            </w:tcMar>
            <w:vAlign w:val="center"/>
          </w:tcPr>
          <w:p w14:paraId="258F2662">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tcMar>
              <w:left w:w="108" w:type="dxa"/>
              <w:right w:w="108" w:type="dxa"/>
            </w:tcMar>
            <w:vAlign w:val="center"/>
          </w:tcPr>
          <w:p w14:paraId="5030702A">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tcMar>
              <w:left w:w="108" w:type="dxa"/>
              <w:right w:w="108" w:type="dxa"/>
            </w:tcMar>
            <w:vAlign w:val="center"/>
          </w:tcPr>
          <w:p w14:paraId="719F66EF">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tcMar>
              <w:left w:w="108" w:type="dxa"/>
              <w:right w:w="108" w:type="dxa"/>
            </w:tcMar>
            <w:vAlign w:val="center"/>
          </w:tcPr>
          <w:p w14:paraId="21526F37">
            <w:pPr>
              <w:jc w:val="center"/>
              <w:rPr>
                <w:rFonts w:ascii="仿宋_GB2312" w:eastAsia="仿宋_GB2312"/>
                <w:szCs w:val="21"/>
              </w:rPr>
            </w:pPr>
          </w:p>
        </w:tc>
      </w:tr>
      <w:tr w14:paraId="6358B8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tcMar>
              <w:left w:w="108" w:type="dxa"/>
              <w:right w:w="108" w:type="dxa"/>
            </w:tcMar>
            <w:vAlign w:val="center"/>
          </w:tcPr>
          <w:p w14:paraId="26C13BF8">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tcMar>
              <w:left w:w="108" w:type="dxa"/>
              <w:right w:w="108" w:type="dxa"/>
            </w:tcMar>
            <w:vAlign w:val="center"/>
          </w:tcPr>
          <w:p w14:paraId="64770C3B">
            <w:pPr>
              <w:widowControl/>
              <w:spacing w:after="180"/>
              <w:jc w:val="center"/>
              <w:rPr>
                <w:rFonts w:hint="eastAsia" w:ascii="仿宋_GB2312" w:eastAsia="仿宋_GB2312"/>
                <w:szCs w:val="21"/>
                <w:lang w:eastAsia="zh-CN"/>
              </w:rPr>
            </w:pPr>
            <w:r>
              <w:rPr>
                <w:rFonts w:hint="eastAsia" w:ascii="仿宋_GB2312" w:eastAsia="仿宋_GB2312"/>
                <w:szCs w:val="21"/>
                <w:lang w:val="en-US" w:eastAsia="zh-CN"/>
              </w:rPr>
              <w:t>0</w:t>
            </w:r>
          </w:p>
        </w:tc>
        <w:tc>
          <w:tcPr>
            <w:tcW w:w="567" w:type="dxa"/>
            <w:tcMar>
              <w:left w:w="108" w:type="dxa"/>
              <w:right w:w="108" w:type="dxa"/>
            </w:tcMar>
            <w:vAlign w:val="center"/>
          </w:tcPr>
          <w:p w14:paraId="0CB8E0A8">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1B3F2047">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14:paraId="3FF200F5">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14:paraId="312638C1">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1EBF7F85">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14:paraId="4D31B2F2">
            <w:pPr>
              <w:widowControl/>
              <w:spacing w:after="180"/>
              <w:jc w:val="center"/>
              <w:rPr>
                <w:rFonts w:hint="eastAsia" w:ascii="仿宋_GB2312" w:eastAsia="仿宋_GB2312"/>
                <w:szCs w:val="21"/>
                <w:lang w:eastAsia="zh-CN"/>
              </w:rPr>
            </w:pPr>
            <w:r>
              <w:rPr>
                <w:rFonts w:hint="eastAsia" w:ascii="仿宋_GB2312" w:eastAsia="仿宋_GB2312"/>
                <w:szCs w:val="21"/>
                <w:lang w:val="en-US" w:eastAsia="zh-CN"/>
              </w:rPr>
              <w:t>0</w:t>
            </w:r>
          </w:p>
        </w:tc>
      </w:tr>
      <w:tr w14:paraId="375247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tcMar>
              <w:left w:w="108" w:type="dxa"/>
              <w:right w:w="108" w:type="dxa"/>
            </w:tcMar>
            <w:vAlign w:val="center"/>
          </w:tcPr>
          <w:p w14:paraId="367CA937">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tcMar>
              <w:left w:w="108" w:type="dxa"/>
              <w:right w:w="108" w:type="dxa"/>
            </w:tcMar>
            <w:vAlign w:val="center"/>
          </w:tcPr>
          <w:p w14:paraId="0F34849C">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75559E4E">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2CB2C833">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14:paraId="4337DEA4">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14:paraId="6332F79B">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69EAA9E0">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14:paraId="7D17CDD5">
            <w:pPr>
              <w:widowControl/>
              <w:spacing w:after="180"/>
              <w:jc w:val="center"/>
              <w:rPr>
                <w:rFonts w:ascii="仿宋_GB2312" w:eastAsia="仿宋_GB2312"/>
                <w:szCs w:val="21"/>
              </w:rPr>
            </w:pPr>
            <w:r>
              <w:rPr>
                <w:rFonts w:hint="eastAsia" w:ascii="仿宋_GB2312" w:eastAsia="仿宋_GB2312"/>
                <w:szCs w:val="21"/>
              </w:rPr>
              <w:t>0</w:t>
            </w:r>
          </w:p>
        </w:tc>
      </w:tr>
      <w:tr w14:paraId="386477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tcMar>
              <w:left w:w="108" w:type="dxa"/>
              <w:right w:w="108" w:type="dxa"/>
            </w:tcMar>
            <w:vAlign w:val="center"/>
          </w:tcPr>
          <w:p w14:paraId="3EBB6F00">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tcMar>
              <w:left w:w="108" w:type="dxa"/>
              <w:right w:w="108" w:type="dxa"/>
            </w:tcMar>
            <w:vAlign w:val="center"/>
          </w:tcPr>
          <w:p w14:paraId="1572A72B">
            <w:pPr>
              <w:widowControl/>
              <w:rPr>
                <w:rFonts w:ascii="黑体" w:hAnsi="黑体" w:eastAsia="黑体"/>
                <w:szCs w:val="21"/>
              </w:rPr>
            </w:pPr>
            <w:r>
              <w:rPr>
                <w:rFonts w:hint="eastAsia" w:ascii="黑体" w:hAnsi="黑体" w:eastAsia="黑体"/>
                <w:kern w:val="0"/>
                <w:szCs w:val="21"/>
              </w:rPr>
              <w:t>（一）予以公开</w:t>
            </w:r>
          </w:p>
        </w:tc>
        <w:tc>
          <w:tcPr>
            <w:tcW w:w="829" w:type="dxa"/>
            <w:tcMar>
              <w:left w:w="108" w:type="dxa"/>
              <w:right w:w="108" w:type="dxa"/>
            </w:tcMar>
            <w:vAlign w:val="center"/>
          </w:tcPr>
          <w:p w14:paraId="6F6B0A0B">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48405150">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7CE2EAE1">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14:paraId="55C5AA67">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14:paraId="44E7D84A">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63E2FBB9">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14:paraId="266AB672">
            <w:pPr>
              <w:widowControl/>
              <w:spacing w:after="180"/>
              <w:jc w:val="center"/>
              <w:rPr>
                <w:rFonts w:ascii="仿宋_GB2312" w:eastAsia="仿宋_GB2312"/>
                <w:szCs w:val="21"/>
              </w:rPr>
            </w:pPr>
            <w:r>
              <w:rPr>
                <w:rFonts w:hint="eastAsia" w:ascii="仿宋_GB2312" w:eastAsia="仿宋_GB2312"/>
                <w:szCs w:val="21"/>
              </w:rPr>
              <w:t>0</w:t>
            </w:r>
          </w:p>
        </w:tc>
      </w:tr>
      <w:tr w14:paraId="3763B9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14:paraId="2AA13C36">
            <w:pPr>
              <w:rPr>
                <w:rFonts w:ascii="黑体" w:hAnsi="黑体" w:eastAsia="黑体"/>
                <w:szCs w:val="21"/>
              </w:rPr>
            </w:pPr>
          </w:p>
        </w:tc>
        <w:tc>
          <w:tcPr>
            <w:tcW w:w="4677" w:type="dxa"/>
            <w:gridSpan w:val="2"/>
            <w:tcMar>
              <w:left w:w="108" w:type="dxa"/>
              <w:right w:w="108" w:type="dxa"/>
            </w:tcMar>
            <w:vAlign w:val="center"/>
          </w:tcPr>
          <w:p w14:paraId="1B6987F4">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tcMar>
              <w:left w:w="108" w:type="dxa"/>
              <w:right w:w="108" w:type="dxa"/>
            </w:tcMar>
            <w:vAlign w:val="center"/>
          </w:tcPr>
          <w:p w14:paraId="01F40C84">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5CE0A862">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3A513729">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14:paraId="7DCFA0DE">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14:paraId="60B81340">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5CA2BCD6">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14:paraId="075DC41A">
            <w:pPr>
              <w:widowControl/>
              <w:spacing w:after="180"/>
              <w:jc w:val="center"/>
              <w:rPr>
                <w:rFonts w:ascii="仿宋_GB2312" w:eastAsia="仿宋_GB2312"/>
                <w:szCs w:val="21"/>
              </w:rPr>
            </w:pPr>
            <w:r>
              <w:rPr>
                <w:rFonts w:hint="eastAsia" w:ascii="仿宋_GB2312" w:eastAsia="仿宋_GB2312"/>
                <w:szCs w:val="21"/>
              </w:rPr>
              <w:t>0</w:t>
            </w:r>
          </w:p>
        </w:tc>
      </w:tr>
      <w:tr w14:paraId="76E241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5BDE7AE8">
            <w:pPr>
              <w:rPr>
                <w:rFonts w:ascii="黑体" w:hAnsi="黑体" w:eastAsia="黑体"/>
                <w:szCs w:val="21"/>
              </w:rPr>
            </w:pPr>
          </w:p>
        </w:tc>
        <w:tc>
          <w:tcPr>
            <w:tcW w:w="1701" w:type="dxa"/>
            <w:vMerge w:val="restart"/>
            <w:tcMar>
              <w:left w:w="108" w:type="dxa"/>
              <w:right w:w="108" w:type="dxa"/>
            </w:tcMar>
            <w:vAlign w:val="center"/>
          </w:tcPr>
          <w:p w14:paraId="0CE71E4B">
            <w:pPr>
              <w:widowControl/>
              <w:spacing w:line="200" w:lineRule="exact"/>
              <w:ind w:left="-107" w:leftChars="-51"/>
              <w:jc w:val="left"/>
              <w:rPr>
                <w:rFonts w:ascii="黑体" w:hAnsi="黑体" w:eastAsia="黑体"/>
                <w:szCs w:val="21"/>
              </w:rPr>
            </w:pPr>
            <w:r>
              <w:rPr>
                <w:rFonts w:hint="eastAsia" w:ascii="黑体" w:hAnsi="黑体" w:eastAsia="黑体"/>
                <w:kern w:val="0"/>
                <w:szCs w:val="21"/>
              </w:rPr>
              <w:t>（三）不予公开</w:t>
            </w:r>
          </w:p>
        </w:tc>
        <w:tc>
          <w:tcPr>
            <w:tcW w:w="2976" w:type="dxa"/>
            <w:tcMar>
              <w:left w:w="108" w:type="dxa"/>
              <w:right w:w="108" w:type="dxa"/>
            </w:tcMar>
            <w:vAlign w:val="center"/>
          </w:tcPr>
          <w:p w14:paraId="1A867423">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tcMar>
              <w:left w:w="108" w:type="dxa"/>
              <w:right w:w="108" w:type="dxa"/>
            </w:tcMar>
            <w:vAlign w:val="center"/>
          </w:tcPr>
          <w:p w14:paraId="4B2B1FBE">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0B1A2362">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7B70FADC">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14:paraId="5F08301A">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14:paraId="61D8C742">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163278F1">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14:paraId="4FE301FA">
            <w:pPr>
              <w:widowControl/>
              <w:spacing w:after="180"/>
              <w:jc w:val="center"/>
              <w:rPr>
                <w:rFonts w:ascii="仿宋_GB2312" w:eastAsia="仿宋_GB2312"/>
                <w:szCs w:val="21"/>
              </w:rPr>
            </w:pPr>
            <w:r>
              <w:rPr>
                <w:rFonts w:hint="eastAsia" w:ascii="仿宋_GB2312" w:eastAsia="仿宋_GB2312"/>
                <w:szCs w:val="21"/>
              </w:rPr>
              <w:t>0</w:t>
            </w:r>
          </w:p>
        </w:tc>
      </w:tr>
      <w:tr w14:paraId="48B0E4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6926D5BC">
            <w:pPr>
              <w:rPr>
                <w:rFonts w:ascii="黑体" w:hAnsi="黑体" w:eastAsia="黑体"/>
                <w:szCs w:val="21"/>
              </w:rPr>
            </w:pPr>
          </w:p>
        </w:tc>
        <w:tc>
          <w:tcPr>
            <w:tcW w:w="1701" w:type="dxa"/>
            <w:vMerge w:val="continue"/>
            <w:tcMar>
              <w:left w:w="108" w:type="dxa"/>
              <w:right w:w="108" w:type="dxa"/>
            </w:tcMar>
            <w:vAlign w:val="center"/>
          </w:tcPr>
          <w:p w14:paraId="753D823D">
            <w:pPr>
              <w:spacing w:line="200" w:lineRule="exact"/>
              <w:jc w:val="left"/>
              <w:rPr>
                <w:rFonts w:ascii="黑体" w:hAnsi="黑体" w:eastAsia="黑体"/>
                <w:szCs w:val="21"/>
              </w:rPr>
            </w:pPr>
          </w:p>
        </w:tc>
        <w:tc>
          <w:tcPr>
            <w:tcW w:w="2976" w:type="dxa"/>
            <w:tcMar>
              <w:left w:w="108" w:type="dxa"/>
              <w:right w:w="108" w:type="dxa"/>
            </w:tcMar>
            <w:vAlign w:val="center"/>
          </w:tcPr>
          <w:p w14:paraId="6D436561">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tcMar>
              <w:left w:w="108" w:type="dxa"/>
              <w:right w:w="108" w:type="dxa"/>
            </w:tcMar>
            <w:vAlign w:val="center"/>
          </w:tcPr>
          <w:p w14:paraId="2CF4C845">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29346E01">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1EB3F096">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14:paraId="02A7C947">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14:paraId="13ED1934">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4D6CBD1D">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14:paraId="3F500439">
            <w:pPr>
              <w:widowControl/>
              <w:spacing w:after="180"/>
              <w:jc w:val="center"/>
              <w:rPr>
                <w:rFonts w:ascii="仿宋_GB2312" w:eastAsia="仿宋_GB2312"/>
                <w:szCs w:val="21"/>
              </w:rPr>
            </w:pPr>
            <w:r>
              <w:rPr>
                <w:rFonts w:hint="eastAsia" w:ascii="仿宋_GB2312" w:eastAsia="仿宋_GB2312"/>
                <w:szCs w:val="21"/>
              </w:rPr>
              <w:t>0</w:t>
            </w:r>
          </w:p>
        </w:tc>
      </w:tr>
      <w:tr w14:paraId="78E4A4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38CFF514">
            <w:pPr>
              <w:rPr>
                <w:rFonts w:ascii="黑体" w:hAnsi="黑体" w:eastAsia="黑体"/>
                <w:szCs w:val="21"/>
              </w:rPr>
            </w:pPr>
          </w:p>
        </w:tc>
        <w:tc>
          <w:tcPr>
            <w:tcW w:w="1701" w:type="dxa"/>
            <w:vMerge w:val="continue"/>
            <w:tcMar>
              <w:left w:w="108" w:type="dxa"/>
              <w:right w:w="108" w:type="dxa"/>
            </w:tcMar>
            <w:vAlign w:val="center"/>
          </w:tcPr>
          <w:p w14:paraId="28C297AA">
            <w:pPr>
              <w:spacing w:line="200" w:lineRule="exact"/>
              <w:jc w:val="left"/>
              <w:rPr>
                <w:rFonts w:ascii="黑体" w:hAnsi="黑体" w:eastAsia="黑体"/>
                <w:szCs w:val="21"/>
              </w:rPr>
            </w:pPr>
          </w:p>
        </w:tc>
        <w:tc>
          <w:tcPr>
            <w:tcW w:w="2976" w:type="dxa"/>
            <w:tcMar>
              <w:left w:w="108" w:type="dxa"/>
              <w:right w:w="108" w:type="dxa"/>
            </w:tcMar>
            <w:vAlign w:val="center"/>
          </w:tcPr>
          <w:p w14:paraId="10F7FF51">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tcMar>
              <w:left w:w="108" w:type="dxa"/>
              <w:right w:w="108" w:type="dxa"/>
            </w:tcMar>
            <w:vAlign w:val="center"/>
          </w:tcPr>
          <w:p w14:paraId="0E9E0A3D">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6310BEB9">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289B441D">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14:paraId="7F530D21">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14:paraId="212F625E">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4643B1FF">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14:paraId="2B5BC93D">
            <w:pPr>
              <w:widowControl/>
              <w:spacing w:after="180"/>
              <w:jc w:val="center"/>
              <w:rPr>
                <w:rFonts w:ascii="仿宋_GB2312" w:eastAsia="仿宋_GB2312"/>
                <w:szCs w:val="21"/>
              </w:rPr>
            </w:pPr>
            <w:r>
              <w:rPr>
                <w:rFonts w:hint="eastAsia" w:ascii="仿宋_GB2312" w:eastAsia="仿宋_GB2312"/>
                <w:szCs w:val="21"/>
              </w:rPr>
              <w:t>0</w:t>
            </w:r>
          </w:p>
        </w:tc>
      </w:tr>
      <w:tr w14:paraId="280903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5457EB87">
            <w:pPr>
              <w:rPr>
                <w:rFonts w:ascii="黑体" w:hAnsi="黑体" w:eastAsia="黑体"/>
                <w:szCs w:val="21"/>
              </w:rPr>
            </w:pPr>
          </w:p>
        </w:tc>
        <w:tc>
          <w:tcPr>
            <w:tcW w:w="1701" w:type="dxa"/>
            <w:vMerge w:val="continue"/>
            <w:tcMar>
              <w:left w:w="108" w:type="dxa"/>
              <w:right w:w="108" w:type="dxa"/>
            </w:tcMar>
            <w:vAlign w:val="center"/>
          </w:tcPr>
          <w:p w14:paraId="76F0E53E">
            <w:pPr>
              <w:spacing w:line="200" w:lineRule="exact"/>
              <w:jc w:val="left"/>
              <w:rPr>
                <w:rFonts w:ascii="黑体" w:hAnsi="黑体" w:eastAsia="黑体"/>
                <w:szCs w:val="21"/>
              </w:rPr>
            </w:pPr>
          </w:p>
        </w:tc>
        <w:tc>
          <w:tcPr>
            <w:tcW w:w="2976" w:type="dxa"/>
            <w:tcMar>
              <w:left w:w="108" w:type="dxa"/>
              <w:right w:w="108" w:type="dxa"/>
            </w:tcMar>
            <w:vAlign w:val="center"/>
          </w:tcPr>
          <w:p w14:paraId="2A9A188B">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tcMar>
              <w:left w:w="108" w:type="dxa"/>
              <w:right w:w="108" w:type="dxa"/>
            </w:tcMar>
            <w:vAlign w:val="center"/>
          </w:tcPr>
          <w:p w14:paraId="661DE1A8">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4CE96197">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63D19D93">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14:paraId="0126877D">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14:paraId="6F90A326">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20B0FE00">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14:paraId="566DF55E">
            <w:pPr>
              <w:widowControl/>
              <w:spacing w:after="180"/>
              <w:jc w:val="center"/>
              <w:rPr>
                <w:rFonts w:ascii="仿宋_GB2312" w:eastAsia="仿宋_GB2312"/>
                <w:szCs w:val="21"/>
              </w:rPr>
            </w:pPr>
            <w:r>
              <w:rPr>
                <w:rFonts w:hint="eastAsia" w:ascii="仿宋_GB2312" w:eastAsia="仿宋_GB2312"/>
                <w:szCs w:val="21"/>
              </w:rPr>
              <w:t>0</w:t>
            </w:r>
          </w:p>
        </w:tc>
      </w:tr>
      <w:tr w14:paraId="763B07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58BFC039">
            <w:pPr>
              <w:rPr>
                <w:rFonts w:ascii="黑体" w:hAnsi="黑体" w:eastAsia="黑体"/>
                <w:szCs w:val="21"/>
              </w:rPr>
            </w:pPr>
          </w:p>
        </w:tc>
        <w:tc>
          <w:tcPr>
            <w:tcW w:w="1701" w:type="dxa"/>
            <w:vMerge w:val="continue"/>
            <w:tcMar>
              <w:left w:w="108" w:type="dxa"/>
              <w:right w:w="108" w:type="dxa"/>
            </w:tcMar>
            <w:vAlign w:val="center"/>
          </w:tcPr>
          <w:p w14:paraId="465B5367">
            <w:pPr>
              <w:spacing w:line="200" w:lineRule="exact"/>
              <w:jc w:val="left"/>
              <w:rPr>
                <w:rFonts w:ascii="黑体" w:hAnsi="黑体" w:eastAsia="黑体"/>
                <w:szCs w:val="21"/>
              </w:rPr>
            </w:pPr>
          </w:p>
        </w:tc>
        <w:tc>
          <w:tcPr>
            <w:tcW w:w="2976" w:type="dxa"/>
            <w:tcMar>
              <w:left w:w="108" w:type="dxa"/>
              <w:right w:w="108" w:type="dxa"/>
            </w:tcMar>
            <w:vAlign w:val="center"/>
          </w:tcPr>
          <w:p w14:paraId="4322BDF9">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tcMar>
              <w:left w:w="108" w:type="dxa"/>
              <w:right w:w="108" w:type="dxa"/>
            </w:tcMar>
            <w:vAlign w:val="center"/>
          </w:tcPr>
          <w:p w14:paraId="07427FA5">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75947645">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6E0C9A76">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14:paraId="7CB6F138">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14:paraId="1D78B069">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04EB9DFE">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14:paraId="7697E8A1">
            <w:pPr>
              <w:widowControl/>
              <w:spacing w:after="180"/>
              <w:jc w:val="center"/>
              <w:rPr>
                <w:rFonts w:ascii="仿宋_GB2312" w:eastAsia="仿宋_GB2312"/>
                <w:szCs w:val="21"/>
              </w:rPr>
            </w:pPr>
            <w:r>
              <w:rPr>
                <w:rFonts w:hint="eastAsia" w:ascii="仿宋_GB2312" w:eastAsia="仿宋_GB2312"/>
                <w:szCs w:val="21"/>
              </w:rPr>
              <w:t>0</w:t>
            </w:r>
          </w:p>
        </w:tc>
      </w:tr>
      <w:tr w14:paraId="37A44C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36E78C8F">
            <w:pPr>
              <w:rPr>
                <w:rFonts w:ascii="黑体" w:hAnsi="黑体" w:eastAsia="黑体"/>
                <w:szCs w:val="21"/>
              </w:rPr>
            </w:pPr>
          </w:p>
        </w:tc>
        <w:tc>
          <w:tcPr>
            <w:tcW w:w="1701" w:type="dxa"/>
            <w:vMerge w:val="continue"/>
            <w:tcMar>
              <w:left w:w="108" w:type="dxa"/>
              <w:right w:w="108" w:type="dxa"/>
            </w:tcMar>
            <w:vAlign w:val="center"/>
          </w:tcPr>
          <w:p w14:paraId="6A5007C9">
            <w:pPr>
              <w:spacing w:line="200" w:lineRule="exact"/>
              <w:jc w:val="left"/>
              <w:rPr>
                <w:rFonts w:ascii="黑体" w:hAnsi="黑体" w:eastAsia="黑体"/>
                <w:szCs w:val="21"/>
              </w:rPr>
            </w:pPr>
          </w:p>
        </w:tc>
        <w:tc>
          <w:tcPr>
            <w:tcW w:w="2976" w:type="dxa"/>
            <w:tcMar>
              <w:left w:w="108" w:type="dxa"/>
              <w:right w:w="108" w:type="dxa"/>
            </w:tcMar>
            <w:vAlign w:val="center"/>
          </w:tcPr>
          <w:p w14:paraId="0F4D920B">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tcMar>
              <w:left w:w="108" w:type="dxa"/>
              <w:right w:w="108" w:type="dxa"/>
            </w:tcMar>
            <w:vAlign w:val="center"/>
          </w:tcPr>
          <w:p w14:paraId="0D42344A">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4E493FD1">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0EBBBD54">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14:paraId="048D7C8C">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14:paraId="4F6F09C1">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61FD4F19">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14:paraId="61FAF3A4">
            <w:pPr>
              <w:widowControl/>
              <w:spacing w:after="180"/>
              <w:jc w:val="center"/>
              <w:rPr>
                <w:rFonts w:ascii="仿宋_GB2312" w:eastAsia="仿宋_GB2312"/>
                <w:szCs w:val="21"/>
              </w:rPr>
            </w:pPr>
            <w:r>
              <w:rPr>
                <w:rFonts w:hint="eastAsia" w:ascii="仿宋_GB2312" w:eastAsia="仿宋_GB2312"/>
                <w:szCs w:val="21"/>
              </w:rPr>
              <w:t>0</w:t>
            </w:r>
          </w:p>
        </w:tc>
      </w:tr>
      <w:tr w14:paraId="3ED2F1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570FAEE1">
            <w:pPr>
              <w:rPr>
                <w:rFonts w:ascii="黑体" w:hAnsi="黑体" w:eastAsia="黑体"/>
                <w:szCs w:val="21"/>
              </w:rPr>
            </w:pPr>
          </w:p>
        </w:tc>
        <w:tc>
          <w:tcPr>
            <w:tcW w:w="1701" w:type="dxa"/>
            <w:vMerge w:val="continue"/>
            <w:tcMar>
              <w:left w:w="108" w:type="dxa"/>
              <w:right w:w="108" w:type="dxa"/>
            </w:tcMar>
            <w:vAlign w:val="center"/>
          </w:tcPr>
          <w:p w14:paraId="5C0EF203">
            <w:pPr>
              <w:spacing w:line="200" w:lineRule="exact"/>
              <w:jc w:val="left"/>
              <w:rPr>
                <w:rFonts w:ascii="黑体" w:hAnsi="黑体" w:eastAsia="黑体"/>
                <w:szCs w:val="21"/>
              </w:rPr>
            </w:pPr>
          </w:p>
        </w:tc>
        <w:tc>
          <w:tcPr>
            <w:tcW w:w="2976" w:type="dxa"/>
            <w:tcMar>
              <w:left w:w="108" w:type="dxa"/>
              <w:right w:w="108" w:type="dxa"/>
            </w:tcMar>
            <w:vAlign w:val="center"/>
          </w:tcPr>
          <w:p w14:paraId="2B23321E">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tcMar>
              <w:left w:w="108" w:type="dxa"/>
              <w:right w:w="108" w:type="dxa"/>
            </w:tcMar>
            <w:vAlign w:val="center"/>
          </w:tcPr>
          <w:p w14:paraId="54D17EF9">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17787FA2">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4FCC9432">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14:paraId="318F2BF0">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14:paraId="4FD02072">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011CF32B">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14:paraId="5D099E87">
            <w:pPr>
              <w:widowControl/>
              <w:spacing w:after="180"/>
              <w:jc w:val="center"/>
              <w:rPr>
                <w:rFonts w:ascii="仿宋_GB2312" w:eastAsia="仿宋_GB2312"/>
                <w:szCs w:val="21"/>
              </w:rPr>
            </w:pPr>
            <w:r>
              <w:rPr>
                <w:rFonts w:hint="eastAsia" w:ascii="仿宋_GB2312" w:eastAsia="仿宋_GB2312"/>
                <w:szCs w:val="21"/>
              </w:rPr>
              <w:t>0</w:t>
            </w:r>
          </w:p>
        </w:tc>
      </w:tr>
      <w:tr w14:paraId="06A622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0D7AD9E4">
            <w:pPr>
              <w:rPr>
                <w:rFonts w:ascii="黑体" w:hAnsi="黑体" w:eastAsia="黑体"/>
                <w:szCs w:val="21"/>
              </w:rPr>
            </w:pPr>
          </w:p>
        </w:tc>
        <w:tc>
          <w:tcPr>
            <w:tcW w:w="1701" w:type="dxa"/>
            <w:vMerge w:val="continue"/>
            <w:tcMar>
              <w:left w:w="108" w:type="dxa"/>
              <w:right w:w="108" w:type="dxa"/>
            </w:tcMar>
            <w:vAlign w:val="center"/>
          </w:tcPr>
          <w:p w14:paraId="29C6EFEC">
            <w:pPr>
              <w:spacing w:line="200" w:lineRule="exact"/>
              <w:jc w:val="left"/>
              <w:rPr>
                <w:rFonts w:ascii="黑体" w:hAnsi="黑体" w:eastAsia="黑体"/>
                <w:szCs w:val="21"/>
              </w:rPr>
            </w:pPr>
          </w:p>
        </w:tc>
        <w:tc>
          <w:tcPr>
            <w:tcW w:w="2976" w:type="dxa"/>
            <w:tcMar>
              <w:left w:w="108" w:type="dxa"/>
              <w:right w:w="108" w:type="dxa"/>
            </w:tcMar>
            <w:vAlign w:val="center"/>
          </w:tcPr>
          <w:p w14:paraId="44537BD4">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tcMar>
              <w:left w:w="108" w:type="dxa"/>
              <w:right w:w="108" w:type="dxa"/>
            </w:tcMar>
            <w:vAlign w:val="center"/>
          </w:tcPr>
          <w:p w14:paraId="281B14E6">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5E34636E">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7D00A5B8">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14:paraId="695FC8E3">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14:paraId="70FD31A8">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0BA8A082">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14:paraId="7AAE80FD">
            <w:pPr>
              <w:widowControl/>
              <w:spacing w:after="180"/>
              <w:jc w:val="center"/>
              <w:rPr>
                <w:rFonts w:ascii="仿宋_GB2312" w:eastAsia="仿宋_GB2312"/>
                <w:szCs w:val="21"/>
              </w:rPr>
            </w:pPr>
            <w:r>
              <w:rPr>
                <w:rFonts w:hint="eastAsia" w:ascii="仿宋_GB2312" w:eastAsia="仿宋_GB2312"/>
                <w:szCs w:val="21"/>
              </w:rPr>
              <w:t>0</w:t>
            </w:r>
          </w:p>
        </w:tc>
      </w:tr>
      <w:tr w14:paraId="43DA3D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5F17BCD2">
            <w:pPr>
              <w:rPr>
                <w:rFonts w:ascii="黑体" w:hAnsi="黑体" w:eastAsia="黑体"/>
                <w:szCs w:val="21"/>
              </w:rPr>
            </w:pPr>
          </w:p>
        </w:tc>
        <w:tc>
          <w:tcPr>
            <w:tcW w:w="1701" w:type="dxa"/>
            <w:vMerge w:val="restart"/>
            <w:tcMar>
              <w:left w:w="108" w:type="dxa"/>
              <w:right w:w="108" w:type="dxa"/>
            </w:tcMar>
            <w:vAlign w:val="center"/>
          </w:tcPr>
          <w:p w14:paraId="2F659F7F">
            <w:pPr>
              <w:widowControl/>
              <w:spacing w:line="200" w:lineRule="exact"/>
              <w:ind w:left="-107" w:leftChars="-51"/>
              <w:jc w:val="left"/>
              <w:rPr>
                <w:rFonts w:ascii="黑体" w:hAnsi="黑体" w:eastAsia="黑体"/>
                <w:szCs w:val="21"/>
              </w:rPr>
            </w:pPr>
            <w:r>
              <w:rPr>
                <w:rFonts w:hint="eastAsia" w:ascii="黑体" w:hAnsi="黑体" w:eastAsia="黑体"/>
                <w:kern w:val="0"/>
                <w:szCs w:val="21"/>
              </w:rPr>
              <w:t>（四）无法提供</w:t>
            </w:r>
          </w:p>
        </w:tc>
        <w:tc>
          <w:tcPr>
            <w:tcW w:w="2976" w:type="dxa"/>
            <w:tcMar>
              <w:left w:w="108" w:type="dxa"/>
              <w:right w:w="108" w:type="dxa"/>
            </w:tcMar>
            <w:vAlign w:val="center"/>
          </w:tcPr>
          <w:p w14:paraId="2D126C05">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tcMar>
              <w:left w:w="108" w:type="dxa"/>
              <w:right w:w="108" w:type="dxa"/>
            </w:tcMar>
            <w:vAlign w:val="center"/>
          </w:tcPr>
          <w:p w14:paraId="3F0C33D8">
            <w:pPr>
              <w:widowControl/>
              <w:spacing w:after="180" w:line="200" w:lineRule="exact"/>
              <w:jc w:val="center"/>
              <w:rPr>
                <w:rFonts w:hint="eastAsia" w:ascii="仿宋_GB2312" w:eastAsia="仿宋_GB2312"/>
                <w:szCs w:val="21"/>
                <w:lang w:eastAsia="zh-CN"/>
              </w:rPr>
            </w:pPr>
            <w:r>
              <w:rPr>
                <w:rFonts w:hint="eastAsia" w:ascii="仿宋_GB2312" w:eastAsia="仿宋_GB2312"/>
                <w:szCs w:val="21"/>
                <w:lang w:val="en-US" w:eastAsia="zh-CN"/>
              </w:rPr>
              <w:t>0</w:t>
            </w:r>
          </w:p>
        </w:tc>
        <w:tc>
          <w:tcPr>
            <w:tcW w:w="567" w:type="dxa"/>
            <w:tcMar>
              <w:left w:w="108" w:type="dxa"/>
              <w:right w:w="108" w:type="dxa"/>
            </w:tcMar>
            <w:vAlign w:val="center"/>
          </w:tcPr>
          <w:p w14:paraId="160F15AC">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56CF2085">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14:paraId="2EC49574">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14:paraId="15FC0788">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47D97E9A">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14:paraId="6260E9D5">
            <w:pPr>
              <w:widowControl/>
              <w:spacing w:after="180"/>
              <w:jc w:val="center"/>
              <w:rPr>
                <w:rFonts w:hint="eastAsia" w:ascii="仿宋_GB2312" w:eastAsia="仿宋_GB2312"/>
                <w:szCs w:val="21"/>
                <w:lang w:eastAsia="zh-CN"/>
              </w:rPr>
            </w:pPr>
            <w:r>
              <w:rPr>
                <w:rFonts w:hint="eastAsia" w:ascii="仿宋_GB2312" w:eastAsia="仿宋_GB2312"/>
                <w:szCs w:val="21"/>
                <w:lang w:val="en-US" w:eastAsia="zh-CN"/>
              </w:rPr>
              <w:t>0</w:t>
            </w:r>
          </w:p>
        </w:tc>
      </w:tr>
      <w:tr w14:paraId="1410C8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2CA257CF">
            <w:pPr>
              <w:rPr>
                <w:rFonts w:ascii="黑体" w:hAnsi="黑体" w:eastAsia="黑体"/>
                <w:szCs w:val="21"/>
              </w:rPr>
            </w:pPr>
          </w:p>
        </w:tc>
        <w:tc>
          <w:tcPr>
            <w:tcW w:w="1701" w:type="dxa"/>
            <w:vMerge w:val="continue"/>
            <w:tcMar>
              <w:left w:w="108" w:type="dxa"/>
              <w:right w:w="108" w:type="dxa"/>
            </w:tcMar>
            <w:vAlign w:val="center"/>
          </w:tcPr>
          <w:p w14:paraId="0698E8CA">
            <w:pPr>
              <w:spacing w:line="200" w:lineRule="exact"/>
              <w:ind w:left="-107" w:leftChars="-51"/>
              <w:jc w:val="left"/>
              <w:rPr>
                <w:rFonts w:ascii="黑体" w:hAnsi="黑体" w:eastAsia="黑体"/>
                <w:szCs w:val="21"/>
              </w:rPr>
            </w:pPr>
          </w:p>
        </w:tc>
        <w:tc>
          <w:tcPr>
            <w:tcW w:w="2976" w:type="dxa"/>
            <w:tcMar>
              <w:left w:w="108" w:type="dxa"/>
              <w:right w:w="108" w:type="dxa"/>
            </w:tcMar>
            <w:vAlign w:val="center"/>
          </w:tcPr>
          <w:p w14:paraId="288BA042">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tcMar>
              <w:left w:w="108" w:type="dxa"/>
              <w:right w:w="108" w:type="dxa"/>
            </w:tcMar>
            <w:vAlign w:val="center"/>
          </w:tcPr>
          <w:p w14:paraId="1E1BD439">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6905DEFE">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792513B1">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14:paraId="534173F7">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14:paraId="24D5FF8B">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56671195">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14:paraId="20EB9EA4">
            <w:pPr>
              <w:widowControl/>
              <w:spacing w:after="180"/>
              <w:jc w:val="center"/>
              <w:rPr>
                <w:rFonts w:ascii="仿宋_GB2312" w:eastAsia="仿宋_GB2312"/>
                <w:szCs w:val="21"/>
              </w:rPr>
            </w:pPr>
            <w:r>
              <w:rPr>
                <w:rFonts w:hint="eastAsia" w:ascii="仿宋_GB2312" w:eastAsia="仿宋_GB2312"/>
                <w:szCs w:val="21"/>
              </w:rPr>
              <w:t>0</w:t>
            </w:r>
          </w:p>
        </w:tc>
      </w:tr>
      <w:tr w14:paraId="06EC3E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287AD5EE">
            <w:pPr>
              <w:rPr>
                <w:rFonts w:ascii="黑体" w:hAnsi="黑体" w:eastAsia="黑体"/>
                <w:szCs w:val="21"/>
              </w:rPr>
            </w:pPr>
          </w:p>
        </w:tc>
        <w:tc>
          <w:tcPr>
            <w:tcW w:w="1701" w:type="dxa"/>
            <w:vMerge w:val="continue"/>
            <w:tcMar>
              <w:left w:w="108" w:type="dxa"/>
              <w:right w:w="108" w:type="dxa"/>
            </w:tcMar>
            <w:vAlign w:val="center"/>
          </w:tcPr>
          <w:p w14:paraId="48A2F245">
            <w:pPr>
              <w:spacing w:line="200" w:lineRule="exact"/>
              <w:ind w:left="-107" w:leftChars="-51"/>
              <w:jc w:val="left"/>
              <w:rPr>
                <w:rFonts w:ascii="黑体" w:hAnsi="黑体" w:eastAsia="黑体"/>
                <w:szCs w:val="21"/>
              </w:rPr>
            </w:pPr>
          </w:p>
        </w:tc>
        <w:tc>
          <w:tcPr>
            <w:tcW w:w="2976" w:type="dxa"/>
            <w:tcMar>
              <w:left w:w="108" w:type="dxa"/>
              <w:right w:w="108" w:type="dxa"/>
            </w:tcMar>
            <w:vAlign w:val="center"/>
          </w:tcPr>
          <w:p w14:paraId="5C195F51">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tcMar>
              <w:left w:w="108" w:type="dxa"/>
              <w:right w:w="108" w:type="dxa"/>
            </w:tcMar>
            <w:vAlign w:val="center"/>
          </w:tcPr>
          <w:p w14:paraId="12CA6C52">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6B23B709">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46EC40B5">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14:paraId="1159B023">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14:paraId="692B1468">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0BED5A10">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14:paraId="255E688D">
            <w:pPr>
              <w:widowControl/>
              <w:spacing w:after="180"/>
              <w:jc w:val="center"/>
              <w:rPr>
                <w:rFonts w:ascii="仿宋_GB2312" w:eastAsia="仿宋_GB2312"/>
                <w:szCs w:val="21"/>
              </w:rPr>
            </w:pPr>
            <w:r>
              <w:rPr>
                <w:rFonts w:hint="eastAsia" w:ascii="仿宋_GB2312" w:eastAsia="仿宋_GB2312"/>
                <w:szCs w:val="21"/>
              </w:rPr>
              <w:t>0</w:t>
            </w:r>
          </w:p>
        </w:tc>
      </w:tr>
      <w:tr w14:paraId="7EFC50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5DC2DF61">
            <w:pPr>
              <w:rPr>
                <w:rFonts w:ascii="黑体" w:hAnsi="黑体" w:eastAsia="黑体"/>
                <w:szCs w:val="21"/>
              </w:rPr>
            </w:pPr>
          </w:p>
        </w:tc>
        <w:tc>
          <w:tcPr>
            <w:tcW w:w="1701" w:type="dxa"/>
            <w:vMerge w:val="restart"/>
            <w:tcMar>
              <w:left w:w="108" w:type="dxa"/>
              <w:right w:w="108" w:type="dxa"/>
            </w:tcMar>
            <w:vAlign w:val="center"/>
          </w:tcPr>
          <w:p w14:paraId="27991B52">
            <w:pPr>
              <w:widowControl/>
              <w:spacing w:line="200" w:lineRule="exact"/>
              <w:ind w:left="-107" w:leftChars="-51"/>
              <w:jc w:val="left"/>
              <w:rPr>
                <w:rFonts w:ascii="黑体" w:hAnsi="黑体" w:eastAsia="黑体"/>
                <w:szCs w:val="21"/>
              </w:rPr>
            </w:pPr>
            <w:r>
              <w:rPr>
                <w:rFonts w:hint="eastAsia" w:ascii="黑体" w:hAnsi="黑体" w:eastAsia="黑体"/>
                <w:kern w:val="0"/>
                <w:szCs w:val="21"/>
              </w:rPr>
              <w:t>（五）不予处理</w:t>
            </w:r>
          </w:p>
        </w:tc>
        <w:tc>
          <w:tcPr>
            <w:tcW w:w="2976" w:type="dxa"/>
            <w:tcMar>
              <w:left w:w="108" w:type="dxa"/>
              <w:right w:w="108" w:type="dxa"/>
            </w:tcMar>
            <w:vAlign w:val="center"/>
          </w:tcPr>
          <w:p w14:paraId="64A3965B">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tcMar>
              <w:left w:w="108" w:type="dxa"/>
              <w:right w:w="108" w:type="dxa"/>
            </w:tcMar>
            <w:vAlign w:val="center"/>
          </w:tcPr>
          <w:p w14:paraId="587E2791">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0E9FEE20">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24062185">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14:paraId="3E8C7116">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14:paraId="662BD8CB">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08EF7D2B">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14:paraId="0F16B4DC">
            <w:pPr>
              <w:widowControl/>
              <w:spacing w:after="180"/>
              <w:jc w:val="center"/>
              <w:rPr>
                <w:rFonts w:ascii="仿宋_GB2312" w:eastAsia="仿宋_GB2312"/>
                <w:szCs w:val="21"/>
              </w:rPr>
            </w:pPr>
            <w:r>
              <w:rPr>
                <w:rFonts w:hint="eastAsia" w:ascii="仿宋_GB2312" w:eastAsia="仿宋_GB2312"/>
                <w:szCs w:val="21"/>
              </w:rPr>
              <w:t>0</w:t>
            </w:r>
          </w:p>
        </w:tc>
      </w:tr>
      <w:tr w14:paraId="7E2535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3DF215D2">
            <w:pPr>
              <w:rPr>
                <w:rFonts w:ascii="黑体" w:hAnsi="黑体" w:eastAsia="黑体"/>
                <w:szCs w:val="21"/>
              </w:rPr>
            </w:pPr>
          </w:p>
        </w:tc>
        <w:tc>
          <w:tcPr>
            <w:tcW w:w="1701" w:type="dxa"/>
            <w:vMerge w:val="continue"/>
            <w:tcMar>
              <w:left w:w="108" w:type="dxa"/>
              <w:right w:w="108" w:type="dxa"/>
            </w:tcMar>
            <w:vAlign w:val="center"/>
          </w:tcPr>
          <w:p w14:paraId="5F6348F0">
            <w:pPr>
              <w:spacing w:line="200" w:lineRule="exact"/>
              <w:jc w:val="left"/>
              <w:rPr>
                <w:rFonts w:ascii="黑体" w:hAnsi="黑体" w:eastAsia="黑体"/>
                <w:szCs w:val="21"/>
              </w:rPr>
            </w:pPr>
          </w:p>
        </w:tc>
        <w:tc>
          <w:tcPr>
            <w:tcW w:w="2976" w:type="dxa"/>
            <w:tcMar>
              <w:left w:w="108" w:type="dxa"/>
              <w:right w:w="108" w:type="dxa"/>
            </w:tcMar>
            <w:vAlign w:val="center"/>
          </w:tcPr>
          <w:p w14:paraId="269A9574">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tcMar>
              <w:left w:w="108" w:type="dxa"/>
              <w:right w:w="108" w:type="dxa"/>
            </w:tcMar>
            <w:vAlign w:val="center"/>
          </w:tcPr>
          <w:p w14:paraId="7BB019F8">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2903497A">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51DEE6CA">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14:paraId="6BEB51CB">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14:paraId="113036C0">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7EAE5B31">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14:paraId="230DA52C">
            <w:pPr>
              <w:widowControl/>
              <w:spacing w:after="180"/>
              <w:jc w:val="center"/>
              <w:rPr>
                <w:rFonts w:ascii="仿宋_GB2312" w:eastAsia="仿宋_GB2312"/>
                <w:szCs w:val="21"/>
              </w:rPr>
            </w:pPr>
            <w:r>
              <w:rPr>
                <w:rFonts w:hint="eastAsia" w:ascii="仿宋_GB2312" w:eastAsia="仿宋_GB2312"/>
                <w:szCs w:val="21"/>
              </w:rPr>
              <w:t>0</w:t>
            </w:r>
          </w:p>
        </w:tc>
      </w:tr>
      <w:tr w14:paraId="2455FE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14:paraId="769D2D2B">
            <w:pPr>
              <w:rPr>
                <w:rFonts w:ascii="黑体" w:hAnsi="黑体" w:eastAsia="黑体"/>
                <w:szCs w:val="21"/>
              </w:rPr>
            </w:pPr>
          </w:p>
        </w:tc>
        <w:tc>
          <w:tcPr>
            <w:tcW w:w="1701" w:type="dxa"/>
            <w:vMerge w:val="continue"/>
            <w:tcMar>
              <w:left w:w="108" w:type="dxa"/>
              <w:right w:w="108" w:type="dxa"/>
            </w:tcMar>
            <w:vAlign w:val="center"/>
          </w:tcPr>
          <w:p w14:paraId="4155F999">
            <w:pPr>
              <w:spacing w:line="200" w:lineRule="exact"/>
              <w:jc w:val="left"/>
              <w:rPr>
                <w:rFonts w:ascii="黑体" w:hAnsi="黑体" w:eastAsia="黑体"/>
                <w:szCs w:val="21"/>
              </w:rPr>
            </w:pPr>
          </w:p>
        </w:tc>
        <w:tc>
          <w:tcPr>
            <w:tcW w:w="2976" w:type="dxa"/>
            <w:tcMar>
              <w:left w:w="108" w:type="dxa"/>
              <w:right w:w="108" w:type="dxa"/>
            </w:tcMar>
            <w:vAlign w:val="center"/>
          </w:tcPr>
          <w:p w14:paraId="413FAFD3">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tcMar>
              <w:left w:w="108" w:type="dxa"/>
              <w:right w:w="108" w:type="dxa"/>
            </w:tcMar>
            <w:vAlign w:val="center"/>
          </w:tcPr>
          <w:p w14:paraId="337DD6FA">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4C2042F5">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761A8629">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14:paraId="4A34EC58">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14:paraId="5D60F07D">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5481F983">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14:paraId="49CC024D">
            <w:pPr>
              <w:widowControl/>
              <w:spacing w:after="180"/>
              <w:jc w:val="center"/>
              <w:rPr>
                <w:rFonts w:ascii="仿宋_GB2312" w:eastAsia="仿宋_GB2312"/>
                <w:szCs w:val="21"/>
              </w:rPr>
            </w:pPr>
            <w:r>
              <w:rPr>
                <w:rFonts w:hint="eastAsia" w:ascii="仿宋_GB2312" w:eastAsia="仿宋_GB2312"/>
                <w:szCs w:val="21"/>
              </w:rPr>
              <w:t>0</w:t>
            </w:r>
          </w:p>
        </w:tc>
      </w:tr>
      <w:tr w14:paraId="32C89D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tcMar>
              <w:left w:w="108" w:type="dxa"/>
              <w:right w:w="108" w:type="dxa"/>
            </w:tcMar>
            <w:vAlign w:val="center"/>
          </w:tcPr>
          <w:p w14:paraId="23EFF817">
            <w:pPr>
              <w:rPr>
                <w:rFonts w:ascii="黑体" w:hAnsi="黑体" w:eastAsia="黑体"/>
                <w:szCs w:val="21"/>
              </w:rPr>
            </w:pPr>
          </w:p>
        </w:tc>
        <w:tc>
          <w:tcPr>
            <w:tcW w:w="1701" w:type="dxa"/>
            <w:vMerge w:val="continue"/>
            <w:tcMar>
              <w:left w:w="108" w:type="dxa"/>
              <w:right w:w="108" w:type="dxa"/>
            </w:tcMar>
            <w:vAlign w:val="center"/>
          </w:tcPr>
          <w:p w14:paraId="5654A347">
            <w:pPr>
              <w:spacing w:line="200" w:lineRule="exact"/>
              <w:jc w:val="left"/>
              <w:rPr>
                <w:rFonts w:ascii="黑体" w:hAnsi="黑体" w:eastAsia="黑体"/>
                <w:szCs w:val="21"/>
              </w:rPr>
            </w:pPr>
          </w:p>
        </w:tc>
        <w:tc>
          <w:tcPr>
            <w:tcW w:w="2976" w:type="dxa"/>
            <w:tcMar>
              <w:left w:w="108" w:type="dxa"/>
              <w:right w:w="108" w:type="dxa"/>
            </w:tcMar>
            <w:vAlign w:val="center"/>
          </w:tcPr>
          <w:p w14:paraId="24D8D264">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tcMar>
              <w:left w:w="108" w:type="dxa"/>
              <w:right w:w="108" w:type="dxa"/>
            </w:tcMar>
            <w:vAlign w:val="center"/>
          </w:tcPr>
          <w:p w14:paraId="35EE2C2C">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129BDE7A">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3767D7B1">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14:paraId="600C45FF">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14:paraId="32C1D3EF">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31E93360">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14:paraId="6990F46F">
            <w:pPr>
              <w:widowControl/>
              <w:spacing w:after="180"/>
              <w:jc w:val="center"/>
              <w:rPr>
                <w:rFonts w:ascii="仿宋_GB2312" w:eastAsia="仿宋_GB2312"/>
                <w:szCs w:val="21"/>
              </w:rPr>
            </w:pPr>
            <w:r>
              <w:rPr>
                <w:rFonts w:hint="eastAsia" w:ascii="仿宋_GB2312" w:eastAsia="仿宋_GB2312"/>
                <w:szCs w:val="21"/>
              </w:rPr>
              <w:t>0</w:t>
            </w:r>
          </w:p>
        </w:tc>
      </w:tr>
      <w:tr w14:paraId="111FCA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14:paraId="02ABE7C4">
            <w:pPr>
              <w:rPr>
                <w:rFonts w:ascii="黑体" w:hAnsi="黑体" w:eastAsia="黑体"/>
                <w:szCs w:val="21"/>
              </w:rPr>
            </w:pPr>
          </w:p>
        </w:tc>
        <w:tc>
          <w:tcPr>
            <w:tcW w:w="1701" w:type="dxa"/>
            <w:vMerge w:val="continue"/>
            <w:tcMar>
              <w:left w:w="108" w:type="dxa"/>
              <w:right w:w="108" w:type="dxa"/>
            </w:tcMar>
            <w:vAlign w:val="center"/>
          </w:tcPr>
          <w:p w14:paraId="06D16D81">
            <w:pPr>
              <w:spacing w:line="200" w:lineRule="exact"/>
              <w:jc w:val="left"/>
              <w:rPr>
                <w:rFonts w:ascii="黑体" w:hAnsi="黑体" w:eastAsia="黑体"/>
                <w:szCs w:val="21"/>
              </w:rPr>
            </w:pPr>
          </w:p>
        </w:tc>
        <w:tc>
          <w:tcPr>
            <w:tcW w:w="2976" w:type="dxa"/>
            <w:tcMar>
              <w:left w:w="108" w:type="dxa"/>
              <w:right w:w="108" w:type="dxa"/>
            </w:tcMar>
            <w:vAlign w:val="center"/>
          </w:tcPr>
          <w:p w14:paraId="42CE11CD">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14:paraId="376F7047">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tcMar>
              <w:left w:w="108" w:type="dxa"/>
              <w:right w:w="108" w:type="dxa"/>
            </w:tcMar>
            <w:vAlign w:val="center"/>
          </w:tcPr>
          <w:p w14:paraId="72F5F81B">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08DE08C3">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45A17987">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14:paraId="2E49F119">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14:paraId="3041E1E6">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473CD70F">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14:paraId="1090D4FC">
            <w:pPr>
              <w:widowControl/>
              <w:spacing w:after="180"/>
              <w:jc w:val="center"/>
              <w:rPr>
                <w:rFonts w:ascii="仿宋_GB2312" w:eastAsia="仿宋_GB2312"/>
                <w:szCs w:val="21"/>
              </w:rPr>
            </w:pPr>
            <w:r>
              <w:rPr>
                <w:rFonts w:hint="eastAsia" w:ascii="仿宋_GB2312" w:eastAsia="仿宋_GB2312"/>
                <w:szCs w:val="21"/>
              </w:rPr>
              <w:t>0</w:t>
            </w:r>
          </w:p>
        </w:tc>
      </w:tr>
      <w:tr w14:paraId="0265B4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14:paraId="590EE6F3">
            <w:pPr>
              <w:rPr>
                <w:rFonts w:ascii="黑体" w:hAnsi="黑体" w:eastAsia="黑体"/>
                <w:szCs w:val="21"/>
              </w:rPr>
            </w:pPr>
          </w:p>
        </w:tc>
        <w:tc>
          <w:tcPr>
            <w:tcW w:w="1701" w:type="dxa"/>
            <w:vMerge w:val="restart"/>
            <w:tcMar>
              <w:left w:w="108" w:type="dxa"/>
              <w:right w:w="108" w:type="dxa"/>
            </w:tcMar>
            <w:vAlign w:val="center"/>
          </w:tcPr>
          <w:p w14:paraId="1127BEC6">
            <w:pPr>
              <w:widowControl/>
              <w:spacing w:line="300" w:lineRule="exact"/>
              <w:jc w:val="left"/>
              <w:rPr>
                <w:rFonts w:ascii="黑体" w:hAnsi="黑体" w:eastAsia="黑体"/>
                <w:kern w:val="0"/>
                <w:szCs w:val="21"/>
              </w:rPr>
            </w:pPr>
            <w:r>
              <w:rPr>
                <w:rFonts w:hint="eastAsia" w:ascii="黑体" w:hAnsi="黑体" w:eastAsia="黑体"/>
                <w:kern w:val="0"/>
                <w:szCs w:val="21"/>
              </w:rPr>
              <w:t>（六）其他处理</w:t>
            </w:r>
          </w:p>
        </w:tc>
        <w:tc>
          <w:tcPr>
            <w:tcW w:w="2976" w:type="dxa"/>
            <w:vAlign w:val="center"/>
          </w:tcPr>
          <w:p w14:paraId="3325ABA3">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tcMar>
              <w:left w:w="108" w:type="dxa"/>
              <w:right w:w="108" w:type="dxa"/>
            </w:tcMar>
            <w:vAlign w:val="center"/>
          </w:tcPr>
          <w:p w14:paraId="34279B4E">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658690DE">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209B2935">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14:paraId="6B38A2B9">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14:paraId="04A5D04D">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25AAD9B8">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14:paraId="4564E172">
            <w:pPr>
              <w:widowControl/>
              <w:spacing w:after="180"/>
              <w:jc w:val="center"/>
              <w:rPr>
                <w:rFonts w:ascii="仿宋_GB2312" w:eastAsia="仿宋_GB2312"/>
                <w:szCs w:val="21"/>
              </w:rPr>
            </w:pPr>
            <w:r>
              <w:rPr>
                <w:rFonts w:hint="eastAsia" w:ascii="仿宋_GB2312" w:eastAsia="仿宋_GB2312"/>
                <w:szCs w:val="21"/>
              </w:rPr>
              <w:t>0</w:t>
            </w:r>
          </w:p>
        </w:tc>
      </w:tr>
      <w:tr w14:paraId="62CCE3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14:paraId="43EB9484">
            <w:pPr>
              <w:rPr>
                <w:rFonts w:ascii="黑体" w:hAnsi="黑体" w:eastAsia="黑体"/>
                <w:szCs w:val="21"/>
              </w:rPr>
            </w:pPr>
          </w:p>
        </w:tc>
        <w:tc>
          <w:tcPr>
            <w:tcW w:w="1701" w:type="dxa"/>
            <w:vMerge w:val="continue"/>
            <w:tcMar>
              <w:left w:w="108" w:type="dxa"/>
              <w:right w:w="108" w:type="dxa"/>
            </w:tcMar>
            <w:vAlign w:val="center"/>
          </w:tcPr>
          <w:p w14:paraId="2E1EB790">
            <w:pPr>
              <w:widowControl/>
              <w:spacing w:line="300" w:lineRule="exact"/>
              <w:rPr>
                <w:rFonts w:ascii="黑体" w:hAnsi="黑体" w:eastAsia="黑体"/>
                <w:kern w:val="0"/>
                <w:szCs w:val="21"/>
              </w:rPr>
            </w:pPr>
          </w:p>
        </w:tc>
        <w:tc>
          <w:tcPr>
            <w:tcW w:w="2976" w:type="dxa"/>
            <w:vAlign w:val="center"/>
          </w:tcPr>
          <w:p w14:paraId="618DB6DE">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tcMar>
              <w:left w:w="108" w:type="dxa"/>
              <w:right w:w="108" w:type="dxa"/>
            </w:tcMar>
            <w:vAlign w:val="center"/>
          </w:tcPr>
          <w:p w14:paraId="6AE7A704">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0DB5F6EE">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7697994F">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14:paraId="78928C02">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14:paraId="242434A2">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5CAAE72B">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14:paraId="0E14AF83">
            <w:pPr>
              <w:widowControl/>
              <w:spacing w:after="180"/>
              <w:jc w:val="center"/>
              <w:rPr>
                <w:rFonts w:ascii="仿宋_GB2312" w:eastAsia="仿宋_GB2312"/>
                <w:szCs w:val="21"/>
              </w:rPr>
            </w:pPr>
            <w:r>
              <w:rPr>
                <w:rFonts w:hint="eastAsia" w:ascii="仿宋_GB2312" w:eastAsia="仿宋_GB2312"/>
                <w:szCs w:val="21"/>
              </w:rPr>
              <w:t>0</w:t>
            </w:r>
          </w:p>
        </w:tc>
      </w:tr>
      <w:tr w14:paraId="22F8B5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14:paraId="3864949C">
            <w:pPr>
              <w:rPr>
                <w:rFonts w:ascii="黑体" w:hAnsi="黑体" w:eastAsia="黑体"/>
                <w:szCs w:val="21"/>
              </w:rPr>
            </w:pPr>
          </w:p>
        </w:tc>
        <w:tc>
          <w:tcPr>
            <w:tcW w:w="1701" w:type="dxa"/>
            <w:vMerge w:val="continue"/>
            <w:tcMar>
              <w:left w:w="108" w:type="dxa"/>
              <w:right w:w="108" w:type="dxa"/>
            </w:tcMar>
            <w:vAlign w:val="center"/>
          </w:tcPr>
          <w:p w14:paraId="39842078">
            <w:pPr>
              <w:widowControl/>
              <w:spacing w:line="300" w:lineRule="exact"/>
              <w:rPr>
                <w:rFonts w:ascii="黑体" w:hAnsi="黑体" w:eastAsia="黑体"/>
                <w:kern w:val="0"/>
                <w:szCs w:val="21"/>
              </w:rPr>
            </w:pPr>
          </w:p>
        </w:tc>
        <w:tc>
          <w:tcPr>
            <w:tcW w:w="2976" w:type="dxa"/>
            <w:vAlign w:val="center"/>
          </w:tcPr>
          <w:p w14:paraId="13F52579">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tcMar>
              <w:left w:w="108" w:type="dxa"/>
              <w:right w:w="108" w:type="dxa"/>
            </w:tcMar>
            <w:vAlign w:val="center"/>
          </w:tcPr>
          <w:p w14:paraId="05BDF35F">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26BF8448">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6E797A7A">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14:paraId="3AF49434">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14:paraId="7766D799">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45A6793B">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14:paraId="7E7627C9">
            <w:pPr>
              <w:widowControl/>
              <w:spacing w:after="180"/>
              <w:jc w:val="center"/>
              <w:rPr>
                <w:rFonts w:ascii="仿宋_GB2312" w:eastAsia="仿宋_GB2312"/>
                <w:szCs w:val="21"/>
              </w:rPr>
            </w:pPr>
            <w:r>
              <w:rPr>
                <w:rFonts w:hint="eastAsia" w:ascii="仿宋_GB2312" w:eastAsia="仿宋_GB2312"/>
                <w:szCs w:val="21"/>
              </w:rPr>
              <w:t>0</w:t>
            </w:r>
          </w:p>
        </w:tc>
      </w:tr>
      <w:tr w14:paraId="35B42B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14:paraId="6B941090">
            <w:pPr>
              <w:rPr>
                <w:rFonts w:ascii="黑体" w:hAnsi="黑体" w:eastAsia="黑体"/>
                <w:szCs w:val="21"/>
              </w:rPr>
            </w:pPr>
          </w:p>
        </w:tc>
        <w:tc>
          <w:tcPr>
            <w:tcW w:w="4677" w:type="dxa"/>
            <w:gridSpan w:val="2"/>
            <w:tcMar>
              <w:left w:w="108" w:type="dxa"/>
              <w:right w:w="108" w:type="dxa"/>
            </w:tcMar>
            <w:vAlign w:val="center"/>
          </w:tcPr>
          <w:p w14:paraId="07443455">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tcMar>
              <w:left w:w="108" w:type="dxa"/>
              <w:right w:w="108" w:type="dxa"/>
            </w:tcMar>
            <w:vAlign w:val="center"/>
          </w:tcPr>
          <w:p w14:paraId="57F93476">
            <w:pPr>
              <w:widowControl/>
              <w:spacing w:after="180" w:line="200" w:lineRule="exact"/>
              <w:jc w:val="center"/>
              <w:rPr>
                <w:rFonts w:hint="eastAsia" w:ascii="仿宋_GB2312" w:eastAsia="仿宋_GB2312"/>
                <w:szCs w:val="21"/>
                <w:lang w:eastAsia="zh-CN"/>
              </w:rPr>
            </w:pPr>
            <w:r>
              <w:rPr>
                <w:rFonts w:hint="eastAsia" w:ascii="仿宋_GB2312" w:eastAsia="仿宋_GB2312"/>
                <w:szCs w:val="21"/>
                <w:lang w:val="en-US" w:eastAsia="zh-CN"/>
              </w:rPr>
              <w:t>0</w:t>
            </w:r>
          </w:p>
        </w:tc>
        <w:tc>
          <w:tcPr>
            <w:tcW w:w="567" w:type="dxa"/>
            <w:tcMar>
              <w:left w:w="108" w:type="dxa"/>
              <w:right w:w="108" w:type="dxa"/>
            </w:tcMar>
            <w:vAlign w:val="center"/>
          </w:tcPr>
          <w:p w14:paraId="3FFEF924">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3AF9D196">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14:paraId="3CC27FF5">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14:paraId="29F4DF58">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29F5575D">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14:paraId="6A677B0A">
            <w:pPr>
              <w:widowControl/>
              <w:spacing w:after="180"/>
              <w:jc w:val="center"/>
              <w:rPr>
                <w:rFonts w:hint="eastAsia" w:ascii="仿宋_GB2312" w:eastAsia="仿宋_GB2312"/>
                <w:szCs w:val="21"/>
                <w:lang w:eastAsia="zh-CN"/>
              </w:rPr>
            </w:pPr>
            <w:r>
              <w:rPr>
                <w:rFonts w:hint="eastAsia" w:ascii="仿宋_GB2312" w:eastAsia="仿宋_GB2312"/>
                <w:szCs w:val="21"/>
                <w:lang w:val="en-US" w:eastAsia="zh-CN"/>
              </w:rPr>
              <w:t>0</w:t>
            </w:r>
          </w:p>
        </w:tc>
      </w:tr>
      <w:tr w14:paraId="679142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tcMar>
              <w:left w:w="108" w:type="dxa"/>
              <w:right w:w="108" w:type="dxa"/>
            </w:tcMar>
            <w:vAlign w:val="center"/>
          </w:tcPr>
          <w:p w14:paraId="2A0A1119">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tcMar>
              <w:left w:w="108" w:type="dxa"/>
              <w:right w:w="108" w:type="dxa"/>
            </w:tcMar>
            <w:vAlign w:val="center"/>
          </w:tcPr>
          <w:p w14:paraId="58CBC644">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7B3B7777">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78F959EF">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14:paraId="74E83262">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14:paraId="15FC0AFB">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14:paraId="21043308">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14:paraId="1B874DCF">
            <w:pPr>
              <w:widowControl/>
              <w:spacing w:after="180"/>
              <w:jc w:val="center"/>
              <w:rPr>
                <w:rFonts w:ascii="仿宋_GB2312" w:eastAsia="仿宋_GB2312"/>
                <w:szCs w:val="21"/>
              </w:rPr>
            </w:pPr>
            <w:r>
              <w:rPr>
                <w:rFonts w:hint="eastAsia" w:ascii="仿宋_GB2312" w:eastAsia="仿宋_GB2312"/>
                <w:szCs w:val="21"/>
              </w:rPr>
              <w:t>0</w:t>
            </w:r>
          </w:p>
        </w:tc>
      </w:tr>
    </w:tbl>
    <w:p w14:paraId="300E0EB9">
      <w:pPr>
        <w:pStyle w:val="5"/>
        <w:spacing w:after="0" w:line="600" w:lineRule="exact"/>
        <w:ind w:left="0" w:leftChars="0" w:firstLine="0" w:firstLineChars="0"/>
        <w:rPr>
          <w:rFonts w:hint="eastAsia" w:ascii="黑体" w:hAnsi="黑体" w:eastAsia="黑体" w:cs="黑体"/>
          <w:sz w:val="32"/>
          <w:szCs w:val="32"/>
        </w:rPr>
      </w:pPr>
    </w:p>
    <w:p w14:paraId="30139B57">
      <w:pPr>
        <w:pStyle w:val="5"/>
        <w:spacing w:after="0" w:line="600" w:lineRule="exact"/>
        <w:ind w:left="0" w:leftChars="0" w:firstLine="640"/>
        <w:rPr>
          <w:rFonts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1CCB24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14DBCC2">
            <w:pPr>
              <w:widowControl/>
              <w:jc w:val="center"/>
              <w:rPr>
                <w:rFonts w:ascii="黑体" w:hAnsi="黑体" w:eastAsia="黑体"/>
              </w:rPr>
            </w:pPr>
            <w:r>
              <w:rPr>
                <w:rFonts w:ascii="黑体" w:hAnsi="黑体" w:eastAsia="黑体"/>
                <w:kern w:val="0"/>
                <w:sz w:val="20"/>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14:paraId="5DCBF8FA">
            <w:pPr>
              <w:widowControl/>
              <w:jc w:val="center"/>
              <w:rPr>
                <w:rFonts w:ascii="黑体" w:hAnsi="黑体" w:eastAsia="黑体"/>
              </w:rPr>
            </w:pPr>
            <w:r>
              <w:rPr>
                <w:rFonts w:ascii="黑体" w:hAnsi="黑体" w:eastAsia="黑体"/>
                <w:kern w:val="0"/>
                <w:sz w:val="20"/>
              </w:rPr>
              <w:t>行政诉讼</w:t>
            </w:r>
          </w:p>
        </w:tc>
      </w:tr>
      <w:tr w14:paraId="12EC13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65F31610">
            <w:pPr>
              <w:widowControl/>
              <w:ind w:left="-149" w:leftChars="-71" w:right="-170" w:rightChars="-81"/>
              <w:jc w:val="center"/>
              <w:rPr>
                <w:rFonts w:ascii="黑体" w:hAnsi="黑体" w:eastAsia="黑体"/>
                <w:kern w:val="0"/>
                <w:sz w:val="20"/>
              </w:rPr>
            </w:pPr>
            <w:r>
              <w:rPr>
                <w:rFonts w:ascii="黑体" w:hAnsi="黑体" w:eastAsia="黑体"/>
                <w:kern w:val="0"/>
                <w:sz w:val="20"/>
              </w:rPr>
              <w:t>结果</w:t>
            </w:r>
          </w:p>
          <w:p w14:paraId="01392D4A">
            <w:pPr>
              <w:widowControl/>
              <w:ind w:left="-149" w:leftChars="-71" w:right="-170" w:rightChars="-81"/>
              <w:jc w:val="center"/>
              <w:rPr>
                <w:rFonts w:ascii="黑体" w:hAnsi="黑体" w:eastAsia="黑体"/>
              </w:rPr>
            </w:pPr>
            <w:r>
              <w:rPr>
                <w:rFonts w:ascii="黑体" w:hAnsi="黑体" w:eastAsia="黑体"/>
                <w:kern w:val="0"/>
                <w:sz w:val="20"/>
              </w:rPr>
              <w:t>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14:paraId="463FFCA9">
            <w:pPr>
              <w:widowControl/>
              <w:ind w:left="-43" w:leftChars="-21" w:right="-132" w:rightChars="-63" w:hanging="1"/>
              <w:jc w:val="center"/>
              <w:rPr>
                <w:rFonts w:ascii="黑体" w:hAnsi="黑体" w:eastAsia="黑体"/>
              </w:rPr>
            </w:pPr>
            <w:r>
              <w:rPr>
                <w:rFonts w:ascii="黑体" w:hAnsi="黑体" w:eastAsia="黑体"/>
                <w:kern w:val="0"/>
                <w:sz w:val="20"/>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14:paraId="1498F589">
            <w:pPr>
              <w:widowControl/>
              <w:ind w:left="-82" w:leftChars="-39" w:right="-97" w:rightChars="-46"/>
              <w:jc w:val="center"/>
              <w:rPr>
                <w:rFonts w:ascii="黑体" w:hAnsi="黑体" w:eastAsia="黑体"/>
              </w:rPr>
            </w:pPr>
            <w:r>
              <w:rPr>
                <w:rFonts w:ascii="黑体" w:hAnsi="黑体" w:eastAsia="黑体"/>
                <w:kern w:val="0"/>
                <w:sz w:val="20"/>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14:paraId="12A091B9">
            <w:pPr>
              <w:widowControl/>
              <w:ind w:left="-118" w:leftChars="-56" w:right="-118" w:rightChars="-56"/>
              <w:jc w:val="center"/>
              <w:rPr>
                <w:rFonts w:ascii="黑体" w:hAnsi="黑体" w:eastAsia="黑体"/>
                <w:kern w:val="0"/>
                <w:sz w:val="20"/>
              </w:rPr>
            </w:pPr>
            <w:r>
              <w:rPr>
                <w:rFonts w:ascii="黑体" w:hAnsi="黑体" w:eastAsia="黑体"/>
                <w:kern w:val="0"/>
                <w:sz w:val="20"/>
              </w:rPr>
              <w:t>尚未</w:t>
            </w:r>
          </w:p>
          <w:p w14:paraId="49BFF7E0">
            <w:pPr>
              <w:widowControl/>
              <w:ind w:left="-118" w:leftChars="-56" w:right="-118" w:rightChars="-56"/>
              <w:jc w:val="center"/>
              <w:rPr>
                <w:rFonts w:ascii="黑体" w:hAnsi="黑体" w:eastAsia="黑体"/>
              </w:rPr>
            </w:pPr>
            <w:r>
              <w:rPr>
                <w:rFonts w:ascii="黑体" w:hAnsi="黑体" w:eastAsia="黑体"/>
                <w:kern w:val="0"/>
                <w:sz w:val="20"/>
              </w:rPr>
              <w:t>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14:paraId="7D931633">
            <w:pPr>
              <w:widowControl/>
              <w:spacing w:line="320" w:lineRule="exact"/>
              <w:jc w:val="center"/>
              <w:rPr>
                <w:rFonts w:ascii="黑体" w:hAnsi="黑体" w:eastAsia="黑体"/>
                <w:kern w:val="0"/>
                <w:sz w:val="20"/>
              </w:rPr>
            </w:pPr>
            <w:r>
              <w:rPr>
                <w:rFonts w:ascii="黑体" w:hAnsi="黑体" w:eastAsia="黑体"/>
                <w:kern w:val="0"/>
                <w:sz w:val="20"/>
              </w:rPr>
              <w:t>总</w:t>
            </w:r>
          </w:p>
          <w:p w14:paraId="4E856E9C">
            <w:pPr>
              <w:widowControl/>
              <w:spacing w:line="320" w:lineRule="exact"/>
              <w:jc w:val="center"/>
              <w:rPr>
                <w:rFonts w:ascii="黑体" w:hAnsi="黑体" w:eastAsia="黑体"/>
              </w:rPr>
            </w:pPr>
            <w:r>
              <w:rPr>
                <w:rFonts w:ascii="黑体" w:hAnsi="黑体" w:eastAsia="黑体"/>
                <w:kern w:val="0"/>
                <w:sz w:val="20"/>
              </w:rPr>
              <w:t>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1AF59FC8">
            <w:pPr>
              <w:widowControl/>
              <w:jc w:val="center"/>
              <w:rPr>
                <w:rFonts w:ascii="黑体" w:hAnsi="黑体" w:eastAsia="黑体"/>
              </w:rPr>
            </w:pPr>
            <w:r>
              <w:rPr>
                <w:rFonts w:ascii="黑体" w:hAnsi="黑体" w:eastAsia="黑体"/>
                <w:kern w:val="0"/>
                <w:sz w:val="20"/>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4CAC701C">
            <w:pPr>
              <w:widowControl/>
              <w:jc w:val="center"/>
              <w:rPr>
                <w:rFonts w:ascii="黑体" w:hAnsi="黑体" w:eastAsia="黑体"/>
              </w:rPr>
            </w:pPr>
            <w:bookmarkStart w:id="9" w:name="_Hlk67039688"/>
            <w:r>
              <w:rPr>
                <w:rFonts w:ascii="黑体" w:hAnsi="黑体" w:eastAsia="黑体"/>
                <w:kern w:val="0"/>
                <w:sz w:val="20"/>
              </w:rPr>
              <w:t>复议后起诉</w:t>
            </w:r>
            <w:bookmarkEnd w:id="9"/>
          </w:p>
        </w:tc>
      </w:tr>
      <w:tr w14:paraId="6FE1C9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0FC06033">
            <w:pPr>
              <w:rPr>
                <w:rFonts w:ascii="黑体" w:hAnsi="黑体" w:eastAsia="黑体"/>
                <w:sz w:val="24"/>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14:paraId="50ADBF59">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14:paraId="42B147F1">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14:paraId="3AD9F3C9">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14:paraId="15949BB0">
            <w:pPr>
              <w:rPr>
                <w:rFonts w:ascii="黑体" w:hAnsi="黑体" w:eastAsia="黑体"/>
                <w:sz w:val="24"/>
              </w:rPr>
            </w:pPr>
          </w:p>
        </w:tc>
        <w:tc>
          <w:tcPr>
            <w:tcW w:w="550" w:type="dxa"/>
            <w:tcBorders>
              <w:top w:val="nil"/>
              <w:left w:val="nil"/>
              <w:bottom w:val="single" w:color="auto" w:sz="8" w:space="0"/>
              <w:right w:val="single" w:color="auto" w:sz="8" w:space="0"/>
            </w:tcBorders>
            <w:tcMar>
              <w:left w:w="108" w:type="dxa"/>
              <w:right w:w="108" w:type="dxa"/>
            </w:tcMar>
            <w:vAlign w:val="center"/>
          </w:tcPr>
          <w:p w14:paraId="56512E1D">
            <w:pPr>
              <w:widowControl/>
              <w:ind w:left="-105" w:leftChars="-50" w:right="-126" w:rightChars="-60"/>
              <w:jc w:val="center"/>
              <w:rPr>
                <w:rFonts w:ascii="黑体" w:hAnsi="黑体" w:eastAsia="黑体"/>
              </w:rPr>
            </w:pPr>
            <w:r>
              <w:rPr>
                <w:rFonts w:ascii="黑体" w:hAnsi="黑体" w:eastAsia="黑体"/>
                <w:kern w:val="0"/>
                <w:sz w:val="20"/>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14:paraId="6EDC252E">
            <w:pPr>
              <w:widowControl/>
              <w:ind w:left="-86" w:leftChars="-41" w:right="-88" w:rightChars="-42"/>
              <w:jc w:val="center"/>
              <w:rPr>
                <w:rFonts w:ascii="黑体" w:hAnsi="黑体" w:eastAsia="黑体"/>
              </w:rPr>
            </w:pPr>
            <w:r>
              <w:rPr>
                <w:rFonts w:ascii="黑体" w:hAnsi="黑体" w:eastAsia="黑体"/>
                <w:kern w:val="0"/>
                <w:sz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3537D889">
            <w:pPr>
              <w:widowControl/>
              <w:ind w:left="-126" w:leftChars="-60" w:right="-136" w:rightChars="-65"/>
              <w:jc w:val="center"/>
              <w:rPr>
                <w:rFonts w:ascii="黑体" w:hAnsi="黑体" w:eastAsia="黑体"/>
                <w:kern w:val="0"/>
                <w:sz w:val="20"/>
              </w:rPr>
            </w:pPr>
            <w:r>
              <w:rPr>
                <w:rFonts w:ascii="黑体" w:hAnsi="黑体" w:eastAsia="黑体"/>
                <w:kern w:val="0"/>
                <w:sz w:val="20"/>
              </w:rPr>
              <w:t>其他</w:t>
            </w:r>
          </w:p>
          <w:p w14:paraId="44C63B37">
            <w:pPr>
              <w:widowControl/>
              <w:ind w:left="-126" w:leftChars="-60" w:right="-136" w:rightChars="-65"/>
              <w:jc w:val="center"/>
              <w:rPr>
                <w:rFonts w:ascii="黑体" w:hAnsi="黑体" w:eastAsia="黑体"/>
              </w:rPr>
            </w:pPr>
            <w:r>
              <w:rPr>
                <w:rFonts w:ascii="黑体" w:hAnsi="黑体" w:eastAsia="黑体"/>
                <w:kern w:val="0"/>
                <w:sz w:val="20"/>
              </w:rPr>
              <w:t>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6EE767C9">
            <w:pPr>
              <w:widowControl/>
              <w:ind w:left="-164" w:leftChars="-78" w:right="-153" w:rightChars="-73"/>
              <w:jc w:val="center"/>
              <w:rPr>
                <w:rFonts w:ascii="黑体" w:hAnsi="黑体" w:eastAsia="黑体"/>
                <w:kern w:val="0"/>
                <w:sz w:val="20"/>
              </w:rPr>
            </w:pPr>
            <w:r>
              <w:rPr>
                <w:rFonts w:ascii="黑体" w:hAnsi="黑体" w:eastAsia="黑体"/>
                <w:kern w:val="0"/>
                <w:sz w:val="20"/>
              </w:rPr>
              <w:t>尚未</w:t>
            </w:r>
          </w:p>
          <w:p w14:paraId="50561F7F">
            <w:pPr>
              <w:widowControl/>
              <w:ind w:left="-164" w:leftChars="-78" w:right="-153" w:rightChars="-73"/>
              <w:jc w:val="center"/>
              <w:rPr>
                <w:rFonts w:ascii="黑体" w:hAnsi="黑体" w:eastAsia="黑体"/>
              </w:rPr>
            </w:pPr>
            <w:r>
              <w:rPr>
                <w:rFonts w:ascii="黑体" w:hAnsi="黑体" w:eastAsia="黑体"/>
                <w:kern w:val="0"/>
                <w:sz w:val="20"/>
              </w:rPr>
              <w:t>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35437EA0">
            <w:pPr>
              <w:widowControl/>
              <w:jc w:val="center"/>
              <w:rPr>
                <w:rFonts w:ascii="黑体" w:hAnsi="黑体" w:eastAsia="黑体"/>
              </w:rPr>
            </w:pPr>
            <w:r>
              <w:rPr>
                <w:rFonts w:ascii="黑体" w:hAnsi="黑体" w:eastAsia="黑体"/>
                <w:kern w:val="0"/>
                <w:sz w:val="20"/>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1C1E8987">
            <w:pPr>
              <w:widowControl/>
              <w:ind w:left="-99" w:leftChars="-47" w:right="-78" w:rightChars="-37"/>
              <w:jc w:val="center"/>
              <w:rPr>
                <w:rFonts w:ascii="黑体" w:hAnsi="黑体" w:eastAsia="黑体"/>
              </w:rPr>
            </w:pPr>
            <w:r>
              <w:rPr>
                <w:rFonts w:ascii="黑体" w:hAnsi="黑体" w:eastAsia="黑体"/>
                <w:kern w:val="0"/>
                <w:sz w:val="20"/>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6076AC50">
            <w:pPr>
              <w:widowControl/>
              <w:ind w:left="-136" w:leftChars="-65" w:right="-124" w:rightChars="-59"/>
              <w:jc w:val="center"/>
              <w:rPr>
                <w:rFonts w:ascii="黑体" w:hAnsi="黑体" w:eastAsia="黑体"/>
                <w:kern w:val="0"/>
                <w:sz w:val="20"/>
              </w:rPr>
            </w:pPr>
            <w:r>
              <w:rPr>
                <w:rFonts w:ascii="黑体" w:hAnsi="黑体" w:eastAsia="黑体"/>
                <w:kern w:val="0"/>
                <w:sz w:val="20"/>
              </w:rPr>
              <w:t>结果</w:t>
            </w:r>
          </w:p>
          <w:p w14:paraId="603290EB">
            <w:pPr>
              <w:widowControl/>
              <w:ind w:left="-136" w:leftChars="-65" w:right="-124" w:rightChars="-59"/>
              <w:jc w:val="center"/>
              <w:rPr>
                <w:rFonts w:ascii="黑体" w:hAnsi="黑体" w:eastAsia="黑体"/>
              </w:rPr>
            </w:pPr>
            <w:r>
              <w:rPr>
                <w:rFonts w:ascii="黑体" w:hAnsi="黑体" w:eastAsia="黑体"/>
                <w:kern w:val="0"/>
                <w:sz w:val="20"/>
              </w:rPr>
              <w:t>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18A047F4">
            <w:pPr>
              <w:widowControl/>
              <w:ind w:left="-173" w:leftChars="-83" w:right="-134" w:rightChars="-64" w:hanging="1"/>
              <w:jc w:val="center"/>
              <w:rPr>
                <w:rFonts w:ascii="黑体" w:hAnsi="黑体" w:eastAsia="黑体"/>
                <w:kern w:val="0"/>
                <w:sz w:val="20"/>
              </w:rPr>
            </w:pPr>
            <w:r>
              <w:rPr>
                <w:rFonts w:ascii="黑体" w:hAnsi="黑体" w:eastAsia="黑体"/>
                <w:kern w:val="0"/>
                <w:sz w:val="20"/>
              </w:rPr>
              <w:t>其他</w:t>
            </w:r>
          </w:p>
          <w:p w14:paraId="44B4999A">
            <w:pPr>
              <w:widowControl/>
              <w:ind w:left="-173" w:leftChars="-83" w:right="-134" w:rightChars="-64" w:hanging="1"/>
              <w:jc w:val="center"/>
              <w:rPr>
                <w:rFonts w:ascii="黑体" w:hAnsi="黑体" w:eastAsia="黑体"/>
              </w:rPr>
            </w:pPr>
            <w:r>
              <w:rPr>
                <w:rFonts w:ascii="黑体" w:hAnsi="黑体" w:eastAsia="黑体"/>
                <w:kern w:val="0"/>
                <w:sz w:val="20"/>
              </w:rPr>
              <w:t>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14:paraId="62A3376A">
            <w:pPr>
              <w:widowControl/>
              <w:ind w:left="-67" w:leftChars="-33" w:right="-105" w:rightChars="-50" w:hanging="2" w:hangingChars="1"/>
              <w:jc w:val="center"/>
              <w:rPr>
                <w:rFonts w:ascii="黑体" w:hAnsi="黑体" w:eastAsia="黑体"/>
              </w:rPr>
            </w:pPr>
            <w:r>
              <w:rPr>
                <w:rFonts w:ascii="黑体" w:hAnsi="黑体" w:eastAsia="黑体"/>
                <w:kern w:val="0"/>
                <w:sz w:val="20"/>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14:paraId="234DD9DE">
            <w:pPr>
              <w:widowControl/>
              <w:jc w:val="center"/>
              <w:rPr>
                <w:rFonts w:ascii="黑体" w:hAnsi="黑体" w:eastAsia="黑体"/>
              </w:rPr>
            </w:pPr>
            <w:r>
              <w:rPr>
                <w:rFonts w:ascii="黑体" w:hAnsi="黑体" w:eastAsia="黑体"/>
                <w:kern w:val="0"/>
                <w:sz w:val="20"/>
              </w:rPr>
              <w:t>总计</w:t>
            </w:r>
          </w:p>
        </w:tc>
      </w:tr>
      <w:tr w14:paraId="542807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604" w:type="dxa"/>
            <w:tcBorders>
              <w:top w:val="nil"/>
              <w:left w:val="single" w:color="auto" w:sz="8" w:space="0"/>
              <w:bottom w:val="single" w:color="auto" w:sz="8" w:space="0"/>
              <w:right w:val="single" w:color="auto" w:sz="8" w:space="0"/>
            </w:tcBorders>
            <w:tcMar>
              <w:left w:w="108" w:type="dxa"/>
              <w:right w:w="108" w:type="dxa"/>
            </w:tcMar>
            <w:vAlign w:val="center"/>
          </w:tcPr>
          <w:p w14:paraId="2C3393FC">
            <w:pPr>
              <w:widowControl/>
              <w:spacing w:after="180"/>
              <w:jc w:val="center"/>
            </w:pPr>
            <w:r>
              <w:rPr>
                <w:rFonts w:hint="eastAsia"/>
              </w:rPr>
              <w:t>0</w:t>
            </w:r>
          </w:p>
        </w:tc>
        <w:tc>
          <w:tcPr>
            <w:tcW w:w="604" w:type="dxa"/>
            <w:tcBorders>
              <w:top w:val="nil"/>
              <w:left w:val="nil"/>
              <w:bottom w:val="single" w:color="auto" w:sz="8" w:space="0"/>
              <w:right w:val="single" w:color="auto" w:sz="8" w:space="0"/>
            </w:tcBorders>
            <w:tcMar>
              <w:left w:w="108" w:type="dxa"/>
              <w:right w:w="108" w:type="dxa"/>
            </w:tcMar>
            <w:vAlign w:val="center"/>
          </w:tcPr>
          <w:p w14:paraId="489CE95F">
            <w:pPr>
              <w:widowControl/>
              <w:spacing w:after="180"/>
              <w:jc w:val="center"/>
            </w:pPr>
            <w:r>
              <w:rPr>
                <w:rFonts w:hint="eastAsia"/>
              </w:rPr>
              <w:t>0</w:t>
            </w:r>
          </w:p>
        </w:tc>
        <w:tc>
          <w:tcPr>
            <w:tcW w:w="604" w:type="dxa"/>
            <w:tcBorders>
              <w:top w:val="nil"/>
              <w:left w:val="nil"/>
              <w:bottom w:val="single" w:color="auto" w:sz="8" w:space="0"/>
              <w:right w:val="single" w:color="auto" w:sz="8" w:space="0"/>
            </w:tcBorders>
            <w:tcMar>
              <w:left w:w="108" w:type="dxa"/>
              <w:right w:w="108" w:type="dxa"/>
            </w:tcMar>
            <w:vAlign w:val="center"/>
          </w:tcPr>
          <w:p w14:paraId="441805A5">
            <w:pPr>
              <w:widowControl/>
              <w:spacing w:after="180"/>
              <w:jc w:val="center"/>
              <w:rPr>
                <w:rFonts w:hint="eastAsia" w:eastAsia="宋体"/>
                <w:lang w:eastAsia="zh-CN"/>
              </w:rPr>
            </w:pPr>
            <w:r>
              <w:rPr>
                <w:rFonts w:hint="eastAsia"/>
                <w:lang w:val="en-US" w:eastAsia="zh-CN"/>
              </w:rPr>
              <w:t>0</w:t>
            </w:r>
          </w:p>
        </w:tc>
        <w:tc>
          <w:tcPr>
            <w:tcW w:w="604" w:type="dxa"/>
            <w:tcBorders>
              <w:top w:val="nil"/>
              <w:left w:val="nil"/>
              <w:bottom w:val="single" w:color="auto" w:sz="8" w:space="0"/>
              <w:right w:val="single" w:color="auto" w:sz="8" w:space="0"/>
            </w:tcBorders>
            <w:tcMar>
              <w:left w:w="108" w:type="dxa"/>
              <w:right w:w="108" w:type="dxa"/>
            </w:tcMar>
            <w:vAlign w:val="center"/>
          </w:tcPr>
          <w:p w14:paraId="0DB6A5A2">
            <w:pPr>
              <w:widowControl/>
              <w:spacing w:after="180"/>
              <w:jc w:val="center"/>
            </w:pPr>
            <w:r>
              <w:rPr>
                <w:rFonts w:hint="eastAsia"/>
              </w:rPr>
              <w:t>0</w:t>
            </w:r>
          </w:p>
        </w:tc>
        <w:tc>
          <w:tcPr>
            <w:tcW w:w="658" w:type="dxa"/>
            <w:tcBorders>
              <w:top w:val="nil"/>
              <w:left w:val="nil"/>
              <w:bottom w:val="single" w:color="auto" w:sz="8" w:space="0"/>
              <w:right w:val="single" w:color="auto" w:sz="8" w:space="0"/>
            </w:tcBorders>
            <w:tcMar>
              <w:left w:w="108" w:type="dxa"/>
              <w:right w:w="108" w:type="dxa"/>
            </w:tcMar>
            <w:vAlign w:val="center"/>
          </w:tcPr>
          <w:p w14:paraId="096E0A91">
            <w:pPr>
              <w:widowControl/>
              <w:spacing w:after="180"/>
              <w:jc w:val="center"/>
              <w:rPr>
                <w:rFonts w:hint="eastAsia" w:eastAsia="宋体"/>
                <w:lang w:eastAsia="zh-CN"/>
              </w:rPr>
            </w:pPr>
            <w:r>
              <w:rPr>
                <w:rFonts w:hint="eastAsia"/>
                <w:lang w:val="en-US" w:eastAsia="zh-CN"/>
              </w:rPr>
              <w:t>0</w:t>
            </w:r>
          </w:p>
        </w:tc>
        <w:tc>
          <w:tcPr>
            <w:tcW w:w="550" w:type="dxa"/>
            <w:tcBorders>
              <w:top w:val="nil"/>
              <w:left w:val="nil"/>
              <w:bottom w:val="single" w:color="auto" w:sz="8" w:space="0"/>
              <w:right w:val="single" w:color="auto" w:sz="8" w:space="0"/>
            </w:tcBorders>
            <w:tcMar>
              <w:left w:w="108" w:type="dxa"/>
              <w:right w:w="108" w:type="dxa"/>
            </w:tcMar>
            <w:vAlign w:val="center"/>
          </w:tcPr>
          <w:p w14:paraId="796B6B6E">
            <w:pPr>
              <w:widowControl/>
              <w:spacing w:after="180"/>
              <w:jc w:val="center"/>
            </w:pPr>
            <w:r>
              <w:rPr>
                <w:rFonts w:hint="eastAsia"/>
              </w:rPr>
              <w:t>0</w:t>
            </w:r>
          </w:p>
        </w:tc>
        <w:tc>
          <w:tcPr>
            <w:tcW w:w="605" w:type="dxa"/>
            <w:tcBorders>
              <w:top w:val="nil"/>
              <w:left w:val="nil"/>
              <w:bottom w:val="single" w:color="auto" w:sz="8" w:space="0"/>
              <w:right w:val="single" w:color="auto" w:sz="8" w:space="0"/>
            </w:tcBorders>
            <w:tcMar>
              <w:left w:w="108" w:type="dxa"/>
              <w:right w:w="108" w:type="dxa"/>
            </w:tcMar>
            <w:vAlign w:val="center"/>
          </w:tcPr>
          <w:p w14:paraId="1CD1CAF2">
            <w:pPr>
              <w:widowControl/>
              <w:spacing w:after="180"/>
              <w:jc w:val="center"/>
            </w:pPr>
            <w:r>
              <w:rPr>
                <w:rFonts w:hint="eastAsia"/>
              </w:rPr>
              <w:t>0</w:t>
            </w:r>
          </w:p>
        </w:tc>
        <w:tc>
          <w:tcPr>
            <w:tcW w:w="605" w:type="dxa"/>
            <w:tcBorders>
              <w:top w:val="nil"/>
              <w:left w:val="nil"/>
              <w:bottom w:val="single" w:color="auto" w:sz="8" w:space="0"/>
              <w:right w:val="single" w:color="auto" w:sz="8" w:space="0"/>
            </w:tcBorders>
            <w:tcMar>
              <w:left w:w="108" w:type="dxa"/>
              <w:right w:w="108" w:type="dxa"/>
            </w:tcMar>
            <w:vAlign w:val="center"/>
          </w:tcPr>
          <w:p w14:paraId="1A88A0E8">
            <w:pPr>
              <w:widowControl/>
              <w:spacing w:after="180"/>
              <w:jc w:val="center"/>
            </w:pPr>
            <w:r>
              <w:rPr>
                <w:rFonts w:hint="eastAsia"/>
              </w:rPr>
              <w:t>0</w:t>
            </w:r>
          </w:p>
        </w:tc>
        <w:tc>
          <w:tcPr>
            <w:tcW w:w="605" w:type="dxa"/>
            <w:tcBorders>
              <w:top w:val="nil"/>
              <w:left w:val="nil"/>
              <w:bottom w:val="single" w:color="auto" w:sz="8" w:space="0"/>
              <w:right w:val="single" w:color="auto" w:sz="8" w:space="0"/>
            </w:tcBorders>
            <w:tcMar>
              <w:left w:w="108" w:type="dxa"/>
              <w:right w:w="108" w:type="dxa"/>
            </w:tcMar>
            <w:vAlign w:val="center"/>
          </w:tcPr>
          <w:p w14:paraId="5813D907">
            <w:pPr>
              <w:widowControl/>
              <w:spacing w:after="180"/>
              <w:jc w:val="center"/>
            </w:pPr>
            <w:r>
              <w:rPr>
                <w:rFonts w:hint="eastAsia"/>
              </w:rPr>
              <w:t>0</w:t>
            </w:r>
          </w:p>
        </w:tc>
        <w:tc>
          <w:tcPr>
            <w:tcW w:w="605" w:type="dxa"/>
            <w:tcBorders>
              <w:top w:val="nil"/>
              <w:left w:val="nil"/>
              <w:bottom w:val="single" w:color="auto" w:sz="8" w:space="0"/>
              <w:right w:val="single" w:color="auto" w:sz="8" w:space="0"/>
            </w:tcBorders>
            <w:tcMar>
              <w:left w:w="108" w:type="dxa"/>
              <w:right w:w="108" w:type="dxa"/>
            </w:tcMar>
            <w:vAlign w:val="center"/>
          </w:tcPr>
          <w:p w14:paraId="3DC2FCC1">
            <w:pPr>
              <w:widowControl/>
              <w:spacing w:after="180"/>
              <w:jc w:val="center"/>
            </w:pPr>
            <w:r>
              <w:rPr>
                <w:rFonts w:hint="eastAsia"/>
              </w:rPr>
              <w:t>0</w:t>
            </w:r>
          </w:p>
        </w:tc>
        <w:tc>
          <w:tcPr>
            <w:tcW w:w="605" w:type="dxa"/>
            <w:tcBorders>
              <w:top w:val="nil"/>
              <w:left w:val="nil"/>
              <w:bottom w:val="single" w:color="auto" w:sz="8" w:space="0"/>
              <w:right w:val="single" w:color="auto" w:sz="8" w:space="0"/>
            </w:tcBorders>
            <w:tcMar>
              <w:left w:w="108" w:type="dxa"/>
              <w:right w:w="108" w:type="dxa"/>
            </w:tcMar>
            <w:vAlign w:val="center"/>
          </w:tcPr>
          <w:p w14:paraId="2F743E20">
            <w:pPr>
              <w:widowControl/>
              <w:spacing w:after="180"/>
              <w:ind w:firstLine="210" w:firstLineChars="100"/>
            </w:pPr>
            <w:r>
              <w:rPr>
                <w:rFonts w:hint="eastAsia"/>
              </w:rPr>
              <w:t>0</w:t>
            </w:r>
          </w:p>
        </w:tc>
        <w:tc>
          <w:tcPr>
            <w:tcW w:w="605" w:type="dxa"/>
            <w:tcBorders>
              <w:top w:val="nil"/>
              <w:left w:val="nil"/>
              <w:bottom w:val="single" w:color="auto" w:sz="8" w:space="0"/>
              <w:right w:val="single" w:color="auto" w:sz="8" w:space="0"/>
            </w:tcBorders>
            <w:tcMar>
              <w:left w:w="108" w:type="dxa"/>
              <w:right w:w="108" w:type="dxa"/>
            </w:tcMar>
            <w:vAlign w:val="center"/>
          </w:tcPr>
          <w:p w14:paraId="5F0C7084">
            <w:pPr>
              <w:widowControl/>
              <w:spacing w:after="180"/>
              <w:jc w:val="center"/>
            </w:pPr>
            <w:r>
              <w:rPr>
                <w:rFonts w:hint="eastAsia"/>
              </w:rPr>
              <w:t>0</w:t>
            </w:r>
          </w:p>
        </w:tc>
        <w:tc>
          <w:tcPr>
            <w:tcW w:w="605" w:type="dxa"/>
            <w:tcBorders>
              <w:top w:val="nil"/>
              <w:left w:val="nil"/>
              <w:bottom w:val="single" w:color="auto" w:sz="8" w:space="0"/>
              <w:right w:val="single" w:color="auto" w:sz="8" w:space="0"/>
            </w:tcBorders>
            <w:tcMar>
              <w:left w:w="108" w:type="dxa"/>
              <w:right w:w="108" w:type="dxa"/>
            </w:tcMar>
            <w:vAlign w:val="center"/>
          </w:tcPr>
          <w:p w14:paraId="7A06A2E4">
            <w:pPr>
              <w:widowControl/>
              <w:spacing w:after="180"/>
              <w:jc w:val="center"/>
            </w:pPr>
            <w:r>
              <w:rPr>
                <w:rFonts w:hint="eastAsia"/>
              </w:rPr>
              <w:t>0</w:t>
            </w:r>
          </w:p>
        </w:tc>
        <w:tc>
          <w:tcPr>
            <w:tcW w:w="606" w:type="dxa"/>
            <w:tcBorders>
              <w:top w:val="nil"/>
              <w:left w:val="nil"/>
              <w:bottom w:val="single" w:color="auto" w:sz="8" w:space="0"/>
              <w:right w:val="single" w:color="auto" w:sz="8" w:space="0"/>
            </w:tcBorders>
            <w:tcMar>
              <w:left w:w="108" w:type="dxa"/>
              <w:right w:w="108" w:type="dxa"/>
            </w:tcMar>
            <w:vAlign w:val="center"/>
          </w:tcPr>
          <w:p w14:paraId="07F3EEF3">
            <w:pPr>
              <w:widowControl/>
              <w:spacing w:after="180"/>
              <w:jc w:val="center"/>
            </w:pPr>
            <w:r>
              <w:rPr>
                <w:rFonts w:hint="eastAsia"/>
              </w:rPr>
              <w:t>0</w:t>
            </w:r>
          </w:p>
        </w:tc>
        <w:tc>
          <w:tcPr>
            <w:tcW w:w="606" w:type="dxa"/>
            <w:tcBorders>
              <w:top w:val="nil"/>
              <w:left w:val="nil"/>
              <w:bottom w:val="single" w:color="auto" w:sz="8" w:space="0"/>
              <w:right w:val="single" w:color="auto" w:sz="8" w:space="0"/>
            </w:tcBorders>
            <w:tcMar>
              <w:left w:w="108" w:type="dxa"/>
              <w:right w:w="108" w:type="dxa"/>
            </w:tcMar>
            <w:vAlign w:val="center"/>
          </w:tcPr>
          <w:p w14:paraId="0AF1126D">
            <w:pPr>
              <w:widowControl/>
              <w:spacing w:after="180"/>
              <w:jc w:val="center"/>
            </w:pPr>
            <w:r>
              <w:rPr>
                <w:rFonts w:hint="eastAsia"/>
              </w:rPr>
              <w:t>0</w:t>
            </w:r>
          </w:p>
        </w:tc>
      </w:tr>
    </w:tbl>
    <w:p w14:paraId="45AAACD6">
      <w:pPr>
        <w:pStyle w:val="5"/>
        <w:spacing w:after="0" w:line="600" w:lineRule="exact"/>
        <w:ind w:left="0" w:leftChars="0" w:firstLine="640"/>
        <w:rPr>
          <w:rFonts w:ascii="黑体" w:hAnsi="黑体" w:eastAsia="黑体" w:cs="黑体"/>
          <w:sz w:val="32"/>
          <w:szCs w:val="32"/>
        </w:rPr>
      </w:pPr>
      <w:r>
        <w:rPr>
          <w:rFonts w:ascii="黑体" w:hAnsi="黑体" w:eastAsia="黑体" w:cs="黑体"/>
          <w:sz w:val="32"/>
          <w:szCs w:val="32"/>
        </w:rPr>
        <w:t>五、存在的主要问题及改进情况</w:t>
      </w:r>
    </w:p>
    <w:p w14:paraId="2C369292">
      <w:pPr>
        <w:spacing w:line="600" w:lineRule="exact"/>
        <w:ind w:firstLine="640" w:firstLineChars="200"/>
        <w:rPr>
          <w:rFonts w:ascii="仿宋_GB2312" w:hAnsi="仿宋_GB2312" w:eastAsia="仿宋_GB2312" w:cs="仿宋_GB2312"/>
          <w:sz w:val="32"/>
          <w:szCs w:val="32"/>
        </w:rPr>
      </w:pPr>
      <w:r>
        <w:rPr>
          <w:rFonts w:hint="eastAsia" w:ascii="仿宋_GB2312" w:hAnsi="宋体" w:eastAsia="仿宋_GB2312" w:cs="仿宋_GB2312"/>
          <w:color w:val="000000"/>
          <w:sz w:val="32"/>
          <w:szCs w:val="32"/>
          <w:shd w:val="clear" w:color="auto" w:fill="FFFFFF"/>
          <w:lang w:eastAsia="zh-CN"/>
        </w:rPr>
        <w:t>一</w:t>
      </w:r>
      <w:r>
        <w:rPr>
          <w:rFonts w:hint="eastAsia" w:ascii="仿宋_GB2312" w:hAnsi="宋体" w:eastAsia="仿宋_GB2312" w:cs="仿宋_GB2312"/>
          <w:color w:val="000000"/>
          <w:sz w:val="32"/>
          <w:szCs w:val="32"/>
          <w:shd w:val="clear" w:color="auto" w:fill="FFFFFF"/>
        </w:rPr>
        <w:t>是信息公开手段较为匮乏，主要依赖文字呈现，形式上欠缺多样性。</w:t>
      </w:r>
      <w:r>
        <w:rPr>
          <w:rFonts w:hint="eastAsia" w:ascii="仿宋_GB2312" w:hAnsi="宋体" w:eastAsia="仿宋_GB2312" w:cs="仿宋_GB2312"/>
          <w:color w:val="000000"/>
          <w:sz w:val="32"/>
          <w:szCs w:val="32"/>
          <w:shd w:val="clear" w:color="auto" w:fill="FFFFFF"/>
          <w:lang w:eastAsia="zh-CN"/>
        </w:rPr>
        <w:t>二</w:t>
      </w:r>
      <w:r>
        <w:rPr>
          <w:rFonts w:ascii="仿宋_GB2312" w:hAnsi="宋体" w:eastAsia="仿宋_GB2312" w:cs="仿宋_GB2312"/>
          <w:color w:val="000000"/>
          <w:sz w:val="32"/>
          <w:szCs w:val="32"/>
          <w:shd w:val="clear" w:color="auto" w:fill="FFFFFF"/>
        </w:rPr>
        <w:t>是持续强化队伍建设。努力克服人手不足困难，切实提高专业化水平</w:t>
      </w:r>
      <w:r>
        <w:rPr>
          <w:rFonts w:hint="eastAsia" w:ascii="仿宋_GB2312" w:hAnsi="宋体" w:eastAsia="仿宋_GB2312" w:cs="仿宋_GB2312"/>
          <w:color w:val="000000"/>
          <w:sz w:val="32"/>
          <w:szCs w:val="32"/>
          <w:shd w:val="clear" w:color="auto" w:fill="FFFFFF"/>
        </w:rPr>
        <w:t>。</w:t>
      </w:r>
    </w:p>
    <w:p w14:paraId="282C6844">
      <w:pPr>
        <w:pStyle w:val="5"/>
        <w:spacing w:after="0" w:line="600" w:lineRule="exact"/>
        <w:ind w:left="0" w:leftChars="0" w:firstLine="640"/>
        <w:rPr>
          <w:rFonts w:hint="eastAsia" w:ascii="仿宋_GB2312" w:hAnsi="仿宋_GB2312" w:eastAsia="仿宋_GB2312" w:cs="仿宋_GB2312"/>
          <w:sz w:val="32"/>
          <w:szCs w:val="32"/>
        </w:rPr>
      </w:pPr>
      <w:r>
        <w:rPr>
          <w:rFonts w:hint="eastAsia" w:ascii="黑体" w:hAnsi="黑体" w:eastAsia="黑体" w:cs="黑体"/>
          <w:sz w:val="32"/>
          <w:szCs w:val="32"/>
        </w:rPr>
        <w:t>六、其他需要报告的事项</w:t>
      </w:r>
    </w:p>
    <w:p w14:paraId="60A69E1F">
      <w:pPr>
        <w:pStyle w:val="5"/>
        <w:spacing w:after="0" w:line="600" w:lineRule="exact"/>
        <w:ind w:left="0" w:leftChars="0" w:firstLine="64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1.本年度政府信息公开申请未达到《政府信息公开信息处理费管理办法》（国办函〔2020〕109号）所规定的信息处理费收费标准，故未收取信息处理费。</w:t>
      </w:r>
    </w:p>
    <w:p w14:paraId="4457D591">
      <w:pPr>
        <w:pStyle w:val="5"/>
        <w:spacing w:after="0" w:line="600" w:lineRule="exact"/>
        <w:ind w:left="0" w:leftChars="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落实上级政务公开重点工作情况</w:t>
      </w:r>
      <w:r>
        <w:rPr>
          <w:rFonts w:hint="eastAsia" w:ascii="仿宋_GB2312" w:hAnsi="仿宋_GB2312" w:eastAsia="仿宋_GB2312" w:cs="仿宋_GB2312"/>
          <w:color w:val="000000"/>
          <w:sz w:val="32"/>
          <w:szCs w:val="32"/>
        </w:rPr>
        <w:t>。根据《202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年枣庄市政务公开工作要点》要求，结合高新区实际，及时制定202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年政务公开工作实施方案。将各部门政策发</w:t>
      </w:r>
      <w:r>
        <w:rPr>
          <w:rFonts w:hint="eastAsia" w:ascii="仿宋_GB2312" w:hAnsi="仿宋_GB2312" w:eastAsia="仿宋_GB2312" w:cs="仿宋_GB2312"/>
          <w:sz w:val="32"/>
          <w:szCs w:val="32"/>
        </w:rPr>
        <w:t>布解读与回应、政民互动、网站和政务新媒体运行等内容纳入日常考核范围，按季度定期监测进行通报，推进政务公开工作常态化开展，确保责任公开事项落实到位。及时公开财政信息、重大项目建设等重点领域信息，畅通群众获取政府信息的渠道。持续推进基层政务公开标准化规范化，全面梳理细化相关领域政务公开事项，明确具体事项的公开标准，制作主动公开基本目录清单等工作，促进高新区政务公开工作提质增效。</w:t>
      </w:r>
    </w:p>
    <w:p w14:paraId="48B0C857">
      <w:pPr>
        <w:pStyle w:val="5"/>
        <w:spacing w:after="0" w:line="600" w:lineRule="exact"/>
        <w:ind w:left="0" w:leftChars="0"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3.本行政机关人大代表建议和政协提案办理结果公开情况。2024年全年接到市人大常委会交办的人大代表建议办理工作0件，收到市政协十一届三次会议提案0件。</w:t>
      </w:r>
    </w:p>
    <w:p w14:paraId="4FDF3135">
      <w:pPr>
        <w:pStyle w:val="5"/>
        <w:spacing w:after="0" w:line="600" w:lineRule="exact"/>
        <w:ind w:left="0" w:leftChars="0" w:firstLine="640"/>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.本行政机关年度政务公开工作创新情况。逐步推动政务公开电子化。充分利用政府网站、政务新媒体加大宣传力度，扩大政府公报知晓度和影响力。提供word或PDF等多格式下载，方便群众查阅。</w:t>
      </w:r>
    </w:p>
    <w:p w14:paraId="102ECED5">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5.本行政机关政府信息公开工作年度报告数据统计需要说明的事项。本报告中所列数据的统计时限为2024年1月1日至2024年12月31日。</w:t>
      </w:r>
    </w:p>
    <w:p w14:paraId="07C015E2">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6.本行政机关认为需要报告的其他事项。无。</w:t>
      </w:r>
    </w:p>
    <w:p w14:paraId="7DC705AA">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7.其他有关文件专门要求通过政府信息公开工作年度报告予以报告的事项。无。</w:t>
      </w:r>
    </w:p>
    <w:p w14:paraId="69B1C152">
      <w:pPr>
        <w:rPr>
          <w:rFonts w:hint="eastAsia" w:ascii="仿宋_GB2312" w:hAnsi="仿宋_GB2312" w:eastAsia="仿宋_GB2312" w:cs="仿宋_GB2312"/>
          <w:sz w:val="32"/>
          <w:szCs w:val="32"/>
        </w:rPr>
      </w:pPr>
    </w:p>
    <w:p w14:paraId="1B04A9E7">
      <w:pPr>
        <w:pStyle w:val="5"/>
        <w:rPr>
          <w:rFonts w:hint="default"/>
        </w:rPr>
      </w:pPr>
    </w:p>
    <w:p w14:paraId="0B52DD9E">
      <w:pPr>
        <w:spacing w:line="600" w:lineRule="exact"/>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YmE4NGNkNmRjNjEyMmQ3MWRmYTYyNmUwN2FkZTAifQ=="/>
  </w:docVars>
  <w:rsids>
    <w:rsidRoot w:val="7BD76FF5"/>
    <w:rsid w:val="002246F8"/>
    <w:rsid w:val="0060313F"/>
    <w:rsid w:val="008773D4"/>
    <w:rsid w:val="00995688"/>
    <w:rsid w:val="09353050"/>
    <w:rsid w:val="0C8310F1"/>
    <w:rsid w:val="0CB97065"/>
    <w:rsid w:val="105E1823"/>
    <w:rsid w:val="12604D05"/>
    <w:rsid w:val="12FB0922"/>
    <w:rsid w:val="13715F4A"/>
    <w:rsid w:val="16496C3D"/>
    <w:rsid w:val="168C53A2"/>
    <w:rsid w:val="17C97A33"/>
    <w:rsid w:val="1946389F"/>
    <w:rsid w:val="1D1F4EB4"/>
    <w:rsid w:val="276B3214"/>
    <w:rsid w:val="2A5031AE"/>
    <w:rsid w:val="2C7E7C57"/>
    <w:rsid w:val="31CE3307"/>
    <w:rsid w:val="32430EAB"/>
    <w:rsid w:val="37053DC6"/>
    <w:rsid w:val="376C43C0"/>
    <w:rsid w:val="3E9308CA"/>
    <w:rsid w:val="41B3131D"/>
    <w:rsid w:val="45A34105"/>
    <w:rsid w:val="468C4AA7"/>
    <w:rsid w:val="4E3C57DD"/>
    <w:rsid w:val="4EFC389E"/>
    <w:rsid w:val="548E1F89"/>
    <w:rsid w:val="57F7199A"/>
    <w:rsid w:val="584C1A17"/>
    <w:rsid w:val="5C0A0EC1"/>
    <w:rsid w:val="5C1714AC"/>
    <w:rsid w:val="5DC911AA"/>
    <w:rsid w:val="5EE77BE8"/>
    <w:rsid w:val="5F0463B3"/>
    <w:rsid w:val="5FD611B6"/>
    <w:rsid w:val="60882DDF"/>
    <w:rsid w:val="60957AFE"/>
    <w:rsid w:val="67C94954"/>
    <w:rsid w:val="67FB4C27"/>
    <w:rsid w:val="6AA53CD3"/>
    <w:rsid w:val="6B571F13"/>
    <w:rsid w:val="6E2A65EF"/>
    <w:rsid w:val="70A50D8C"/>
    <w:rsid w:val="71C329B0"/>
    <w:rsid w:val="780F6A4F"/>
    <w:rsid w:val="789F1986"/>
    <w:rsid w:val="7B0D70C3"/>
    <w:rsid w:val="7BD76FF5"/>
    <w:rsid w:val="7FFA2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unhideWhenUsed/>
    <w:qFormat/>
    <w:uiPriority w:val="99"/>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autoRedefine/>
    <w:qFormat/>
    <w:uiPriority w:val="0"/>
    <w:pPr>
      <w:jc w:val="left"/>
    </w:pPr>
    <w:rPr>
      <w:kern w:val="0"/>
      <w:sz w:val="24"/>
    </w:rPr>
  </w:style>
  <w:style w:type="paragraph" w:styleId="5">
    <w:name w:val="Body Text First Indent 2"/>
    <w:basedOn w:val="2"/>
    <w:next w:val="1"/>
    <w:autoRedefine/>
    <w:unhideWhenUsed/>
    <w:qFormat/>
    <w:uiPriority w:val="99"/>
    <w:pPr>
      <w:ind w:firstLine="420" w:firstLineChars="200"/>
    </w:pPr>
  </w:style>
  <w:style w:type="character" w:styleId="8">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2804</Words>
  <Characters>2942</Characters>
  <Lines>21</Lines>
  <Paragraphs>6</Paragraphs>
  <TotalTime>47</TotalTime>
  <ScaleCrop>false</ScaleCrop>
  <LinksUpToDate>false</LinksUpToDate>
  <CharactersWithSpaces>2943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2022-01-17T08:07:00Z</dcterms:created>
  <dc:creator>御</dc:creator>
  <cp:lastModifiedBy>Administrator</cp:lastModifiedBy>
  <cp:lastPrinted>2024-01-26T02:20:00Z</cp:lastPrinted>
  <dcterms:modified xsi:type="dcterms:W3CDTF">2025-01-26T07:53:48Z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FCDE93A5EBB74C3DBB71FF1039AA4EAA</vt:lpwstr>
  </property>
  <property fmtid="{D5CDD505-2E9C-101B-9397-08002B2CF9AE}" pid="4" name="KSOTemplateDocerSaveRecord">
    <vt:lpwstr>eyJoZGlkIjoiOWU0YmE4NGNkNmRjNjEyMmQ3MWRmYTYyNmUwN2FkZTAifQ==</vt:lpwstr>
  </property>
</Properties>
</file>