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right="0"/>
        <w:jc w:val="both"/>
        <w:textAlignment w:val="auto"/>
        <w:rPr>
          <w:rFonts w:hint="eastAsia" w:ascii="方正小标宋简体" w:hAnsi="方正小标宋简体" w:eastAsia="方正小标宋简体" w:cs="方正小标宋简体"/>
          <w:b/>
          <w:bCs/>
          <w:i w:val="0"/>
          <w:iCs w:val="0"/>
          <w:caps w:val="0"/>
          <w:color w:val="000000" w:themeColor="text1"/>
          <w:spacing w:val="0"/>
          <w:sz w:val="44"/>
          <w:szCs w:val="44"/>
          <w:shd w:val="clear" w:fill="FFFFFF"/>
          <w:lang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right="0"/>
        <w:jc w:val="both"/>
        <w:textAlignment w:val="auto"/>
        <w:rPr>
          <w:rFonts w:hint="eastAsia" w:ascii="方正小标宋简体" w:hAnsi="方正小标宋简体" w:eastAsia="方正小标宋简体" w:cs="方正小标宋简体"/>
          <w:b/>
          <w:bCs/>
          <w:i w:val="0"/>
          <w:iCs w:val="0"/>
          <w:caps w:val="0"/>
          <w:color w:val="000000" w:themeColor="text1"/>
          <w:spacing w:val="0"/>
          <w:sz w:val="44"/>
          <w:szCs w:val="44"/>
          <w:shd w:val="clear" w:fill="FFFFFF"/>
          <w:lang w:eastAsia="zh-CN"/>
          <w14:textFill>
            <w14:solidFill>
              <w14:schemeClr w14:val="tx1"/>
            </w14:solidFill>
          </w14:textFill>
        </w:rPr>
      </w:pPr>
    </w:p>
    <w:p>
      <w:pPr>
        <w:jc w:val="center"/>
        <w:rPr>
          <w:rFonts w:hint="eastAsia" w:ascii="Times New Roman" w:hAnsi="Times New Roman" w:cs="Times New Roman"/>
          <w:b/>
          <w:bCs/>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Times New Roman" w:hAnsi="Times New Roman" w:cs="Times New Roman"/>
          <w:b/>
          <w:bCs/>
          <w:i w:val="0"/>
          <w:iCs w:val="0"/>
          <w:caps w:val="0"/>
          <w:color w:val="000000" w:themeColor="text1"/>
          <w:spacing w:val="0"/>
          <w:sz w:val="44"/>
          <w:szCs w:val="44"/>
          <w:shd w:val="clear" w:fill="FFFFFF"/>
          <w:lang w:val="en-US" w:eastAsia="zh-CN"/>
          <w14:textFill>
            <w14:solidFill>
              <w14:schemeClr w14:val="tx1"/>
            </w14:solidFill>
          </w14:textFill>
        </w:rPr>
        <w:t>枣庄高新区</w:t>
      </w:r>
    </w:p>
    <w:p>
      <w:pPr>
        <w:jc w:val="center"/>
        <w:rPr>
          <w:rFonts w:hint="eastAsia" w:ascii="Times New Roman" w:hAnsi="Times New Roman" w:cs="Times New Roman"/>
          <w:b/>
          <w:bCs/>
          <w:i w:val="0"/>
          <w:iCs w:val="0"/>
          <w:caps w:val="0"/>
          <w:color w:val="000000" w:themeColor="text1"/>
          <w:spacing w:val="0"/>
          <w:sz w:val="44"/>
          <w:szCs w:val="44"/>
          <w:shd w:val="clear" w:fill="FFFFFF"/>
          <w:lang w:val="en-US" w:eastAsia="zh-CN"/>
          <w14:textFill>
            <w14:solidFill>
              <w14:schemeClr w14:val="tx1"/>
            </w14:solidFill>
          </w14:textFill>
        </w:rPr>
      </w:pPr>
    </w:p>
    <w:p>
      <w:pPr>
        <w:jc w:val="center"/>
        <w:rPr>
          <w:rFonts w:hint="default" w:ascii="Times New Roman" w:hAnsi="Times New Roman" w:cs="Times New Roman"/>
          <w:b/>
          <w:bCs/>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Times New Roman" w:hAnsi="Times New Roman" w:cs="Times New Roman"/>
          <w:b/>
          <w:bCs/>
          <w:i w:val="0"/>
          <w:iCs w:val="0"/>
          <w:caps w:val="0"/>
          <w:color w:val="000000" w:themeColor="text1"/>
          <w:spacing w:val="0"/>
          <w:sz w:val="44"/>
          <w:szCs w:val="44"/>
          <w:shd w:val="clear" w:fill="FFFFFF"/>
          <w:lang w:val="en-US" w:eastAsia="zh-CN"/>
          <w14:textFill>
            <w14:solidFill>
              <w14:schemeClr w14:val="tx1"/>
            </w14:solidFill>
          </w14:textFill>
        </w:rPr>
        <w:t>2022年政府信息公开工作年度报告</w:t>
      </w:r>
    </w:p>
    <w:p>
      <w:pPr>
        <w:jc w:val="both"/>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pPr>
    </w:p>
    <w:p>
      <w:pPr>
        <w:jc w:val="center"/>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pPr>
    </w:p>
    <w:p>
      <w:pPr>
        <w:jc w:val="center"/>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right="0"/>
        <w:jc w:val="center"/>
        <w:textAlignment w:val="auto"/>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pPr>
    </w:p>
    <w:p>
      <w:pPr>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pPr>
    </w:p>
    <w:p>
      <w:pPr>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pPr>
    </w:p>
    <w:p>
      <w:pPr>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pPr>
    </w:p>
    <w:p>
      <w:pPr>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pPr>
    </w:p>
    <w:p>
      <w:pPr>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pPr>
    </w:p>
    <w:p>
      <w:pPr>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pPr>
    </w:p>
    <w:p>
      <w:pPr>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pPr>
    </w:p>
    <w:p>
      <w:pPr>
        <w:jc w:val="center"/>
        <w:rPr>
          <w:rFonts w:hint="default"/>
          <w:b/>
          <w:bCs/>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right="0"/>
        <w:jc w:val="center"/>
        <w:textAlignment w:val="auto"/>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right="0"/>
        <w:jc w:val="center"/>
        <w:textAlignment w:val="auto"/>
        <w:rPr>
          <w:rFonts w:hint="eastAsia" w:ascii="Times New Roman" w:hAnsi="Times New Roman" w:cs="Times New Roman"/>
          <w:b/>
          <w:bCs/>
          <w:i w:val="0"/>
          <w:iCs w:val="0"/>
          <w:caps w:val="0"/>
          <w:color w:val="000000" w:themeColor="text1"/>
          <w:spacing w:val="0"/>
          <w:sz w:val="40"/>
          <w:szCs w:val="40"/>
          <w:shd w:val="clear" w:fill="FFFFFF"/>
          <w:lang w:val="en-US" w:eastAsia="zh-CN"/>
          <w14:textFill>
            <w14:solidFill>
              <w14:schemeClr w14:val="tx1"/>
            </w14:solidFill>
          </w14:textFill>
        </w:rPr>
      </w:pPr>
      <w:r>
        <w:rPr>
          <w:rFonts w:hint="eastAsia" w:ascii="Times New Roman" w:hAnsi="Times New Roman" w:cs="Times New Roman"/>
          <w:b/>
          <w:bCs/>
          <w:i w:val="0"/>
          <w:iCs w:val="0"/>
          <w:caps w:val="0"/>
          <w:color w:val="000000" w:themeColor="text1"/>
          <w:spacing w:val="0"/>
          <w:sz w:val="40"/>
          <w:szCs w:val="40"/>
          <w:shd w:val="clear" w:fill="FFFFFF"/>
          <w:lang w:val="en-US" w:eastAsia="zh-CN"/>
          <w14:textFill>
            <w14:solidFill>
              <w14:schemeClr w14:val="tx1"/>
            </w14:solidFill>
          </w14:textFill>
        </w:rPr>
        <w:t>2022年1月30日</w:t>
      </w:r>
    </w:p>
    <w:p>
      <w:pPr>
        <w:rPr>
          <w:rFonts w:hint="eastAsia"/>
          <w:b/>
          <w:bCs/>
          <w:lang w:val="en-US" w:eastAsia="zh-CN"/>
        </w:rPr>
      </w:pPr>
    </w:p>
    <w:p>
      <w:pPr>
        <w:jc w:val="center"/>
        <w:rPr>
          <w:rFonts w:hint="default"/>
          <w:b/>
          <w:bCs/>
          <w:lang w:val="en-US" w:eastAsia="zh-CN"/>
        </w:rPr>
      </w:pPr>
      <w:r>
        <w:rPr>
          <w:rFonts w:hint="eastAsia" w:ascii="Times New Roman" w:hAnsi="Times New Roman" w:cs="Times New Roman"/>
          <w:b/>
          <w:bCs/>
          <w:i w:val="0"/>
          <w:iCs w:val="0"/>
          <w:caps w:val="0"/>
          <w:color w:val="000000" w:themeColor="text1"/>
          <w:spacing w:val="0"/>
          <w:sz w:val="44"/>
          <w:szCs w:val="44"/>
          <w:shd w:val="clear" w:fill="FFFFFF"/>
          <w:lang w:val="en-US" w:eastAsia="zh-CN"/>
          <w14:textFill>
            <w14:solidFill>
              <w14:schemeClr w14:val="tx1"/>
            </w14:solidFill>
          </w14:textFill>
        </w:rPr>
        <w:t>枣庄市公安局高新技术产业开发区分局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right="0"/>
        <w:jc w:val="center"/>
        <w:textAlignment w:val="auto"/>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pPr>
    </w:p>
    <w:p>
      <w:pPr>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pPr>
    </w:p>
    <w:p>
      <w:pPr>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right="0"/>
        <w:jc w:val="both"/>
        <w:textAlignment w:val="auto"/>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right="0"/>
        <w:jc w:val="center"/>
        <w:textAlignment w:val="auto"/>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pPr>
      <w:r>
        <w:rPr>
          <w:rFonts w:hint="eastAsia" w:ascii="Times New Roman" w:hAnsi="Times New Roman" w:eastAsia="宋体" w:cs="Times New Roman"/>
          <w:b/>
          <w:bCs/>
          <w:i w:val="0"/>
          <w:iCs w:val="0"/>
          <w:caps w:val="0"/>
          <w:color w:val="000000" w:themeColor="text1"/>
          <w:spacing w:val="0"/>
          <w:sz w:val="44"/>
          <w:szCs w:val="44"/>
          <w:shd w:val="clear" w:fill="FFFFFF"/>
          <w:lang w:eastAsia="zh-CN"/>
          <w14:textFill>
            <w14:solidFill>
              <w14:schemeClr w14:val="tx1"/>
            </w14:solidFill>
          </w14:textFill>
        </w:rPr>
        <w:t>枣庄</w:t>
      </w:r>
      <w:r>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t>高新区公安分局202</w:t>
      </w:r>
      <w:r>
        <w:rPr>
          <w:rFonts w:hint="eastAsia" w:ascii="Times New Roman" w:hAnsi="Times New Roman" w:cs="Times New Roman"/>
          <w:b/>
          <w:bCs/>
          <w:i w:val="0"/>
          <w:iCs w:val="0"/>
          <w:caps w:val="0"/>
          <w:color w:val="000000" w:themeColor="text1"/>
          <w:spacing w:val="0"/>
          <w:sz w:val="44"/>
          <w:szCs w:val="44"/>
          <w:shd w:val="clear" w:fill="FFFFFF"/>
          <w:lang w:val="en-US" w:eastAsia="zh-CN"/>
          <w14:textFill>
            <w14:solidFill>
              <w14:schemeClr w14:val="tx1"/>
            </w14:solidFill>
          </w14:textFill>
        </w:rPr>
        <w:t>2</w:t>
      </w:r>
      <w:r>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t>年度政府信息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right="0"/>
        <w:jc w:val="center"/>
        <w:textAlignment w:val="auto"/>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44"/>
          <w:szCs w:val="44"/>
          <w:shd w:val="clear" w:fill="FFFFFF"/>
          <w14:textFill>
            <w14:solidFill>
              <w14:schemeClr w14:val="tx1"/>
            </w14:solidFill>
          </w14:textFill>
        </w:rPr>
        <w:t>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i w:val="0"/>
          <w:iCs w:val="0"/>
          <w:caps w:val="0"/>
          <w:color w:val="000000"/>
          <w:spacing w:val="0"/>
          <w:sz w:val="32"/>
          <w:szCs w:val="32"/>
          <w:shd w:val="clear" w:fill="FFFFFF"/>
        </w:rPr>
        <w:t>根据《中华人民共和国政府信息公开条例》《国办政府信息公开年度报告有关事项通知》《山东省政府信息公开办法》要求，现向社会公开枣庄高新区</w:t>
      </w:r>
      <w:r>
        <w:rPr>
          <w:rFonts w:hint="eastAsia" w:ascii="Times New Roman" w:hAnsi="Times New Roman" w:eastAsia="仿宋" w:cs="Times New Roman"/>
          <w:i w:val="0"/>
          <w:iCs w:val="0"/>
          <w:caps w:val="0"/>
          <w:color w:val="000000"/>
          <w:spacing w:val="0"/>
          <w:sz w:val="32"/>
          <w:szCs w:val="32"/>
          <w:shd w:val="clear" w:fill="FFFFFF"/>
          <w:lang w:eastAsia="zh-CN"/>
        </w:rPr>
        <w:t>公安分局</w:t>
      </w:r>
      <w:r>
        <w:rPr>
          <w:rFonts w:hint="default" w:ascii="Times New Roman" w:hAnsi="Times New Roman" w:eastAsia="仿宋" w:cs="Times New Roman"/>
          <w:i w:val="0"/>
          <w:iCs w:val="0"/>
          <w:caps w:val="0"/>
          <w:color w:val="000000"/>
          <w:spacing w:val="0"/>
          <w:sz w:val="32"/>
          <w:szCs w:val="32"/>
          <w:shd w:val="clear" w:fill="FFFFFF"/>
        </w:rPr>
        <w:t>202</w:t>
      </w:r>
      <w:r>
        <w:rPr>
          <w:rFonts w:hint="eastAsia" w:ascii="Times New Roman" w:hAnsi="Times New Roman" w:eastAsia="仿宋" w:cs="Times New Roman"/>
          <w:i w:val="0"/>
          <w:iCs w:val="0"/>
          <w:caps w:val="0"/>
          <w:color w:val="000000"/>
          <w:spacing w:val="0"/>
          <w:sz w:val="32"/>
          <w:szCs w:val="32"/>
          <w:shd w:val="clear" w:fill="FFFFFF"/>
          <w:lang w:val="en-US" w:eastAsia="zh-CN"/>
        </w:rPr>
        <w:t>2</w:t>
      </w:r>
      <w:r>
        <w:rPr>
          <w:rFonts w:hint="default" w:ascii="Times New Roman" w:hAnsi="Times New Roman" w:eastAsia="仿宋" w:cs="Times New Roman"/>
          <w:i w:val="0"/>
          <w:iCs w:val="0"/>
          <w:caps w:val="0"/>
          <w:color w:val="000000"/>
          <w:spacing w:val="0"/>
          <w:sz w:val="32"/>
          <w:szCs w:val="32"/>
          <w:shd w:val="clear" w:fill="FFFFFF"/>
        </w:rPr>
        <w:t>年政府信息公开工作年度报告。年报由总体情况、主动公开政府信息情况、收到和处理政府信息公开申请情况、政府信息公开行政复议和行政诉讼情况、存在的主要问题及改进情况、其他需要报告的事项六个部分组成。所列数据的统计期限为202</w:t>
      </w:r>
      <w:r>
        <w:rPr>
          <w:rFonts w:hint="eastAsia" w:ascii="Times New Roman" w:hAnsi="Times New Roman" w:eastAsia="仿宋" w:cs="Times New Roman"/>
          <w:i w:val="0"/>
          <w:iCs w:val="0"/>
          <w:caps w:val="0"/>
          <w:color w:val="000000"/>
          <w:spacing w:val="0"/>
          <w:sz w:val="32"/>
          <w:szCs w:val="32"/>
          <w:shd w:val="clear" w:fill="FFFFFF"/>
          <w:lang w:val="en-US" w:eastAsia="zh-CN"/>
        </w:rPr>
        <w:t>2</w:t>
      </w:r>
      <w:r>
        <w:rPr>
          <w:rFonts w:hint="default" w:ascii="Times New Roman" w:hAnsi="Times New Roman" w:eastAsia="仿宋" w:cs="Times New Roman"/>
          <w:i w:val="0"/>
          <w:iCs w:val="0"/>
          <w:caps w:val="0"/>
          <w:color w:val="000000"/>
          <w:spacing w:val="0"/>
          <w:sz w:val="32"/>
          <w:szCs w:val="32"/>
          <w:shd w:val="clear" w:fill="FFFFFF"/>
        </w:rPr>
        <w:t>年1月1日至202</w:t>
      </w:r>
      <w:r>
        <w:rPr>
          <w:rFonts w:hint="eastAsia" w:ascii="Times New Roman" w:hAnsi="Times New Roman" w:eastAsia="仿宋" w:cs="Times New Roman"/>
          <w:i w:val="0"/>
          <w:iCs w:val="0"/>
          <w:caps w:val="0"/>
          <w:color w:val="000000"/>
          <w:spacing w:val="0"/>
          <w:sz w:val="32"/>
          <w:szCs w:val="32"/>
          <w:shd w:val="clear" w:fill="FFFFFF"/>
          <w:lang w:val="en-US" w:eastAsia="zh-CN"/>
        </w:rPr>
        <w:t>2</w:t>
      </w:r>
      <w:r>
        <w:rPr>
          <w:rFonts w:hint="default" w:ascii="Times New Roman" w:hAnsi="Times New Roman" w:eastAsia="仿宋" w:cs="Times New Roman"/>
          <w:i w:val="0"/>
          <w:iCs w:val="0"/>
          <w:caps w:val="0"/>
          <w:color w:val="000000"/>
          <w:spacing w:val="0"/>
          <w:sz w:val="32"/>
          <w:szCs w:val="32"/>
          <w:shd w:val="clear" w:fill="FFFFFF"/>
        </w:rPr>
        <w:t>年12月31日。报告电子版可在枣庄高新技术产业开发区官网（http://www.zzctp.gov.cn/）“政务信息公开&gt;政府信息公开年报”栏目下载。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i w:val="0"/>
          <w:iCs w:val="0"/>
          <w:caps w:val="0"/>
          <w:color w:val="000000"/>
          <w:spacing w:val="0"/>
          <w:sz w:val="32"/>
          <w:szCs w:val="32"/>
          <w:shd w:val="clear" w:fill="FFFFFF"/>
        </w:rPr>
      </w:pPr>
      <w:r>
        <w:rPr>
          <w:rFonts w:hint="default" w:ascii="Times New Roman" w:hAnsi="Times New Roman" w:eastAsia="黑体" w:cs="Times New Roman"/>
          <w:i w:val="0"/>
          <w:iCs w:val="0"/>
          <w:caps w:val="0"/>
          <w:color w:val="000000"/>
          <w:spacing w:val="0"/>
          <w:sz w:val="32"/>
          <w:szCs w:val="32"/>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i w:val="0"/>
          <w:iCs w:val="0"/>
          <w:caps w:val="0"/>
          <w:color w:val="000000"/>
          <w:spacing w:val="0"/>
          <w:sz w:val="32"/>
          <w:szCs w:val="32"/>
          <w:shd w:val="clear" w:fill="FFFFFF"/>
        </w:rPr>
        <w:t>202</w:t>
      </w:r>
      <w:r>
        <w:rPr>
          <w:rFonts w:hint="eastAsia" w:ascii="Times New Roman" w:hAnsi="Times New Roman" w:eastAsia="仿宋" w:cs="Times New Roman"/>
          <w:i w:val="0"/>
          <w:iCs w:val="0"/>
          <w:caps w:val="0"/>
          <w:color w:val="000000"/>
          <w:spacing w:val="0"/>
          <w:sz w:val="32"/>
          <w:szCs w:val="32"/>
          <w:shd w:val="clear" w:fill="FFFFFF"/>
          <w:lang w:val="en-US" w:eastAsia="zh-CN"/>
        </w:rPr>
        <w:t>2</w:t>
      </w:r>
      <w:r>
        <w:rPr>
          <w:rFonts w:hint="default" w:ascii="Times New Roman" w:hAnsi="Times New Roman" w:eastAsia="仿宋" w:cs="Times New Roman"/>
          <w:i w:val="0"/>
          <w:iCs w:val="0"/>
          <w:caps w:val="0"/>
          <w:color w:val="000000"/>
          <w:spacing w:val="0"/>
          <w:sz w:val="32"/>
          <w:szCs w:val="32"/>
          <w:shd w:val="clear" w:fill="FFFFFF"/>
        </w:rPr>
        <w:t>年高新区公安分局按照高新区党工委、管委及市公安局关于政府信息公开相关工作要求，扎实开展信息公开工作。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rPr>
      </w:pPr>
      <w:r>
        <w:rPr>
          <w:rFonts w:hint="eastAsia" w:ascii="Times New Roman" w:hAnsi="Times New Roman" w:eastAsia="楷体" w:cs="Times New Roman"/>
          <w:i w:val="0"/>
          <w:iCs w:val="0"/>
          <w:caps w:val="0"/>
          <w:color w:val="000000"/>
          <w:spacing w:val="0"/>
          <w:sz w:val="32"/>
          <w:szCs w:val="32"/>
          <w:shd w:val="clear" w:fill="FFFFFF"/>
          <w:lang w:eastAsia="zh-CN"/>
        </w:rPr>
        <w:t>（一）</w:t>
      </w:r>
      <w:r>
        <w:rPr>
          <w:rFonts w:hint="default" w:ascii="Times New Roman" w:hAnsi="Times New Roman" w:eastAsia="楷体" w:cs="Times New Roman"/>
          <w:i w:val="0"/>
          <w:iCs w:val="0"/>
          <w:caps w:val="0"/>
          <w:color w:val="000000"/>
          <w:spacing w:val="0"/>
          <w:sz w:val="32"/>
          <w:szCs w:val="32"/>
          <w:shd w:val="clear" w:fill="FFFFFF"/>
        </w:rPr>
        <w:t>强化组织领导，完善公开制度。</w:t>
      </w:r>
      <w:r>
        <w:rPr>
          <w:rFonts w:hint="default" w:ascii="Times New Roman" w:hAnsi="Times New Roman" w:eastAsia="仿宋" w:cs="Times New Roman"/>
          <w:i w:val="0"/>
          <w:iCs w:val="0"/>
          <w:caps w:val="0"/>
          <w:color w:val="000000"/>
          <w:spacing w:val="0"/>
          <w:sz w:val="32"/>
          <w:szCs w:val="32"/>
          <w:shd w:val="clear" w:fill="FFFFFF"/>
        </w:rPr>
        <w:t>强化组织领导。建立完善</w:t>
      </w:r>
      <w:r>
        <w:rPr>
          <w:rFonts w:hint="eastAsia" w:ascii="Times New Roman" w:hAnsi="Times New Roman" w:eastAsia="仿宋" w:cs="Times New Roman"/>
          <w:i w:val="0"/>
          <w:iCs w:val="0"/>
          <w:caps w:val="0"/>
          <w:color w:val="000000"/>
          <w:spacing w:val="0"/>
          <w:sz w:val="32"/>
          <w:szCs w:val="32"/>
          <w:shd w:val="clear" w:fill="FFFFFF"/>
          <w:lang w:eastAsia="zh-CN"/>
        </w:rPr>
        <w:t>领导小组，成立了</w:t>
      </w:r>
      <w:r>
        <w:rPr>
          <w:rFonts w:hint="default" w:ascii="Times New Roman" w:hAnsi="Times New Roman" w:eastAsia="仿宋" w:cs="Times New Roman"/>
          <w:i w:val="0"/>
          <w:iCs w:val="0"/>
          <w:caps w:val="0"/>
          <w:color w:val="000000"/>
          <w:spacing w:val="0"/>
          <w:sz w:val="32"/>
          <w:szCs w:val="32"/>
          <w:shd w:val="clear" w:fill="FFFFFF"/>
          <w:lang w:eastAsia="zh-CN"/>
        </w:rPr>
        <w:t>分</w:t>
      </w:r>
      <w:r>
        <w:rPr>
          <w:rFonts w:hint="default" w:ascii="Times New Roman" w:hAnsi="Times New Roman" w:eastAsia="仿宋" w:cs="Times New Roman"/>
          <w:i w:val="0"/>
          <w:iCs w:val="0"/>
          <w:caps w:val="0"/>
          <w:color w:val="000000"/>
          <w:spacing w:val="0"/>
          <w:sz w:val="32"/>
          <w:szCs w:val="32"/>
          <w:shd w:val="clear" w:fill="FFFFFF"/>
        </w:rPr>
        <w:t>局</w:t>
      </w:r>
      <w:r>
        <w:rPr>
          <w:rFonts w:hint="eastAsia" w:ascii="Times New Roman" w:hAnsi="Times New Roman" w:eastAsia="仿宋" w:cs="Times New Roman"/>
          <w:i w:val="0"/>
          <w:iCs w:val="0"/>
          <w:caps w:val="0"/>
          <w:color w:val="000000"/>
          <w:spacing w:val="0"/>
          <w:sz w:val="32"/>
          <w:szCs w:val="32"/>
          <w:shd w:val="clear" w:fill="FFFFFF"/>
          <w:lang w:eastAsia="zh-CN"/>
        </w:rPr>
        <w:t>党委书记、局长</w:t>
      </w:r>
      <w:r>
        <w:rPr>
          <w:rFonts w:hint="default" w:ascii="Times New Roman" w:hAnsi="Times New Roman" w:eastAsia="仿宋" w:cs="Times New Roman"/>
          <w:i w:val="0"/>
          <w:iCs w:val="0"/>
          <w:caps w:val="0"/>
          <w:color w:val="000000"/>
          <w:spacing w:val="0"/>
          <w:sz w:val="32"/>
          <w:szCs w:val="32"/>
          <w:shd w:val="clear" w:fill="FFFFFF"/>
        </w:rPr>
        <w:t>任组长、分管领导任副组长、各科室负责人为成员的政务公开工作领导小组，领导小组下设办公室，具体负责组织、协调、指导、推进和监督政务公开工作，明确专人做好政务公开工作。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rPr>
      </w:pPr>
      <w:r>
        <w:rPr>
          <w:rFonts w:hint="eastAsia" w:ascii="Times New Roman" w:hAnsi="Times New Roman" w:eastAsia="楷体" w:cs="Times New Roman"/>
          <w:i w:val="0"/>
          <w:iCs w:val="0"/>
          <w:caps w:val="0"/>
          <w:color w:val="000000"/>
          <w:spacing w:val="0"/>
          <w:sz w:val="32"/>
          <w:szCs w:val="32"/>
          <w:shd w:val="clear" w:fill="FFFFFF"/>
          <w:lang w:eastAsia="zh-CN"/>
        </w:rPr>
        <w:t>（二）</w:t>
      </w:r>
      <w:r>
        <w:rPr>
          <w:rFonts w:hint="default" w:ascii="Times New Roman" w:hAnsi="Times New Roman" w:eastAsia="楷体" w:cs="Times New Roman"/>
          <w:i w:val="0"/>
          <w:iCs w:val="0"/>
          <w:caps w:val="0"/>
          <w:color w:val="000000"/>
          <w:spacing w:val="0"/>
          <w:sz w:val="32"/>
          <w:szCs w:val="32"/>
          <w:shd w:val="clear" w:fill="FFFFFF"/>
          <w:lang w:eastAsia="zh-CN"/>
        </w:rPr>
        <w:t>切实</w:t>
      </w:r>
      <w:r>
        <w:rPr>
          <w:rFonts w:hint="default" w:ascii="Times New Roman" w:hAnsi="Times New Roman" w:eastAsia="楷体" w:cs="Times New Roman"/>
          <w:i w:val="0"/>
          <w:iCs w:val="0"/>
          <w:caps w:val="0"/>
          <w:color w:val="000000"/>
          <w:spacing w:val="0"/>
          <w:sz w:val="32"/>
          <w:szCs w:val="32"/>
          <w:shd w:val="clear" w:fill="FFFFFF"/>
        </w:rPr>
        <w:t>提升群众满意度。</w:t>
      </w:r>
      <w:r>
        <w:rPr>
          <w:rFonts w:hint="default" w:ascii="Times New Roman" w:hAnsi="Times New Roman" w:eastAsia="仿宋" w:cs="Times New Roman"/>
          <w:i w:val="0"/>
          <w:iCs w:val="0"/>
          <w:caps w:val="0"/>
          <w:color w:val="000000"/>
          <w:spacing w:val="0"/>
          <w:sz w:val="32"/>
          <w:szCs w:val="32"/>
          <w:shd w:val="clear" w:fill="FFFFFF"/>
        </w:rPr>
        <w:t>进一步完善行政规范性文件制发流程，将意见征询、采纳情况反馈作为前置条件，有效维护群众的知情权、参与权和监督权。今年未收到政府信息公开申请，未发生因公开不及时、不到位而引起投诉举报、行政复议和行政诉讼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i w:val="0"/>
          <w:iCs w:val="0"/>
          <w:caps w:val="0"/>
          <w:color w:val="000000"/>
          <w:spacing w:val="0"/>
          <w:sz w:val="32"/>
          <w:szCs w:val="32"/>
          <w:shd w:val="clear" w:fill="FFFFFF"/>
          <w:lang w:val="en-US" w:eastAsia="zh-CN"/>
        </w:rPr>
        <w:t>1</w:t>
      </w:r>
      <w:r>
        <w:rPr>
          <w:rFonts w:hint="default" w:ascii="Times New Roman" w:hAnsi="Times New Roman" w:eastAsia="仿宋" w:cs="Times New Roman"/>
          <w:i w:val="0"/>
          <w:iCs w:val="0"/>
          <w:caps w:val="0"/>
          <w:color w:val="000000"/>
          <w:spacing w:val="0"/>
          <w:sz w:val="32"/>
          <w:szCs w:val="32"/>
          <w:shd w:val="clear" w:fill="FFFFFF"/>
          <w:lang w:eastAsia="zh-CN"/>
        </w:rPr>
        <w:t>、</w:t>
      </w:r>
      <w:r>
        <w:rPr>
          <w:rFonts w:hint="default" w:ascii="Times New Roman" w:hAnsi="Times New Roman" w:eastAsia="仿宋" w:cs="Times New Roman"/>
          <w:i w:val="0"/>
          <w:iCs w:val="0"/>
          <w:caps w:val="0"/>
          <w:color w:val="000000"/>
          <w:spacing w:val="0"/>
          <w:sz w:val="32"/>
          <w:szCs w:val="32"/>
          <w:shd w:val="clear" w:fill="FFFFFF"/>
        </w:rPr>
        <w:t>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lang w:eastAsia="zh-CN"/>
        </w:rPr>
      </w:pPr>
      <w:r>
        <w:rPr>
          <w:rFonts w:hint="default" w:ascii="Times New Roman" w:hAnsi="Times New Roman" w:eastAsia="仿宋" w:cs="Times New Roman"/>
          <w:i w:val="0"/>
          <w:iCs w:val="0"/>
          <w:caps w:val="0"/>
          <w:color w:val="000000"/>
          <w:spacing w:val="0"/>
          <w:sz w:val="32"/>
          <w:szCs w:val="32"/>
          <w:shd w:val="clear" w:fill="FFFFFF"/>
        </w:rPr>
        <w:t>202</w:t>
      </w:r>
      <w:r>
        <w:rPr>
          <w:rFonts w:hint="eastAsia" w:ascii="Times New Roman" w:hAnsi="Times New Roman" w:eastAsia="仿宋" w:cs="Times New Roman"/>
          <w:i w:val="0"/>
          <w:iCs w:val="0"/>
          <w:caps w:val="0"/>
          <w:color w:val="000000"/>
          <w:spacing w:val="0"/>
          <w:sz w:val="32"/>
          <w:szCs w:val="32"/>
          <w:shd w:val="clear" w:fill="FFFFFF"/>
          <w:lang w:val="en-US" w:eastAsia="zh-CN"/>
        </w:rPr>
        <w:t>2</w:t>
      </w:r>
      <w:r>
        <w:rPr>
          <w:rFonts w:hint="default" w:ascii="Times New Roman" w:hAnsi="Times New Roman" w:eastAsia="仿宋" w:cs="Times New Roman"/>
          <w:i w:val="0"/>
          <w:iCs w:val="0"/>
          <w:caps w:val="0"/>
          <w:color w:val="000000"/>
          <w:spacing w:val="0"/>
          <w:sz w:val="32"/>
          <w:szCs w:val="32"/>
          <w:shd w:val="clear" w:fill="FFFFFF"/>
        </w:rPr>
        <w:t>年1月1日至202</w:t>
      </w:r>
      <w:r>
        <w:rPr>
          <w:rFonts w:hint="eastAsia" w:ascii="Times New Roman" w:hAnsi="Times New Roman" w:eastAsia="仿宋" w:cs="Times New Roman"/>
          <w:i w:val="0"/>
          <w:iCs w:val="0"/>
          <w:caps w:val="0"/>
          <w:color w:val="000000"/>
          <w:spacing w:val="0"/>
          <w:sz w:val="32"/>
          <w:szCs w:val="32"/>
          <w:shd w:val="clear" w:fill="FFFFFF"/>
          <w:lang w:val="en-US" w:eastAsia="zh-CN"/>
        </w:rPr>
        <w:t>2</w:t>
      </w:r>
      <w:r>
        <w:rPr>
          <w:rFonts w:hint="default" w:ascii="Times New Roman" w:hAnsi="Times New Roman" w:eastAsia="仿宋" w:cs="Times New Roman"/>
          <w:i w:val="0"/>
          <w:iCs w:val="0"/>
          <w:caps w:val="0"/>
          <w:color w:val="000000"/>
          <w:spacing w:val="0"/>
          <w:sz w:val="32"/>
          <w:szCs w:val="32"/>
          <w:shd w:val="clear" w:fill="FFFFFF"/>
        </w:rPr>
        <w:t>年12月31日公安分局在政务公开网站中主动发布信息</w:t>
      </w:r>
      <w:r>
        <w:rPr>
          <w:rFonts w:hint="eastAsia" w:ascii="Times New Roman" w:hAnsi="Times New Roman" w:eastAsia="仿宋" w:cs="Times New Roman"/>
          <w:i w:val="0"/>
          <w:iCs w:val="0"/>
          <w:caps w:val="0"/>
          <w:color w:val="000000"/>
          <w:spacing w:val="0"/>
          <w:sz w:val="32"/>
          <w:szCs w:val="32"/>
          <w:shd w:val="clear" w:fill="FFFFFF"/>
          <w:lang w:val="en-US" w:eastAsia="zh-CN"/>
        </w:rPr>
        <w:t>16</w:t>
      </w:r>
      <w:r>
        <w:rPr>
          <w:rFonts w:hint="default" w:ascii="Times New Roman" w:hAnsi="Times New Roman" w:eastAsia="仿宋" w:cs="Times New Roman"/>
          <w:i w:val="0"/>
          <w:iCs w:val="0"/>
          <w:caps w:val="0"/>
          <w:color w:val="000000"/>
          <w:spacing w:val="0"/>
          <w:sz w:val="32"/>
          <w:szCs w:val="32"/>
          <w:shd w:val="clear" w:fill="FFFFFF"/>
        </w:rPr>
        <w:t>条</w:t>
      </w:r>
      <w:r>
        <w:rPr>
          <w:rFonts w:hint="default" w:ascii="Times New Roman" w:hAnsi="Times New Roman" w:eastAsia="仿宋" w:cs="Times New Roman"/>
          <w:i w:val="0"/>
          <w:iCs w:val="0"/>
          <w:caps w:val="0"/>
          <w:color w:val="000000"/>
          <w:spacing w:val="0"/>
          <w:sz w:val="32"/>
          <w:szCs w:val="32"/>
          <w:shd w:val="clear" w:fill="FFFFFF"/>
          <w:lang w:eastAsia="zh-CN"/>
        </w:rPr>
        <w:t>，</w:t>
      </w:r>
      <w:r>
        <w:rPr>
          <w:rFonts w:hint="default" w:ascii="Times New Roman" w:hAnsi="Times New Roman" w:eastAsia="仿宋" w:cs="Times New Roman"/>
          <w:i w:val="0"/>
          <w:iCs w:val="0"/>
          <w:caps w:val="0"/>
          <w:color w:val="000000"/>
          <w:spacing w:val="0"/>
          <w:sz w:val="32"/>
          <w:szCs w:val="32"/>
          <w:shd w:val="clear" w:fill="FFFFFF"/>
        </w:rPr>
        <w:t>主要内容有</w:t>
      </w:r>
      <w:r>
        <w:rPr>
          <w:rFonts w:hint="default" w:ascii="Times New Roman" w:hAnsi="Times New Roman" w:eastAsia="仿宋" w:cs="Times New Roman"/>
          <w:i w:val="0"/>
          <w:iCs w:val="0"/>
          <w:caps w:val="0"/>
          <w:color w:val="000000"/>
          <w:spacing w:val="0"/>
          <w:sz w:val="32"/>
          <w:szCs w:val="32"/>
          <w:shd w:val="clear" w:fill="FFFFFF"/>
          <w:lang w:eastAsia="zh-CN"/>
        </w:rPr>
        <w:t>部门信息、政策公开及解读等。</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6" w:lineRule="atLeast"/>
        <w:ind w:right="0" w:rightChars="0"/>
        <w:jc w:val="center"/>
        <w:textAlignment w:val="auto"/>
        <w:rPr>
          <w:rFonts w:hint="default" w:ascii="Times New Roman" w:hAnsi="Times New Roman" w:eastAsia="仿宋_GB2312" w:cs="Times New Roman"/>
          <w:i w:val="0"/>
          <w:iCs w:val="0"/>
          <w:caps w:val="0"/>
          <w:color w:val="000000"/>
          <w:spacing w:val="0"/>
          <w:sz w:val="31"/>
          <w:szCs w:val="31"/>
          <w:shd w:val="clear" w:fill="FFFFFF"/>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6" w:lineRule="atLeast"/>
        <w:ind w:right="0" w:rightChars="0"/>
        <w:jc w:val="both"/>
        <w:textAlignment w:val="auto"/>
        <w:rPr>
          <w:rFonts w:hint="default" w:ascii="Times New Roman" w:hAnsi="Times New Roman" w:eastAsia="仿宋_GB2312" w:cs="Times New Roman"/>
          <w:i w:val="0"/>
          <w:iCs w:val="0"/>
          <w:caps w:val="0"/>
          <w:color w:val="000000"/>
          <w:spacing w:val="0"/>
          <w:sz w:val="31"/>
          <w:szCs w:val="31"/>
          <w:shd w:val="clear" w:fill="FFFFFF"/>
          <w:lang w:eastAsia="zh-CN"/>
        </w:rPr>
      </w:pPr>
      <w:r>
        <w:drawing>
          <wp:inline distT="0" distB="0" distL="114300" distR="114300">
            <wp:extent cx="5270500" cy="3857625"/>
            <wp:effectExtent l="4445" t="4445" r="20955"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i w:val="0"/>
          <w:iCs w:val="0"/>
          <w:caps w:val="0"/>
          <w:color w:val="000000"/>
          <w:spacing w:val="0"/>
          <w:sz w:val="32"/>
          <w:szCs w:val="32"/>
          <w:shd w:val="clear" w:fill="FFFFFF"/>
          <w:lang w:val="en-US" w:eastAsia="zh-CN"/>
        </w:rPr>
        <w:t>2、</w:t>
      </w:r>
      <w:r>
        <w:rPr>
          <w:rFonts w:hint="default" w:ascii="Times New Roman" w:hAnsi="Times New Roman" w:eastAsia="仿宋" w:cs="Times New Roman"/>
          <w:i w:val="0"/>
          <w:iCs w:val="0"/>
          <w:caps w:val="0"/>
          <w:color w:val="000000"/>
          <w:spacing w:val="0"/>
          <w:sz w:val="32"/>
          <w:szCs w:val="32"/>
          <w:shd w:val="clear" w:fill="FFFFFF"/>
        </w:rPr>
        <w:t>依申请公开情况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i w:val="0"/>
          <w:iCs w:val="0"/>
          <w:caps w:val="0"/>
          <w:color w:val="000000"/>
          <w:spacing w:val="0"/>
          <w:sz w:val="32"/>
          <w:szCs w:val="32"/>
          <w:shd w:val="clear" w:fill="FFFFFF"/>
        </w:rPr>
        <w:t>高新区</w:t>
      </w:r>
      <w:r>
        <w:rPr>
          <w:rFonts w:hint="default" w:ascii="Times New Roman" w:hAnsi="Times New Roman" w:eastAsia="仿宋" w:cs="Times New Roman"/>
          <w:i w:val="0"/>
          <w:iCs w:val="0"/>
          <w:caps w:val="0"/>
          <w:color w:val="000000"/>
          <w:spacing w:val="0"/>
          <w:sz w:val="32"/>
          <w:szCs w:val="32"/>
          <w:shd w:val="clear" w:fill="FFFFFF"/>
          <w:lang w:eastAsia="zh-CN"/>
        </w:rPr>
        <w:t>公安分局</w:t>
      </w:r>
      <w:r>
        <w:rPr>
          <w:rFonts w:hint="default" w:ascii="Times New Roman" w:hAnsi="Times New Roman" w:eastAsia="仿宋" w:cs="Times New Roman"/>
          <w:i w:val="0"/>
          <w:iCs w:val="0"/>
          <w:caps w:val="0"/>
          <w:color w:val="000000"/>
          <w:spacing w:val="0"/>
          <w:sz w:val="32"/>
          <w:szCs w:val="32"/>
          <w:shd w:val="clear" w:fill="FFFFFF"/>
        </w:rPr>
        <w:t>收到申请数</w:t>
      </w:r>
      <w:r>
        <w:rPr>
          <w:rFonts w:hint="default" w:ascii="Times New Roman" w:hAnsi="Times New Roman" w:eastAsia="仿宋" w:cs="Times New Roman"/>
          <w:i w:val="0"/>
          <w:iCs w:val="0"/>
          <w:caps w:val="0"/>
          <w:color w:val="000000"/>
          <w:spacing w:val="0"/>
          <w:sz w:val="32"/>
          <w:szCs w:val="32"/>
          <w:shd w:val="clear" w:fill="FFFFFF"/>
          <w:lang w:val="en-US" w:eastAsia="zh-CN"/>
        </w:rPr>
        <w:t>0</w:t>
      </w:r>
      <w:r>
        <w:rPr>
          <w:rFonts w:hint="default" w:ascii="Times New Roman" w:hAnsi="Times New Roman" w:eastAsia="仿宋" w:cs="Times New Roman"/>
          <w:i w:val="0"/>
          <w:iCs w:val="0"/>
          <w:caps w:val="0"/>
          <w:color w:val="000000"/>
          <w:spacing w:val="0"/>
          <w:sz w:val="32"/>
          <w:szCs w:val="32"/>
          <w:shd w:val="clear" w:fill="FFFFFF"/>
        </w:rPr>
        <w:t>件，其中，网络申请数</w:t>
      </w:r>
      <w:r>
        <w:rPr>
          <w:rFonts w:hint="default" w:ascii="Times New Roman" w:hAnsi="Times New Roman" w:eastAsia="仿宋" w:cs="Times New Roman"/>
          <w:i w:val="0"/>
          <w:iCs w:val="0"/>
          <w:caps w:val="0"/>
          <w:color w:val="000000"/>
          <w:spacing w:val="0"/>
          <w:sz w:val="32"/>
          <w:szCs w:val="32"/>
          <w:shd w:val="clear" w:fill="FFFFFF"/>
          <w:lang w:val="en-US" w:eastAsia="zh-CN"/>
        </w:rPr>
        <w:t>0</w:t>
      </w:r>
      <w:r>
        <w:rPr>
          <w:rFonts w:hint="default" w:ascii="Times New Roman" w:hAnsi="Times New Roman" w:eastAsia="仿宋" w:cs="Times New Roman"/>
          <w:i w:val="0"/>
          <w:iCs w:val="0"/>
          <w:caps w:val="0"/>
          <w:color w:val="000000"/>
          <w:spacing w:val="0"/>
          <w:sz w:val="32"/>
          <w:szCs w:val="32"/>
          <w:shd w:val="clear" w:fill="FFFFFF"/>
        </w:rPr>
        <w:t>件，信函申请数</w:t>
      </w:r>
      <w:r>
        <w:rPr>
          <w:rFonts w:hint="default" w:ascii="Times New Roman" w:hAnsi="Times New Roman" w:eastAsia="仿宋" w:cs="Times New Roman"/>
          <w:i w:val="0"/>
          <w:iCs w:val="0"/>
          <w:caps w:val="0"/>
          <w:color w:val="000000"/>
          <w:spacing w:val="0"/>
          <w:sz w:val="32"/>
          <w:szCs w:val="32"/>
          <w:shd w:val="clear" w:fill="FFFFFF"/>
          <w:lang w:val="en-US" w:eastAsia="zh-CN"/>
        </w:rPr>
        <w:t>0</w:t>
      </w:r>
      <w:r>
        <w:rPr>
          <w:rFonts w:hint="default" w:ascii="Times New Roman" w:hAnsi="Times New Roman" w:eastAsia="仿宋" w:cs="Times New Roman"/>
          <w:i w:val="0"/>
          <w:iCs w:val="0"/>
          <w:caps w:val="0"/>
          <w:color w:val="000000"/>
          <w:spacing w:val="0"/>
          <w:sz w:val="32"/>
          <w:szCs w:val="32"/>
          <w:shd w:val="clear" w:fill="FFFFFF"/>
        </w:rPr>
        <w:t>件，按时办结数</w:t>
      </w:r>
      <w:r>
        <w:rPr>
          <w:rFonts w:hint="default" w:ascii="Times New Roman" w:hAnsi="Times New Roman" w:eastAsia="仿宋" w:cs="Times New Roman"/>
          <w:i w:val="0"/>
          <w:iCs w:val="0"/>
          <w:caps w:val="0"/>
          <w:color w:val="000000"/>
          <w:spacing w:val="0"/>
          <w:sz w:val="32"/>
          <w:szCs w:val="32"/>
          <w:shd w:val="clear" w:fill="FFFFFF"/>
          <w:lang w:val="en-US" w:eastAsia="zh-CN"/>
        </w:rPr>
        <w:t>0</w:t>
      </w:r>
      <w:r>
        <w:rPr>
          <w:rFonts w:hint="default" w:ascii="Times New Roman" w:hAnsi="Times New Roman" w:eastAsia="仿宋" w:cs="Times New Roman"/>
          <w:i w:val="0"/>
          <w:iCs w:val="0"/>
          <w:caps w:val="0"/>
          <w:color w:val="000000"/>
          <w:spacing w:val="0"/>
          <w:sz w:val="32"/>
          <w:szCs w:val="32"/>
          <w:shd w:val="clear" w:fill="FFFFFF"/>
        </w:rPr>
        <w:t>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rPr>
      </w:pPr>
      <w:r>
        <w:rPr>
          <w:rFonts w:hint="eastAsia" w:ascii="Times New Roman" w:hAnsi="Times New Roman" w:eastAsia="仿宋" w:cs="Times New Roman"/>
          <w:i w:val="0"/>
          <w:iCs w:val="0"/>
          <w:caps w:val="0"/>
          <w:color w:val="000000"/>
          <w:spacing w:val="0"/>
          <w:sz w:val="32"/>
          <w:szCs w:val="32"/>
          <w:shd w:val="clear" w:fill="FFFFFF"/>
          <w:lang w:val="en-US" w:eastAsia="zh-CN"/>
        </w:rPr>
        <w:t>3、</w:t>
      </w:r>
      <w:r>
        <w:rPr>
          <w:rFonts w:hint="default" w:ascii="Times New Roman" w:hAnsi="Times New Roman" w:eastAsia="仿宋" w:cs="Times New Roman"/>
          <w:i w:val="0"/>
          <w:iCs w:val="0"/>
          <w:caps w:val="0"/>
          <w:color w:val="000000"/>
          <w:spacing w:val="0"/>
          <w:sz w:val="32"/>
          <w:szCs w:val="32"/>
          <w:shd w:val="clear" w:fill="FFFFFF"/>
        </w:rPr>
        <w:t>政府信息管理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i w:val="0"/>
          <w:iCs w:val="0"/>
          <w:caps w:val="0"/>
          <w:color w:val="000000"/>
          <w:spacing w:val="0"/>
          <w:sz w:val="32"/>
          <w:szCs w:val="32"/>
          <w:shd w:val="clear" w:fill="FFFFFF"/>
        </w:rPr>
        <w:t>严格落实信息公开前的审查机制，严格落实信息网上发布审核机制，从源头上确保公开实效，切实提升公开质量。落实专人承担政府信息公开的各项工作任务，建立健全政府信息公开申请受理答复各环节制度规范，对所公开事项内容进行审核、把关，确保公开内容的合法性、准确性、严肃性，确保公开的范围、形式、时限、程序等符合《中华人民共和国政府信息公开条例》的相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default" w:ascii="Times New Roman" w:hAnsi="Times New Roman" w:eastAsia="仿宋" w:cs="Times New Roman"/>
          <w:i w:val="0"/>
          <w:iCs w:val="0"/>
          <w:caps w:val="0"/>
          <w:color w:val="000000"/>
          <w:spacing w:val="0"/>
          <w:sz w:val="32"/>
          <w:szCs w:val="32"/>
          <w:shd w:val="clear" w:fill="FFFFFF"/>
          <w:lang w:val="en-US" w:eastAsia="zh-CN"/>
        </w:rPr>
        <w:t>4</w:t>
      </w:r>
      <w:r>
        <w:rPr>
          <w:rFonts w:hint="eastAsia" w:ascii="Times New Roman" w:hAnsi="Times New Roman" w:eastAsia="仿宋" w:cs="Times New Roman"/>
          <w:i w:val="0"/>
          <w:iCs w:val="0"/>
          <w:caps w:val="0"/>
          <w:color w:val="000000"/>
          <w:spacing w:val="0"/>
          <w:sz w:val="32"/>
          <w:szCs w:val="32"/>
          <w:shd w:val="clear" w:fill="FFFFFF"/>
          <w:lang w:val="en-US" w:eastAsia="zh-CN"/>
        </w:rPr>
        <w:t>、</w:t>
      </w:r>
      <w:r>
        <w:rPr>
          <w:rFonts w:hint="default" w:ascii="Times New Roman" w:hAnsi="Times New Roman" w:eastAsia="仿宋" w:cs="Times New Roman"/>
          <w:i w:val="0"/>
          <w:iCs w:val="0"/>
          <w:caps w:val="0"/>
          <w:color w:val="000000"/>
          <w:spacing w:val="0"/>
          <w:sz w:val="32"/>
          <w:szCs w:val="32"/>
          <w:shd w:val="clear" w:fill="FFFFFF"/>
          <w:lang w:val="en-US" w:eastAsia="zh-CN"/>
        </w:rPr>
        <w:t>政府信息公开平台建设。充分用好高新区政府网站政务公开主阵地，在政府门户网站及时发布更新</w:t>
      </w:r>
      <w:r>
        <w:rPr>
          <w:rFonts w:hint="eastAsia" w:ascii="Times New Roman" w:hAnsi="Times New Roman" w:eastAsia="仿宋" w:cs="Times New Roman"/>
          <w:i w:val="0"/>
          <w:iCs w:val="0"/>
          <w:caps w:val="0"/>
          <w:color w:val="000000"/>
          <w:spacing w:val="0"/>
          <w:sz w:val="32"/>
          <w:szCs w:val="32"/>
          <w:shd w:val="clear" w:fill="FFFFFF"/>
          <w:lang w:val="en-US" w:eastAsia="zh-CN"/>
        </w:rPr>
        <w:t>分局</w:t>
      </w:r>
      <w:r>
        <w:rPr>
          <w:rFonts w:hint="default" w:ascii="Times New Roman" w:hAnsi="Times New Roman" w:eastAsia="仿宋" w:cs="Times New Roman"/>
          <w:i w:val="0"/>
          <w:iCs w:val="0"/>
          <w:caps w:val="0"/>
          <w:color w:val="000000"/>
          <w:spacing w:val="0"/>
          <w:sz w:val="32"/>
          <w:szCs w:val="32"/>
          <w:shd w:val="clear" w:fill="FFFFFF"/>
          <w:lang w:val="en-US" w:eastAsia="zh-CN"/>
        </w:rPr>
        <w:t>信息。</w:t>
      </w:r>
      <w:r>
        <w:rPr>
          <w:rFonts w:hint="eastAsia" w:ascii="Times New Roman" w:hAnsi="Times New Roman" w:eastAsia="仿宋" w:cs="Times New Roman"/>
          <w:i w:val="0"/>
          <w:iCs w:val="0"/>
          <w:caps w:val="0"/>
          <w:color w:val="000000"/>
          <w:spacing w:val="0"/>
          <w:sz w:val="32"/>
          <w:szCs w:val="32"/>
          <w:shd w:val="clear" w:fill="FFFFFF"/>
          <w:lang w:val="en-US" w:eastAsia="zh-CN"/>
        </w:rPr>
        <w:t>分局指挥中心</w:t>
      </w:r>
      <w:r>
        <w:rPr>
          <w:rFonts w:hint="default" w:ascii="Times New Roman" w:hAnsi="Times New Roman" w:eastAsia="仿宋" w:cs="Times New Roman"/>
          <w:i w:val="0"/>
          <w:iCs w:val="0"/>
          <w:caps w:val="0"/>
          <w:color w:val="000000"/>
          <w:spacing w:val="0"/>
          <w:sz w:val="32"/>
          <w:szCs w:val="32"/>
          <w:shd w:val="clear" w:fill="FFFFFF"/>
          <w:lang w:val="en-US" w:eastAsia="zh-CN"/>
        </w:rPr>
        <w:t>是政务信息公开工作的主管部门，负责按照区政务公开工作领导小组的统一部署，组织、指导和协调建设</w:t>
      </w:r>
      <w:r>
        <w:rPr>
          <w:rFonts w:hint="eastAsia" w:ascii="Times New Roman" w:hAnsi="Times New Roman" w:eastAsia="仿宋" w:cs="Times New Roman"/>
          <w:i w:val="0"/>
          <w:iCs w:val="0"/>
          <w:caps w:val="0"/>
          <w:color w:val="000000"/>
          <w:spacing w:val="0"/>
          <w:sz w:val="32"/>
          <w:szCs w:val="32"/>
          <w:shd w:val="clear" w:fill="FFFFFF"/>
          <w:lang w:val="en-US" w:eastAsia="zh-CN"/>
        </w:rPr>
        <w:t>公安分局</w:t>
      </w:r>
      <w:r>
        <w:rPr>
          <w:rFonts w:hint="default" w:ascii="Times New Roman" w:hAnsi="Times New Roman" w:eastAsia="仿宋" w:cs="Times New Roman"/>
          <w:i w:val="0"/>
          <w:iCs w:val="0"/>
          <w:caps w:val="0"/>
          <w:color w:val="000000"/>
          <w:spacing w:val="0"/>
          <w:sz w:val="32"/>
          <w:szCs w:val="32"/>
          <w:shd w:val="clear" w:fill="FFFFFF"/>
          <w:lang w:val="en-US" w:eastAsia="zh-CN"/>
        </w:rPr>
        <w:t>政务公开工作，推进政务公开工作的落实。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default" w:ascii="Times New Roman" w:hAnsi="Times New Roman" w:eastAsia="仿宋" w:cs="Times New Roman"/>
          <w:i w:val="0"/>
          <w:iCs w:val="0"/>
          <w:caps w:val="0"/>
          <w:color w:val="000000"/>
          <w:spacing w:val="0"/>
          <w:sz w:val="32"/>
          <w:szCs w:val="32"/>
          <w:shd w:val="clear" w:fill="FFFFFF"/>
          <w:lang w:val="en-US" w:eastAsia="zh-CN"/>
        </w:rPr>
        <w:t>5</w:t>
      </w:r>
      <w:r>
        <w:rPr>
          <w:rFonts w:hint="eastAsia" w:ascii="Times New Roman" w:hAnsi="Times New Roman" w:eastAsia="仿宋" w:cs="Times New Roman"/>
          <w:i w:val="0"/>
          <w:iCs w:val="0"/>
          <w:caps w:val="0"/>
          <w:color w:val="000000"/>
          <w:spacing w:val="0"/>
          <w:sz w:val="32"/>
          <w:szCs w:val="32"/>
          <w:shd w:val="clear" w:fill="FFFFFF"/>
          <w:lang w:val="en-US" w:eastAsia="zh-CN"/>
        </w:rPr>
        <w:t>、</w:t>
      </w:r>
      <w:r>
        <w:rPr>
          <w:rFonts w:hint="default" w:ascii="Times New Roman" w:hAnsi="Times New Roman" w:eastAsia="仿宋" w:cs="Times New Roman"/>
          <w:i w:val="0"/>
          <w:iCs w:val="0"/>
          <w:caps w:val="0"/>
          <w:color w:val="000000"/>
          <w:spacing w:val="0"/>
          <w:sz w:val="32"/>
          <w:szCs w:val="32"/>
          <w:shd w:val="clear" w:fill="FFFFFF"/>
          <w:lang w:val="en-US" w:eastAsia="zh-CN"/>
        </w:rPr>
        <w:t>监督保障。</w:t>
      </w:r>
      <w:r>
        <w:rPr>
          <w:rFonts w:hint="eastAsia" w:ascii="Times New Roman" w:hAnsi="Times New Roman" w:eastAsia="仿宋" w:cs="Times New Roman"/>
          <w:i w:val="0"/>
          <w:iCs w:val="0"/>
          <w:caps w:val="0"/>
          <w:color w:val="000000"/>
          <w:spacing w:val="0"/>
          <w:sz w:val="32"/>
          <w:szCs w:val="32"/>
          <w:shd w:val="clear" w:fill="FFFFFF"/>
          <w:lang w:val="en-US" w:eastAsia="zh-CN"/>
        </w:rPr>
        <w:t>①</w:t>
      </w:r>
      <w:r>
        <w:rPr>
          <w:rFonts w:hint="default" w:ascii="Times New Roman" w:hAnsi="Times New Roman" w:eastAsia="仿宋" w:cs="Times New Roman"/>
          <w:i w:val="0"/>
          <w:iCs w:val="0"/>
          <w:caps w:val="0"/>
          <w:color w:val="000000"/>
          <w:spacing w:val="0"/>
          <w:sz w:val="32"/>
          <w:szCs w:val="32"/>
          <w:shd w:val="clear" w:fill="FFFFFF"/>
          <w:lang w:val="en-US" w:eastAsia="zh-CN"/>
        </w:rPr>
        <w:t>.印制下发《关于成立</w:t>
      </w:r>
      <w:r>
        <w:rPr>
          <w:rFonts w:hint="eastAsia" w:ascii="Times New Roman" w:hAnsi="Times New Roman" w:eastAsia="仿宋" w:cs="Times New Roman"/>
          <w:i w:val="0"/>
          <w:iCs w:val="0"/>
          <w:caps w:val="0"/>
          <w:color w:val="000000"/>
          <w:spacing w:val="0"/>
          <w:sz w:val="32"/>
          <w:szCs w:val="32"/>
          <w:shd w:val="clear" w:fill="FFFFFF"/>
          <w:lang w:val="en-US" w:eastAsia="zh-CN"/>
        </w:rPr>
        <w:t>高新区公安分局</w:t>
      </w:r>
      <w:r>
        <w:rPr>
          <w:rFonts w:hint="default" w:ascii="Times New Roman" w:hAnsi="Times New Roman" w:eastAsia="仿宋" w:cs="Times New Roman"/>
          <w:i w:val="0"/>
          <w:iCs w:val="0"/>
          <w:caps w:val="0"/>
          <w:color w:val="000000"/>
          <w:spacing w:val="0"/>
          <w:sz w:val="32"/>
          <w:szCs w:val="32"/>
          <w:shd w:val="clear" w:fill="FFFFFF"/>
          <w:lang w:val="en-US" w:eastAsia="zh-CN"/>
        </w:rPr>
        <w:t>政务公开工作领导小组的通知》，下设办公室，严格实行领导责任制和目标管理责任制。</w:t>
      </w:r>
      <w:r>
        <w:rPr>
          <w:rFonts w:hint="eastAsia" w:ascii="Times New Roman" w:hAnsi="Times New Roman" w:eastAsia="仿宋" w:cs="Times New Roman"/>
          <w:i w:val="0"/>
          <w:iCs w:val="0"/>
          <w:caps w:val="0"/>
          <w:color w:val="000000"/>
          <w:spacing w:val="0"/>
          <w:sz w:val="32"/>
          <w:szCs w:val="32"/>
          <w:shd w:val="clear" w:fill="FFFFFF"/>
          <w:lang w:val="en-US" w:eastAsia="zh-CN"/>
        </w:rPr>
        <w:t>②</w:t>
      </w:r>
      <w:r>
        <w:rPr>
          <w:rFonts w:hint="default" w:ascii="Times New Roman" w:hAnsi="Times New Roman" w:eastAsia="仿宋" w:cs="Times New Roman"/>
          <w:i w:val="0"/>
          <w:iCs w:val="0"/>
          <w:caps w:val="0"/>
          <w:color w:val="000000"/>
          <w:spacing w:val="0"/>
          <w:sz w:val="32"/>
          <w:szCs w:val="32"/>
          <w:shd w:val="clear" w:fill="FFFFFF"/>
          <w:lang w:val="en-US" w:eastAsia="zh-CN"/>
        </w:rPr>
        <w:t>.全面加强政务公开工作培训。制定年度政务公开工作培训计划，并严格按计划进行业务培训，全面提升</w:t>
      </w:r>
      <w:r>
        <w:rPr>
          <w:rFonts w:hint="eastAsia" w:ascii="Times New Roman" w:hAnsi="Times New Roman" w:eastAsia="仿宋" w:cs="Times New Roman"/>
          <w:i w:val="0"/>
          <w:iCs w:val="0"/>
          <w:caps w:val="0"/>
          <w:color w:val="000000"/>
          <w:spacing w:val="0"/>
          <w:sz w:val="32"/>
          <w:szCs w:val="32"/>
          <w:shd w:val="clear" w:fill="FFFFFF"/>
          <w:lang w:val="en-US" w:eastAsia="zh-CN"/>
        </w:rPr>
        <w:t>分局</w:t>
      </w:r>
      <w:r>
        <w:rPr>
          <w:rFonts w:hint="default" w:ascii="Times New Roman" w:hAnsi="Times New Roman" w:eastAsia="仿宋" w:cs="Times New Roman"/>
          <w:i w:val="0"/>
          <w:iCs w:val="0"/>
          <w:caps w:val="0"/>
          <w:color w:val="000000"/>
          <w:spacing w:val="0"/>
          <w:sz w:val="32"/>
          <w:szCs w:val="32"/>
          <w:shd w:val="clear" w:fill="FFFFFF"/>
          <w:lang w:val="en-US" w:eastAsia="zh-CN"/>
        </w:rPr>
        <w:t>政务公开人员的业务能力和专业水平。</w:t>
      </w:r>
      <w:r>
        <w:rPr>
          <w:rFonts w:hint="eastAsia" w:ascii="Times New Roman" w:hAnsi="Times New Roman" w:eastAsia="仿宋" w:cs="Times New Roman"/>
          <w:i w:val="0"/>
          <w:iCs w:val="0"/>
          <w:caps w:val="0"/>
          <w:color w:val="000000"/>
          <w:spacing w:val="0"/>
          <w:sz w:val="32"/>
          <w:szCs w:val="32"/>
          <w:shd w:val="clear" w:fill="FFFFFF"/>
          <w:lang w:val="en-US" w:eastAsia="zh-CN"/>
        </w:rPr>
        <w:t>③</w:t>
      </w:r>
      <w:r>
        <w:rPr>
          <w:rFonts w:hint="default" w:ascii="Times New Roman" w:hAnsi="Times New Roman" w:eastAsia="仿宋" w:cs="Times New Roman"/>
          <w:i w:val="0"/>
          <w:iCs w:val="0"/>
          <w:caps w:val="0"/>
          <w:color w:val="000000"/>
          <w:spacing w:val="0"/>
          <w:sz w:val="32"/>
          <w:szCs w:val="32"/>
          <w:shd w:val="clear" w:fill="FFFFFF"/>
          <w:lang w:val="en-US" w:eastAsia="zh-CN"/>
        </w:rPr>
        <w:t>.严格考核标准。坚持按照区下发的考核制度标准进一步加强对</w:t>
      </w:r>
      <w:r>
        <w:rPr>
          <w:rFonts w:hint="eastAsia" w:ascii="Times New Roman" w:hAnsi="Times New Roman" w:eastAsia="仿宋" w:cs="Times New Roman"/>
          <w:i w:val="0"/>
          <w:iCs w:val="0"/>
          <w:caps w:val="0"/>
          <w:color w:val="000000"/>
          <w:spacing w:val="0"/>
          <w:sz w:val="32"/>
          <w:szCs w:val="32"/>
          <w:shd w:val="clear" w:fill="FFFFFF"/>
          <w:lang w:val="en-US" w:eastAsia="zh-CN"/>
        </w:rPr>
        <w:t>分局</w:t>
      </w:r>
      <w:r>
        <w:rPr>
          <w:rFonts w:hint="default" w:ascii="Times New Roman" w:hAnsi="Times New Roman" w:eastAsia="仿宋" w:cs="Times New Roman"/>
          <w:i w:val="0"/>
          <w:iCs w:val="0"/>
          <w:caps w:val="0"/>
          <w:color w:val="000000"/>
          <w:spacing w:val="0"/>
          <w:sz w:val="32"/>
          <w:szCs w:val="32"/>
          <w:shd w:val="clear" w:fill="FFFFFF"/>
          <w:lang w:val="en-US" w:eastAsia="zh-CN"/>
        </w:rPr>
        <w:t>政务公开工作的要求和规范，充分发挥考核结果导向作用，切实将政务信息公开工作落到实处，执行到位。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i w:val="0"/>
          <w:iCs w:val="0"/>
          <w:caps w:val="0"/>
          <w:color w:val="000000"/>
          <w:spacing w:val="0"/>
          <w:sz w:val="32"/>
          <w:szCs w:val="32"/>
          <w:shd w:val="clear" w:fill="FFFFFF"/>
          <w:lang w:val="en-US" w:eastAsia="zh-CN"/>
        </w:rPr>
        <w:t>二、行政机关主动公开政府信息情况</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firstLine="640" w:firstLineChars="200"/>
        <w:jc w:val="left"/>
        <w:textAlignment w:val="auto"/>
        <w:rPr>
          <w:rFonts w:hint="default" w:ascii="Times New Roman" w:hAnsi="Times New Roman" w:eastAsia="黑体" w:cs="Times New Roman"/>
          <w:sz w:val="32"/>
          <w:szCs w:val="32"/>
        </w:rPr>
      </w:pP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主动公开政府信息情况统计表</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firstLine="880" w:firstLineChars="200"/>
        <w:jc w:val="center"/>
        <w:textAlignment w:val="auto"/>
        <w:rPr>
          <w:rFonts w:hint="default" w:ascii="Times New Roman" w:hAnsi="Times New Roman" w:eastAsia="方正小标宋简体" w:cs="Times New Roman"/>
          <w:sz w:val="44"/>
          <w:szCs w:val="44"/>
        </w:rPr>
      </w:pPr>
    </w:p>
    <w:tbl>
      <w:tblPr>
        <w:tblStyle w:val="4"/>
        <w:tblW w:w="8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18"/>
        <w:gridCol w:w="2135"/>
        <w:gridCol w:w="2135"/>
        <w:gridCol w:w="2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8824" w:type="dxa"/>
            <w:gridSpan w:val="4"/>
            <w:tcBorders>
              <w:top w:val="single" w:color="000000" w:sz="8" w:space="0"/>
              <w:left w:val="single" w:color="000000" w:sz="8" w:space="0"/>
              <w:bottom w:val="single" w:color="000000" w:sz="8" w:space="0"/>
              <w:right w:val="single" w:color="000000" w:sz="8" w:space="0"/>
            </w:tcBorders>
            <w:shd w:val="clear" w:color="auto" w:fill="C6D9F1"/>
            <w:tcMar>
              <w:top w:w="60" w:type="dxa"/>
              <w:left w:w="10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黑体" w:cs="Times New Roman"/>
                <w:color w:val="00000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18" w:type="dxa"/>
            <w:tcBorders>
              <w:left w:val="single" w:color="000000" w:sz="8" w:space="0"/>
              <w:bottom w:val="single" w:color="000000" w:sz="8" w:space="0"/>
              <w:right w:val="single" w:color="000000" w:sz="8" w:space="0"/>
            </w:tcBorders>
            <w:shd w:val="clear" w:color="auto" w:fill="auto"/>
            <w:tcMar>
              <w:top w:w="60" w:type="dxa"/>
              <w:left w:w="10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宋体" w:cs="Times New Roman"/>
                <w:color w:val="000000"/>
              </w:rPr>
              <w:t>信息内容</w:t>
            </w:r>
          </w:p>
        </w:tc>
        <w:tc>
          <w:tcPr>
            <w:tcW w:w="2135"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宋体" w:cs="Times New Roman"/>
                <w:color w:val="000000"/>
              </w:rPr>
              <w:t>本年制发件数</w:t>
            </w:r>
          </w:p>
        </w:tc>
        <w:tc>
          <w:tcPr>
            <w:tcW w:w="2135"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宋体" w:cs="Times New Roman"/>
                <w:color w:val="000000"/>
              </w:rPr>
              <w:t>本年废止件数</w:t>
            </w:r>
          </w:p>
        </w:tc>
        <w:tc>
          <w:tcPr>
            <w:tcW w:w="2136"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宋体" w:cs="Times New Roman"/>
                <w:color w:val="00000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18" w:type="dxa"/>
            <w:tcBorders>
              <w:left w:val="single" w:color="000000" w:sz="8" w:space="0"/>
              <w:bottom w:val="single" w:color="000000" w:sz="8" w:space="0"/>
              <w:right w:val="single" w:color="000000" w:sz="8" w:space="0"/>
            </w:tcBorders>
            <w:shd w:val="clear" w:color="auto" w:fill="auto"/>
            <w:tcMar>
              <w:top w:w="60" w:type="dxa"/>
              <w:left w:w="10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宋体" w:cs="Times New Roman"/>
                <w:color w:val="000000"/>
              </w:rPr>
              <w:t>规章</w:t>
            </w:r>
          </w:p>
        </w:tc>
        <w:tc>
          <w:tcPr>
            <w:tcW w:w="2135"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color w:val="000000"/>
                <w:lang w:val="en-US" w:eastAsia="zh-CN"/>
              </w:rPr>
              <w:t>0</w:t>
            </w:r>
          </w:p>
        </w:tc>
        <w:tc>
          <w:tcPr>
            <w:tcW w:w="2135"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000000"/>
                <w:lang w:val="en-US" w:eastAsia="zh-CN"/>
              </w:rPr>
              <w:t>0</w:t>
            </w:r>
          </w:p>
        </w:tc>
        <w:tc>
          <w:tcPr>
            <w:tcW w:w="2136"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color w:val="00000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18" w:type="dxa"/>
            <w:tcBorders>
              <w:left w:val="single" w:color="000000" w:sz="8" w:space="0"/>
              <w:bottom w:val="single" w:color="000000" w:sz="8" w:space="0"/>
              <w:right w:val="single" w:color="000000" w:sz="8" w:space="0"/>
            </w:tcBorders>
            <w:shd w:val="clear" w:color="auto" w:fill="auto"/>
            <w:tcMar>
              <w:top w:w="60" w:type="dxa"/>
              <w:left w:w="10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宋体" w:cs="Times New Roman"/>
                <w:color w:val="000000"/>
              </w:rPr>
              <w:t>行政规范性文件</w:t>
            </w:r>
          </w:p>
        </w:tc>
        <w:tc>
          <w:tcPr>
            <w:tcW w:w="2135"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color w:val="000000"/>
                <w:lang w:val="en-US" w:eastAsia="zh-CN"/>
              </w:rPr>
              <w:t>0</w:t>
            </w:r>
          </w:p>
        </w:tc>
        <w:tc>
          <w:tcPr>
            <w:tcW w:w="2135"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000000"/>
                <w:lang w:val="en-US" w:eastAsia="zh-CN"/>
              </w:rPr>
              <w:t>0</w:t>
            </w:r>
          </w:p>
        </w:tc>
        <w:tc>
          <w:tcPr>
            <w:tcW w:w="2136"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color w:val="00000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8824" w:type="dxa"/>
            <w:gridSpan w:val="4"/>
            <w:tcBorders>
              <w:top w:val="single" w:color="000000" w:sz="8" w:space="0"/>
              <w:left w:val="single" w:color="000000" w:sz="8" w:space="0"/>
              <w:bottom w:val="single" w:color="000000" w:sz="8" w:space="0"/>
              <w:right w:val="single" w:color="000000" w:sz="8" w:space="0"/>
            </w:tcBorders>
            <w:shd w:val="clear" w:color="auto" w:fill="C6D9F1"/>
            <w:tcMar>
              <w:top w:w="60" w:type="dxa"/>
              <w:left w:w="10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firstLine="480" w:firstLineChars="200"/>
              <w:jc w:val="center"/>
              <w:textAlignment w:val="auto"/>
              <w:rPr>
                <w:rFonts w:hint="default" w:ascii="Times New Roman" w:hAnsi="Times New Roman" w:cs="Times New Roman"/>
              </w:rPr>
            </w:pPr>
            <w:r>
              <w:rPr>
                <w:rFonts w:hint="default" w:ascii="Times New Roman" w:hAnsi="Times New Roman" w:eastAsia="黑体" w:cs="Times New Roman"/>
                <w:color w:val="00000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18" w:type="dxa"/>
            <w:tcBorders>
              <w:left w:val="single" w:color="000000" w:sz="8" w:space="0"/>
              <w:bottom w:val="single" w:color="000000" w:sz="8" w:space="0"/>
              <w:right w:val="single" w:color="000000" w:sz="8" w:space="0"/>
            </w:tcBorders>
            <w:shd w:val="clear" w:color="auto" w:fill="auto"/>
            <w:tcMar>
              <w:top w:w="60" w:type="dxa"/>
              <w:left w:w="10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宋体" w:cs="Times New Roman"/>
                <w:color w:val="000000"/>
              </w:rPr>
              <w:t>信息内容</w:t>
            </w:r>
          </w:p>
        </w:tc>
        <w:tc>
          <w:tcPr>
            <w:tcW w:w="6406" w:type="dxa"/>
            <w:gridSpan w:val="3"/>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宋体" w:cs="Times New Roman"/>
                <w:color w:val="00000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18" w:type="dxa"/>
            <w:tcBorders>
              <w:left w:val="single" w:color="000000" w:sz="8" w:space="0"/>
              <w:bottom w:val="single" w:color="000000" w:sz="8" w:space="0"/>
              <w:right w:val="single" w:color="000000" w:sz="8" w:space="0"/>
            </w:tcBorders>
            <w:shd w:val="clear" w:color="auto" w:fill="auto"/>
            <w:tcMar>
              <w:top w:w="60" w:type="dxa"/>
              <w:left w:w="10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宋体" w:cs="Times New Roman"/>
                <w:color w:val="000000"/>
              </w:rPr>
              <w:t>行政许可</w:t>
            </w:r>
          </w:p>
        </w:tc>
        <w:tc>
          <w:tcPr>
            <w:tcW w:w="6406" w:type="dxa"/>
            <w:gridSpan w:val="3"/>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color w:val="auto"/>
                <w:lang w:val="en-US" w:eastAsia="zh-CN"/>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8824" w:type="dxa"/>
            <w:gridSpan w:val="4"/>
            <w:tcBorders>
              <w:top w:val="single" w:color="000000" w:sz="8" w:space="0"/>
              <w:left w:val="single" w:color="000000" w:sz="8" w:space="0"/>
              <w:bottom w:val="single" w:color="000000" w:sz="8" w:space="0"/>
              <w:right w:val="single" w:color="000000" w:sz="8" w:space="0"/>
            </w:tcBorders>
            <w:shd w:val="clear" w:color="auto" w:fill="C6D9F1"/>
            <w:tcMar>
              <w:top w:w="60" w:type="dxa"/>
              <w:left w:w="10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firstLine="480" w:firstLineChars="200"/>
              <w:jc w:val="center"/>
              <w:textAlignment w:val="auto"/>
              <w:rPr>
                <w:rFonts w:hint="default" w:ascii="Times New Roman" w:hAnsi="Times New Roman" w:cs="Times New Roman"/>
              </w:rPr>
            </w:pPr>
            <w:r>
              <w:rPr>
                <w:rFonts w:hint="default" w:ascii="Times New Roman" w:hAnsi="Times New Roman" w:eastAsia="黑体" w:cs="Times New Roman"/>
                <w:color w:val="00000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18" w:type="dxa"/>
            <w:tcBorders>
              <w:left w:val="single" w:color="000000" w:sz="8" w:space="0"/>
              <w:bottom w:val="single" w:color="000000" w:sz="8" w:space="0"/>
              <w:right w:val="single" w:color="000000" w:sz="8" w:space="0"/>
            </w:tcBorders>
            <w:shd w:val="clear" w:color="auto" w:fill="auto"/>
            <w:tcMar>
              <w:top w:w="60" w:type="dxa"/>
              <w:left w:w="10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宋体" w:cs="Times New Roman"/>
                <w:color w:val="000000"/>
              </w:rPr>
              <w:t>信息内容</w:t>
            </w:r>
          </w:p>
        </w:tc>
        <w:tc>
          <w:tcPr>
            <w:tcW w:w="6406" w:type="dxa"/>
            <w:gridSpan w:val="3"/>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宋体" w:cs="Times New Roman"/>
                <w:color w:val="00000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18" w:type="dxa"/>
            <w:tcBorders>
              <w:left w:val="single" w:color="000000" w:sz="8" w:space="0"/>
              <w:bottom w:val="single" w:color="000000" w:sz="8" w:space="0"/>
              <w:right w:val="single" w:color="000000" w:sz="8" w:space="0"/>
            </w:tcBorders>
            <w:shd w:val="clear" w:color="auto" w:fill="auto"/>
            <w:tcMar>
              <w:top w:w="60" w:type="dxa"/>
              <w:left w:w="10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宋体" w:cs="Times New Roman"/>
                <w:color w:val="000000"/>
              </w:rPr>
              <w:t>行政处罚</w:t>
            </w:r>
          </w:p>
        </w:tc>
        <w:tc>
          <w:tcPr>
            <w:tcW w:w="6406" w:type="dxa"/>
            <w:gridSpan w:val="3"/>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color w:val="auto"/>
                <w:lang w:val="en-US" w:eastAsia="zh-CN"/>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18" w:type="dxa"/>
            <w:tcBorders>
              <w:left w:val="single" w:color="000000" w:sz="8" w:space="0"/>
              <w:bottom w:val="single" w:color="000000" w:sz="8" w:space="0"/>
              <w:right w:val="single" w:color="000000" w:sz="8" w:space="0"/>
            </w:tcBorders>
            <w:shd w:val="clear" w:color="auto" w:fill="auto"/>
            <w:tcMar>
              <w:top w:w="60" w:type="dxa"/>
              <w:left w:w="10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宋体" w:cs="Times New Roman"/>
                <w:color w:val="000000"/>
              </w:rPr>
              <w:t>行政强制</w:t>
            </w:r>
          </w:p>
        </w:tc>
        <w:tc>
          <w:tcPr>
            <w:tcW w:w="6406" w:type="dxa"/>
            <w:gridSpan w:val="3"/>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color w:val="auto"/>
                <w:lang w:val="en-US" w:eastAsia="zh-CN"/>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8824" w:type="dxa"/>
            <w:gridSpan w:val="4"/>
            <w:tcBorders>
              <w:top w:val="single" w:color="000000" w:sz="8" w:space="0"/>
              <w:left w:val="single" w:color="000000" w:sz="8" w:space="0"/>
              <w:bottom w:val="single" w:color="000000" w:sz="8" w:space="0"/>
              <w:right w:val="single" w:color="000000" w:sz="8" w:space="0"/>
            </w:tcBorders>
            <w:shd w:val="clear" w:color="auto" w:fill="C6D9F1"/>
            <w:tcMar>
              <w:top w:w="60" w:type="dxa"/>
              <w:left w:w="10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黑体" w:cs="Times New Roman"/>
                <w:color w:val="00000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18" w:type="dxa"/>
            <w:tcBorders>
              <w:left w:val="single" w:color="000000" w:sz="8" w:space="0"/>
              <w:bottom w:val="single" w:color="000000" w:sz="8" w:space="0"/>
              <w:right w:val="single" w:color="000000" w:sz="8" w:space="0"/>
            </w:tcBorders>
            <w:shd w:val="clear" w:color="auto" w:fill="auto"/>
            <w:tcMar>
              <w:top w:w="60" w:type="dxa"/>
              <w:left w:w="10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宋体" w:cs="Times New Roman"/>
                <w:color w:val="000000"/>
              </w:rPr>
              <w:t>信息内容</w:t>
            </w:r>
          </w:p>
        </w:tc>
        <w:tc>
          <w:tcPr>
            <w:tcW w:w="6406" w:type="dxa"/>
            <w:gridSpan w:val="3"/>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宋体" w:cs="Times New Roman"/>
                <w:color w:val="00000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18" w:type="dxa"/>
            <w:tcBorders>
              <w:left w:val="single" w:color="000000" w:sz="8" w:space="0"/>
              <w:bottom w:val="single" w:color="000000" w:sz="8" w:space="0"/>
              <w:right w:val="single" w:color="000000" w:sz="8" w:space="0"/>
            </w:tcBorders>
            <w:shd w:val="clear" w:color="auto" w:fill="auto"/>
            <w:tcMar>
              <w:top w:w="60" w:type="dxa"/>
              <w:left w:w="10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宋体" w:cs="Times New Roman"/>
                <w:color w:val="000000"/>
              </w:rPr>
              <w:t>行政事业性收费</w:t>
            </w:r>
          </w:p>
        </w:tc>
        <w:tc>
          <w:tcPr>
            <w:tcW w:w="6406" w:type="dxa"/>
            <w:gridSpan w:val="3"/>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000000"/>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i w:val="0"/>
          <w:iCs w:val="0"/>
          <w:caps w:val="0"/>
          <w:color w:val="000000"/>
          <w:spacing w:val="0"/>
          <w:sz w:val="32"/>
          <w:szCs w:val="32"/>
          <w:shd w:val="clear" w:fill="FFFFFF"/>
          <w:lang w:val="en-US" w:eastAsia="zh-CN"/>
        </w:rPr>
        <w:t>三、行政机关收到和处理政府信息公开申请情况</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方正小标宋简体" w:cs="Times New Roman"/>
          <w:sz w:val="44"/>
          <w:szCs w:val="44"/>
        </w:rPr>
      </w:pP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方正小标宋简体" w:cs="Times New Roman"/>
          <w:sz w:val="44"/>
          <w:szCs w:val="44"/>
        </w:rPr>
      </w:pP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收到和处理政府信息公开申请情况统计表</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both"/>
        <w:textAlignment w:val="auto"/>
        <w:rPr>
          <w:rFonts w:hint="default" w:ascii="Times New Roman" w:hAnsi="Times New Roman" w:eastAsia="方正小标宋简体" w:cs="Times New Roman"/>
          <w:sz w:val="44"/>
          <w:szCs w:val="44"/>
        </w:rPr>
      </w:pPr>
    </w:p>
    <w:tbl>
      <w:tblPr>
        <w:tblStyle w:val="4"/>
        <w:tblW w:w="99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20"/>
        <w:gridCol w:w="1246"/>
        <w:gridCol w:w="2746"/>
        <w:gridCol w:w="1026"/>
        <w:gridCol w:w="588"/>
        <w:gridCol w:w="587"/>
        <w:gridCol w:w="730"/>
        <w:gridCol w:w="731"/>
        <w:gridCol w:w="488"/>
        <w:gridCol w:w="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3" w:hRule="atLeast"/>
          <w:jc w:val="center"/>
        </w:trPr>
        <w:tc>
          <w:tcPr>
            <w:tcW w:w="5212" w:type="dxa"/>
            <w:gridSpan w:val="3"/>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firstLine="480" w:firstLineChars="200"/>
              <w:jc w:val="center"/>
              <w:textAlignment w:val="auto"/>
              <w:rPr>
                <w:rFonts w:hint="default" w:ascii="Times New Roman" w:hAnsi="Times New Roman" w:cs="Times New Roman"/>
              </w:rPr>
            </w:pPr>
            <w:r>
              <w:rPr>
                <w:rFonts w:hint="default" w:ascii="Times New Roman" w:hAnsi="Times New Roman" w:eastAsia="黑体" w:cs="Times New Roman"/>
              </w:rPr>
              <w:t>（本列数据的勾稽关系为：第一项加第二项之和，等于第三项加第四项之和）</w:t>
            </w:r>
          </w:p>
        </w:tc>
        <w:tc>
          <w:tcPr>
            <w:tcW w:w="4701" w:type="dxa"/>
            <w:gridSpan w:val="7"/>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9" w:lineRule="auto"/>
              <w:ind w:left="0" w:firstLine="480" w:firstLineChars="200"/>
              <w:jc w:val="center"/>
              <w:textAlignment w:val="auto"/>
              <w:rPr>
                <w:rFonts w:hint="default" w:ascii="Times New Roman" w:hAnsi="Times New Roman" w:cs="Times New Roman"/>
              </w:rPr>
            </w:pPr>
            <w:r>
              <w:rPr>
                <w:rFonts w:hint="default" w:ascii="Times New Roman" w:hAnsi="Times New Roman" w:eastAsia="黑体" w:cs="Times New Roma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5212"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026"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自</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然</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黑体" w:cs="Times New Roman"/>
              </w:rPr>
              <w:t>人</w:t>
            </w:r>
          </w:p>
        </w:tc>
        <w:tc>
          <w:tcPr>
            <w:tcW w:w="3124" w:type="dxa"/>
            <w:gridSpan w:val="5"/>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9" w:lineRule="auto"/>
              <w:ind w:left="0" w:firstLine="480" w:firstLineChars="200"/>
              <w:jc w:val="center"/>
              <w:textAlignment w:val="auto"/>
              <w:rPr>
                <w:rFonts w:hint="default" w:ascii="Times New Roman" w:hAnsi="Times New Roman" w:cs="Times New Roman"/>
              </w:rPr>
            </w:pPr>
            <w:r>
              <w:rPr>
                <w:rFonts w:hint="default" w:ascii="Times New Roman" w:hAnsi="Times New Roman" w:eastAsia="黑体" w:cs="Times New Roman"/>
              </w:rPr>
              <w:t>法人或其他组织</w:t>
            </w:r>
          </w:p>
        </w:tc>
        <w:tc>
          <w:tcPr>
            <w:tcW w:w="551"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黑体" w:cs="Times New Roma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jc w:val="center"/>
        </w:trPr>
        <w:tc>
          <w:tcPr>
            <w:tcW w:w="5212"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02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textAlignment w:val="auto"/>
              <w:rPr>
                <w:rFonts w:hint="default" w:ascii="Times New Roman" w:hAnsi="Times New Roman" w:cs="Times New Roman"/>
                <w:sz w:val="24"/>
                <w:szCs w:val="24"/>
              </w:rPr>
            </w:pP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9" w:lineRule="auto"/>
              <w:jc w:val="center"/>
              <w:textAlignment w:val="auto"/>
              <w:rPr>
                <w:rFonts w:hint="default" w:ascii="Times New Roman" w:hAnsi="Times New Roman" w:cs="Times New Roman"/>
              </w:rPr>
            </w:pPr>
            <w:r>
              <w:rPr>
                <w:rFonts w:hint="default" w:ascii="Times New Roman" w:hAnsi="Times New Roman" w:eastAsia="黑体" w:cs="Times New Roman"/>
              </w:rPr>
              <w:t>商业企业</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9" w:lineRule="auto"/>
              <w:jc w:val="center"/>
              <w:textAlignment w:val="auto"/>
              <w:rPr>
                <w:rFonts w:hint="default" w:ascii="Times New Roman" w:hAnsi="Times New Roman" w:cs="Times New Roman"/>
              </w:rPr>
            </w:pPr>
            <w:r>
              <w:rPr>
                <w:rFonts w:hint="default" w:ascii="Times New Roman" w:hAnsi="Times New Roman" w:eastAsia="黑体" w:cs="Times New Roman"/>
              </w:rPr>
              <w:t>科研机构</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9" w:lineRule="auto"/>
              <w:jc w:val="center"/>
              <w:textAlignment w:val="auto"/>
              <w:rPr>
                <w:rFonts w:hint="default" w:ascii="Times New Roman" w:hAnsi="Times New Roman" w:cs="Times New Roman"/>
              </w:rPr>
            </w:pPr>
            <w:r>
              <w:rPr>
                <w:rFonts w:hint="default" w:ascii="Times New Roman" w:hAnsi="Times New Roman" w:eastAsia="黑体" w:cs="Times New Roman"/>
              </w:rPr>
              <w:t>社会公益组织</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9" w:lineRule="auto"/>
              <w:jc w:val="both"/>
              <w:textAlignment w:val="auto"/>
              <w:rPr>
                <w:rFonts w:hint="default" w:ascii="Times New Roman" w:hAnsi="Times New Roman" w:cs="Times New Roman"/>
              </w:rPr>
            </w:pPr>
            <w:r>
              <w:rPr>
                <w:rFonts w:hint="default" w:ascii="Times New Roman" w:hAnsi="Times New Roman" w:eastAsia="黑体" w:cs="Times New Roman"/>
              </w:rPr>
              <w:t>法律服务机构</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jc w:val="center"/>
              <w:textAlignment w:val="auto"/>
              <w:rPr>
                <w:rFonts w:hint="default" w:ascii="Times New Roman" w:hAnsi="Times New Roman" w:cs="Times New Roman"/>
              </w:rPr>
            </w:pPr>
            <w:r>
              <w:rPr>
                <w:rFonts w:hint="default" w:ascii="Times New Roman" w:hAnsi="Times New Roman" w:eastAsia="黑体" w:cs="Times New Roman"/>
              </w:rPr>
              <w:t>其他</w:t>
            </w:r>
          </w:p>
        </w:tc>
        <w:tc>
          <w:tcPr>
            <w:tcW w:w="55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textAlignment w:val="auto"/>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5212"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黑体" w:cs="Times New Roman"/>
              </w:rPr>
              <w:t>一、本年新收政府信息公开申请数量</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5212"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黑体" w:cs="Times New Roman"/>
              </w:rPr>
              <w:t>二、上年结转政府信息公开申请数量</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cs="Times New Roman"/>
              </w:rPr>
            </w:pPr>
            <w:r>
              <w:rPr>
                <w:rFonts w:hint="default" w:ascii="Times New Roman" w:hAnsi="Times New Roman" w:eastAsia="黑体" w:cs="Times New Roman"/>
              </w:rPr>
              <w:t>三、本年度办理结果</w:t>
            </w:r>
          </w:p>
        </w:tc>
        <w:tc>
          <w:tcPr>
            <w:tcW w:w="3992"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firstLine="480" w:firstLineChars="200"/>
              <w:jc w:val="center"/>
              <w:textAlignment w:val="auto"/>
              <w:rPr>
                <w:rFonts w:hint="default" w:ascii="Times New Roman" w:hAnsi="Times New Roman" w:cs="Times New Roman"/>
              </w:rPr>
            </w:pPr>
            <w:r>
              <w:rPr>
                <w:rFonts w:hint="default" w:ascii="Times New Roman" w:hAnsi="Times New Roman" w:eastAsia="黑体" w:cs="Times New Roman"/>
              </w:rPr>
              <w:t>（一）予以公开</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3992"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firstLine="480" w:firstLineChars="200"/>
              <w:jc w:val="center"/>
              <w:textAlignment w:val="auto"/>
              <w:rPr>
                <w:rFonts w:hint="default" w:ascii="Times New Roman" w:hAnsi="Times New Roman" w:cs="Times New Roman"/>
              </w:rPr>
            </w:pPr>
            <w:r>
              <w:rPr>
                <w:rFonts w:hint="default" w:ascii="Times New Roman" w:hAnsi="Times New Roman" w:eastAsia="黑体" w:cs="Times New Roman"/>
              </w:rPr>
              <w:t>（二）部分公开（区分处理的，只计这一情形，不计其他情形）</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199" w:lineRule="auto"/>
              <w:jc w:val="center"/>
              <w:textAlignment w:val="auto"/>
              <w:rPr>
                <w:rFonts w:hint="default" w:ascii="Times New Roman" w:hAnsi="Times New Roman" w:cs="Times New Roman"/>
              </w:rPr>
            </w:pPr>
            <w:r>
              <w:rPr>
                <w:rFonts w:hint="default" w:ascii="Times New Roman" w:hAnsi="Times New Roman" w:eastAsia="黑体" w:cs="Times New Roman"/>
              </w:rPr>
              <w:t>（三）不予公开</w:t>
            </w: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199" w:lineRule="auto"/>
              <w:jc w:val="center"/>
              <w:textAlignment w:val="auto"/>
              <w:rPr>
                <w:rFonts w:hint="default" w:ascii="Times New Roman" w:hAnsi="Times New Roman" w:cs="Times New Roman"/>
              </w:rPr>
            </w:pPr>
            <w:r>
              <w:rPr>
                <w:rFonts w:hint="default" w:ascii="Times New Roman" w:hAnsi="Times New Roman" w:eastAsia="黑体" w:cs="Times New Roman"/>
              </w:rPr>
              <w:t>1.属于国家秘密</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199" w:lineRule="auto"/>
              <w:jc w:val="center"/>
              <w:textAlignment w:val="auto"/>
              <w:rPr>
                <w:rFonts w:hint="default" w:ascii="Times New Roman" w:hAnsi="Times New Roman" w:cs="Times New Roman"/>
              </w:rPr>
            </w:pPr>
            <w:r>
              <w:rPr>
                <w:rFonts w:hint="default" w:ascii="Times New Roman" w:hAnsi="Times New Roman" w:eastAsia="黑体" w:cs="Times New Roman"/>
              </w:rPr>
              <w:t>2.其他法律行政法规禁止公开</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199" w:lineRule="auto"/>
              <w:jc w:val="center"/>
              <w:textAlignment w:val="auto"/>
              <w:rPr>
                <w:rFonts w:hint="default" w:ascii="Times New Roman" w:hAnsi="Times New Roman" w:cs="Times New Roman"/>
              </w:rPr>
            </w:pPr>
            <w:r>
              <w:rPr>
                <w:rFonts w:hint="default" w:ascii="Times New Roman" w:hAnsi="Times New Roman" w:eastAsia="黑体" w:cs="Times New Roman"/>
              </w:rPr>
              <w:t>3.危及“三安全一稳定”</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199" w:lineRule="auto"/>
              <w:jc w:val="center"/>
              <w:textAlignment w:val="auto"/>
              <w:rPr>
                <w:rFonts w:hint="default" w:ascii="Times New Roman" w:hAnsi="Times New Roman" w:cs="Times New Roman"/>
              </w:rPr>
            </w:pPr>
            <w:r>
              <w:rPr>
                <w:rFonts w:hint="default" w:ascii="Times New Roman" w:hAnsi="Times New Roman" w:eastAsia="黑体" w:cs="Times New Roman"/>
              </w:rPr>
              <w:t>4.保护第三方合法权益</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199" w:lineRule="auto"/>
              <w:jc w:val="center"/>
              <w:textAlignment w:val="auto"/>
              <w:rPr>
                <w:rFonts w:hint="default" w:ascii="Times New Roman" w:hAnsi="Times New Roman" w:cs="Times New Roman"/>
              </w:rPr>
            </w:pPr>
            <w:r>
              <w:rPr>
                <w:rFonts w:hint="default" w:ascii="Times New Roman" w:hAnsi="Times New Roman" w:eastAsia="黑体" w:cs="Times New Roman"/>
              </w:rPr>
              <w:t>5.属于三类内部事务信息</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199" w:lineRule="auto"/>
              <w:jc w:val="center"/>
              <w:textAlignment w:val="auto"/>
              <w:rPr>
                <w:rFonts w:hint="default" w:ascii="Times New Roman" w:hAnsi="Times New Roman" w:cs="Times New Roman"/>
              </w:rPr>
            </w:pPr>
            <w:r>
              <w:rPr>
                <w:rFonts w:hint="default" w:ascii="Times New Roman" w:hAnsi="Times New Roman" w:eastAsia="黑体" w:cs="Times New Roman"/>
              </w:rPr>
              <w:t>6.属于四类过程性信息</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199" w:lineRule="auto"/>
              <w:jc w:val="center"/>
              <w:textAlignment w:val="auto"/>
              <w:rPr>
                <w:rFonts w:hint="default" w:ascii="Times New Roman" w:hAnsi="Times New Roman" w:cs="Times New Roman"/>
              </w:rPr>
            </w:pPr>
            <w:r>
              <w:rPr>
                <w:rFonts w:hint="default" w:ascii="Times New Roman" w:hAnsi="Times New Roman" w:eastAsia="黑体" w:cs="Times New Roman"/>
              </w:rPr>
              <w:t>7.属于行政执法案卷</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199" w:lineRule="auto"/>
              <w:jc w:val="center"/>
              <w:textAlignment w:val="auto"/>
              <w:rPr>
                <w:rFonts w:hint="default" w:ascii="Times New Roman" w:hAnsi="Times New Roman" w:cs="Times New Roman"/>
              </w:rPr>
            </w:pPr>
            <w:r>
              <w:rPr>
                <w:rFonts w:hint="default" w:ascii="Times New Roman" w:hAnsi="Times New Roman" w:eastAsia="黑体" w:cs="Times New Roman"/>
              </w:rPr>
              <w:t>8.属于行政查询事项</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199" w:lineRule="auto"/>
              <w:jc w:val="center"/>
              <w:textAlignment w:val="auto"/>
              <w:rPr>
                <w:rFonts w:hint="default" w:ascii="Times New Roman" w:hAnsi="Times New Roman" w:cs="Times New Roman"/>
              </w:rPr>
            </w:pPr>
            <w:r>
              <w:rPr>
                <w:rFonts w:hint="default" w:ascii="Times New Roman" w:hAnsi="Times New Roman" w:eastAsia="黑体" w:cs="Times New Roman"/>
              </w:rPr>
              <w:t>（四）无法提供</w:t>
            </w: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199" w:lineRule="auto"/>
              <w:jc w:val="center"/>
              <w:textAlignment w:val="auto"/>
              <w:rPr>
                <w:rFonts w:hint="default" w:ascii="Times New Roman" w:hAnsi="Times New Roman" w:cs="Times New Roman"/>
              </w:rPr>
            </w:pPr>
            <w:r>
              <w:rPr>
                <w:rFonts w:hint="default" w:ascii="Times New Roman" w:hAnsi="Times New Roman" w:eastAsia="黑体" w:cs="Times New Roman"/>
              </w:rPr>
              <w:t>1.本机关不掌握相关政府信息</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199" w:lineRule="auto"/>
              <w:jc w:val="center"/>
              <w:textAlignment w:val="auto"/>
              <w:rPr>
                <w:rFonts w:hint="default" w:ascii="Times New Roman" w:hAnsi="Times New Roman" w:cs="Times New Roman"/>
              </w:rPr>
            </w:pPr>
            <w:r>
              <w:rPr>
                <w:rFonts w:hint="default" w:ascii="Times New Roman" w:hAnsi="Times New Roman" w:eastAsia="黑体" w:cs="Times New Roman"/>
              </w:rPr>
              <w:t>2.没有现成信息需要另行制作</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199" w:lineRule="auto"/>
              <w:jc w:val="center"/>
              <w:textAlignment w:val="auto"/>
              <w:rPr>
                <w:rFonts w:hint="default" w:ascii="Times New Roman" w:hAnsi="Times New Roman" w:cs="Times New Roman"/>
              </w:rPr>
            </w:pPr>
            <w:r>
              <w:rPr>
                <w:rFonts w:hint="default" w:ascii="Times New Roman" w:hAnsi="Times New Roman" w:eastAsia="黑体" w:cs="Times New Roman"/>
              </w:rPr>
              <w:t>3.补正后申请内容仍不明确</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199" w:lineRule="auto"/>
              <w:jc w:val="center"/>
              <w:textAlignment w:val="auto"/>
              <w:rPr>
                <w:rFonts w:hint="default" w:ascii="Times New Roman" w:hAnsi="Times New Roman" w:cs="Times New Roman"/>
              </w:rPr>
            </w:pPr>
            <w:r>
              <w:rPr>
                <w:rFonts w:hint="default" w:ascii="Times New Roman" w:hAnsi="Times New Roman" w:eastAsia="黑体" w:cs="Times New Roman"/>
              </w:rPr>
              <w:t>（五）不予处理</w:t>
            </w: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199" w:lineRule="auto"/>
              <w:jc w:val="center"/>
              <w:textAlignment w:val="auto"/>
              <w:rPr>
                <w:rFonts w:hint="default" w:ascii="Times New Roman" w:hAnsi="Times New Roman" w:cs="Times New Roman"/>
              </w:rPr>
            </w:pPr>
            <w:r>
              <w:rPr>
                <w:rFonts w:hint="default" w:ascii="Times New Roman" w:hAnsi="Times New Roman" w:eastAsia="黑体" w:cs="Times New Roman"/>
              </w:rPr>
              <w:t>1.信访举报投诉类申请</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199" w:lineRule="auto"/>
              <w:jc w:val="center"/>
              <w:textAlignment w:val="auto"/>
              <w:rPr>
                <w:rFonts w:hint="default" w:ascii="Times New Roman" w:hAnsi="Times New Roman" w:cs="Times New Roman"/>
              </w:rPr>
            </w:pPr>
            <w:r>
              <w:rPr>
                <w:rFonts w:hint="default" w:ascii="Times New Roman" w:hAnsi="Times New Roman" w:eastAsia="黑体" w:cs="Times New Roman"/>
              </w:rPr>
              <w:t>2.重复申请</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199" w:lineRule="auto"/>
              <w:jc w:val="center"/>
              <w:textAlignment w:val="auto"/>
              <w:rPr>
                <w:rFonts w:hint="default" w:ascii="Times New Roman" w:hAnsi="Times New Roman" w:cs="Times New Roman"/>
              </w:rPr>
            </w:pPr>
            <w:r>
              <w:rPr>
                <w:rFonts w:hint="default" w:ascii="Times New Roman" w:hAnsi="Times New Roman" w:eastAsia="黑体" w:cs="Times New Roman"/>
              </w:rPr>
              <w:t>3.要求提供公开出版物</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Autospacing="0" w:after="0" w:afterAutospacing="0" w:line="199" w:lineRule="auto"/>
              <w:jc w:val="center"/>
              <w:textAlignment w:val="auto"/>
              <w:rPr>
                <w:rFonts w:hint="default" w:ascii="Times New Roman" w:hAnsi="Times New Roman" w:eastAsia="黑体" w:cs="Times New Roman"/>
              </w:rPr>
            </w:pPr>
            <w:r>
              <w:rPr>
                <w:rFonts w:hint="default" w:ascii="Times New Roman" w:hAnsi="Times New Roman" w:eastAsia="黑体" w:cs="Times New Roman"/>
              </w:rPr>
              <w:t>无正当理由大量</w:t>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199" w:lineRule="auto"/>
              <w:ind w:right="0" w:rightChars="0"/>
              <w:jc w:val="center"/>
              <w:textAlignment w:val="auto"/>
              <w:rPr>
                <w:rFonts w:hint="default" w:ascii="Times New Roman" w:hAnsi="Times New Roman" w:cs="Times New Roman"/>
              </w:rPr>
            </w:pPr>
            <w:r>
              <w:rPr>
                <w:rFonts w:hint="default" w:ascii="Times New Roman" w:hAnsi="Times New Roman" w:eastAsia="黑体" w:cs="Times New Roman"/>
              </w:rPr>
              <w:t>反复申请</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00" w:lineRule="auto"/>
              <w:jc w:val="center"/>
              <w:textAlignment w:val="auto"/>
              <w:rPr>
                <w:rFonts w:hint="default" w:ascii="Times New Roman" w:hAnsi="Times New Roman" w:cs="Times New Roman"/>
              </w:rPr>
            </w:pPr>
            <w:r>
              <w:rPr>
                <w:rFonts w:hint="default" w:ascii="Times New Roman" w:hAnsi="Times New Roman" w:eastAsia="黑体" w:cs="Times New Roman"/>
              </w:rPr>
              <w:t>5.要求行政机关确认或重新出具已获取信息</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00" w:lineRule="auto"/>
              <w:jc w:val="center"/>
              <w:textAlignment w:val="auto"/>
              <w:rPr>
                <w:rFonts w:hint="default" w:ascii="Times New Roman" w:hAnsi="Times New Roman" w:cs="Times New Roman"/>
              </w:rPr>
            </w:pPr>
            <w:r>
              <w:rPr>
                <w:rFonts w:hint="default" w:ascii="Times New Roman" w:hAnsi="Times New Roman" w:eastAsia="黑体" w:cs="Times New Roman"/>
              </w:rPr>
              <w:t>（六）其他处理</w:t>
            </w: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00" w:lineRule="auto"/>
              <w:jc w:val="center"/>
              <w:textAlignment w:val="auto"/>
              <w:rPr>
                <w:rFonts w:hint="default" w:ascii="Times New Roman" w:hAnsi="Times New Roman" w:cs="Times New Roman"/>
              </w:rPr>
            </w:pPr>
            <w:r>
              <w:rPr>
                <w:rFonts w:hint="default" w:ascii="Times New Roman" w:hAnsi="Times New Roman" w:eastAsia="楷体" w:cs="Times New Roman"/>
              </w:rPr>
              <w:t>1.申请人无正当理由逾期不补正、行政机关不再处理其政府信息公开申请</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00" w:lineRule="auto"/>
              <w:jc w:val="center"/>
              <w:textAlignment w:val="auto"/>
              <w:rPr>
                <w:rFonts w:hint="default" w:ascii="Times New Roman" w:hAnsi="Times New Roman" w:cs="Times New Roman"/>
              </w:rPr>
            </w:pPr>
            <w:r>
              <w:rPr>
                <w:rFonts w:hint="default" w:ascii="Times New Roman" w:hAnsi="Times New Roman" w:eastAsia="楷体" w:cs="Times New Roman"/>
              </w:rPr>
              <w:t>2.申请人逾期未按收费通知要求缴纳费用、行政机关不再处理其政府信息公开申请</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274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00" w:lineRule="auto"/>
              <w:jc w:val="center"/>
              <w:textAlignment w:val="auto"/>
              <w:rPr>
                <w:rFonts w:hint="default" w:ascii="Times New Roman" w:hAnsi="Times New Roman" w:cs="Times New Roman"/>
              </w:rPr>
            </w:pPr>
            <w:r>
              <w:rPr>
                <w:rFonts w:hint="default" w:ascii="Times New Roman" w:hAnsi="Times New Roman" w:eastAsia="楷体" w:cs="Times New Roman"/>
              </w:rPr>
              <w:t>3.其他</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0" w:afterAutospacing="0"/>
              <w:ind w:firstLine="480" w:firstLineChars="200"/>
              <w:jc w:val="center"/>
              <w:textAlignment w:val="auto"/>
              <w:rPr>
                <w:rFonts w:hint="default" w:ascii="Times New Roman" w:hAnsi="Times New Roman" w:cs="Times New Roman"/>
                <w:sz w:val="24"/>
                <w:szCs w:val="24"/>
              </w:rPr>
            </w:pPr>
          </w:p>
        </w:tc>
        <w:tc>
          <w:tcPr>
            <w:tcW w:w="3992"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00" w:lineRule="auto"/>
              <w:ind w:left="0" w:firstLine="480" w:firstLineChars="200"/>
              <w:jc w:val="center"/>
              <w:textAlignment w:val="auto"/>
              <w:rPr>
                <w:rFonts w:hint="default" w:ascii="Times New Roman" w:hAnsi="Times New Roman" w:cs="Times New Roman"/>
              </w:rPr>
            </w:pPr>
            <w:r>
              <w:rPr>
                <w:rFonts w:hint="default" w:ascii="Times New Roman" w:hAnsi="Times New Roman" w:eastAsia="黑体" w:cs="Times New Roman"/>
              </w:rPr>
              <w:t>（七）总计</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212"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00" w:lineRule="auto"/>
              <w:ind w:left="0" w:firstLine="480" w:firstLineChars="200"/>
              <w:jc w:val="center"/>
              <w:textAlignment w:val="auto"/>
              <w:rPr>
                <w:rFonts w:hint="default" w:ascii="Times New Roman" w:hAnsi="Times New Roman" w:cs="Times New Roman"/>
              </w:rPr>
            </w:pPr>
            <w:r>
              <w:rPr>
                <w:rFonts w:hint="default" w:ascii="Times New Roman" w:hAnsi="Times New Roman" w:eastAsia="黑体" w:cs="Times New Roman"/>
              </w:rPr>
              <w:t>四、结转下年度继续办理</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73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c>
          <w:tcPr>
            <w:tcW w:w="551"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bl>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left"/>
        <w:textAlignment w:val="auto"/>
        <w:rPr>
          <w:rFonts w:hint="default" w:ascii="Times New Roman" w:hAnsi="Times New Roman" w:eastAsia="仿宋_GB2312" w:cs="Times New Roman"/>
          <w:i w:val="0"/>
          <w:iCs w:val="0"/>
          <w:caps w:val="0"/>
          <w:color w:val="000000"/>
          <w:spacing w:val="0"/>
          <w:sz w:val="31"/>
          <w:szCs w:val="31"/>
          <w:shd w:val="clear" w:fill="FFFFFF"/>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rightChars="0"/>
        <w:jc w:val="both"/>
        <w:textAlignment w:val="auto"/>
        <w:rPr>
          <w:rFonts w:hint="eastAsia" w:ascii="Times New Roman" w:hAnsi="Times New Roman" w:eastAsia="黑体" w:cs="Times New Roman"/>
          <w:i w:val="0"/>
          <w:iCs w:val="0"/>
          <w:caps w:val="0"/>
          <w:color w:val="000000"/>
          <w:spacing w:val="0"/>
          <w:sz w:val="32"/>
          <w:szCs w:val="32"/>
          <w:shd w:val="clear" w:fill="FFFFFF"/>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rightChars="0"/>
        <w:jc w:val="both"/>
        <w:textAlignment w:val="auto"/>
        <w:rPr>
          <w:rFonts w:hint="eastAsia" w:ascii="Times New Roman" w:hAnsi="Times New Roman" w:eastAsia="黑体" w:cs="Times New Roman"/>
          <w:i w:val="0"/>
          <w:iCs w:val="0"/>
          <w:caps w:val="0"/>
          <w:color w:val="000000"/>
          <w:spacing w:val="0"/>
          <w:sz w:val="32"/>
          <w:szCs w:val="32"/>
          <w:shd w:val="clear" w:fill="FFFFFF"/>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rightChars="0"/>
        <w:jc w:val="both"/>
        <w:textAlignment w:val="auto"/>
        <w:rPr>
          <w:rFonts w:hint="eastAsia" w:ascii="Times New Roman" w:hAnsi="Times New Roman" w:eastAsia="黑体" w:cs="Times New Roman"/>
          <w:i w:val="0"/>
          <w:iCs w:val="0"/>
          <w:caps w:val="0"/>
          <w:color w:val="000000"/>
          <w:spacing w:val="0"/>
          <w:sz w:val="32"/>
          <w:szCs w:val="32"/>
          <w:shd w:val="clear" w:fill="FFFFFF"/>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rightChars="0"/>
        <w:jc w:val="both"/>
        <w:textAlignment w:val="auto"/>
        <w:rPr>
          <w:rFonts w:hint="eastAsia" w:ascii="Times New Roman" w:hAnsi="Times New Roman" w:eastAsia="黑体" w:cs="Times New Roman"/>
          <w:i w:val="0"/>
          <w:iCs w:val="0"/>
          <w:caps w:val="0"/>
          <w:color w:val="000000"/>
          <w:spacing w:val="0"/>
          <w:sz w:val="32"/>
          <w:szCs w:val="32"/>
          <w:shd w:val="clear" w:fill="FFFFFF"/>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rightChars="0"/>
        <w:jc w:val="both"/>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r>
        <w:rPr>
          <w:rFonts w:hint="eastAsia" w:ascii="Times New Roman" w:hAnsi="Times New Roman" w:eastAsia="黑体" w:cs="Times New Roman"/>
          <w:i w:val="0"/>
          <w:iCs w:val="0"/>
          <w:caps w:val="0"/>
          <w:color w:val="000000"/>
          <w:spacing w:val="0"/>
          <w:sz w:val="32"/>
          <w:szCs w:val="32"/>
          <w:shd w:val="clear" w:fill="FFFFFF"/>
          <w:lang w:val="en-US" w:eastAsia="zh-CN"/>
        </w:rPr>
        <w:t>四、</w:t>
      </w:r>
      <w:r>
        <w:rPr>
          <w:rFonts w:hint="default" w:ascii="Times New Roman" w:hAnsi="Times New Roman" w:eastAsia="黑体" w:cs="Times New Roman"/>
          <w:i w:val="0"/>
          <w:iCs w:val="0"/>
          <w:caps w:val="0"/>
          <w:color w:val="000000"/>
          <w:spacing w:val="0"/>
          <w:sz w:val="32"/>
          <w:szCs w:val="32"/>
          <w:shd w:val="clear" w:fill="FFFFFF"/>
          <w:lang w:val="en-US" w:eastAsia="zh-CN"/>
        </w:rPr>
        <w:t>因政府信息公开工作被申请行政复议、提起行政诉讼情况</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640" w:lineRule="exact"/>
        <w:jc w:val="center"/>
        <w:textAlignment w:val="auto"/>
        <w:rPr>
          <w:rFonts w:hint="default" w:ascii="Times New Roman" w:hAnsi="Times New Roman" w:eastAsia="方正小标宋简体" w:cs="Times New Roman"/>
          <w:sz w:val="44"/>
          <w:szCs w:val="44"/>
        </w:rPr>
      </w:pP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因政府信息公开工作被申请行政复议、提起行政诉讼情况统计表</w:t>
      </w:r>
    </w:p>
    <w:tbl>
      <w:tblPr>
        <w:tblStyle w:val="4"/>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9"/>
        <w:gridCol w:w="760"/>
        <w:gridCol w:w="460"/>
        <w:gridCol w:w="460"/>
        <w:gridCol w:w="460"/>
        <w:gridCol w:w="638"/>
        <w:gridCol w:w="639"/>
        <w:gridCol w:w="638"/>
        <w:gridCol w:w="638"/>
        <w:gridCol w:w="1110"/>
        <w:gridCol w:w="1110"/>
        <w:gridCol w:w="638"/>
        <w:gridCol w:w="638"/>
        <w:gridCol w:w="639"/>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jc w:val="center"/>
        </w:trPr>
        <w:tc>
          <w:tcPr>
            <w:tcW w:w="2879" w:type="dxa"/>
            <w:gridSpan w:val="5"/>
            <w:tcBorders>
              <w:top w:val="single" w:color="000000" w:sz="8" w:space="0"/>
              <w:left w:val="single" w:color="000000" w:sz="8" w:space="0"/>
              <w:bottom w:val="single" w:color="000000" w:sz="8" w:space="0"/>
              <w:right w:val="single" w:color="000000" w:sz="8" w:space="0"/>
            </w:tcBorders>
            <w:shd w:val="clear" w:color="auto" w:fill="auto"/>
            <w:tcMar>
              <w:top w:w="60" w:type="dxa"/>
              <w:left w:w="10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firstLine="480" w:firstLineChars="200"/>
              <w:jc w:val="center"/>
              <w:textAlignment w:val="auto"/>
              <w:rPr>
                <w:rFonts w:hint="default" w:ascii="Times New Roman" w:hAnsi="Times New Roman" w:eastAsia="黑体" w:cs="Times New Roman"/>
              </w:rPr>
            </w:pPr>
            <w:r>
              <w:rPr>
                <w:rFonts w:hint="default" w:ascii="Times New Roman" w:hAnsi="Times New Roman" w:eastAsia="黑体" w:cs="Times New Roman"/>
              </w:rPr>
              <w:t>行政复议</w:t>
            </w:r>
          </w:p>
        </w:tc>
        <w:tc>
          <w:tcPr>
            <w:tcW w:w="7326" w:type="dxa"/>
            <w:gridSpan w:val="10"/>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firstLine="480" w:firstLineChars="200"/>
              <w:jc w:val="center"/>
              <w:textAlignment w:val="auto"/>
              <w:rPr>
                <w:rFonts w:hint="default" w:ascii="Times New Roman" w:hAnsi="Times New Roman" w:eastAsia="黑体" w:cs="Times New Roman"/>
              </w:rPr>
            </w:pPr>
            <w:r>
              <w:rPr>
                <w:rFonts w:hint="default" w:ascii="Times New Roman" w:hAnsi="Times New Roman" w:eastAsia="黑体" w:cs="Times New Roma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7" w:hRule="atLeast"/>
          <w:jc w:val="center"/>
        </w:trPr>
        <w:tc>
          <w:tcPr>
            <w:tcW w:w="739" w:type="dxa"/>
            <w:vMerge w:val="restart"/>
            <w:tcBorders>
              <w:left w:val="single" w:color="000000" w:sz="8" w:space="0"/>
              <w:bottom w:val="single" w:color="000000" w:sz="8" w:space="0"/>
              <w:right w:val="single" w:color="000000" w:sz="8" w:space="0"/>
            </w:tcBorders>
            <w:shd w:val="clear" w:color="auto" w:fill="auto"/>
            <w:tcMar>
              <w:top w:w="60" w:type="dxa"/>
              <w:left w:w="10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结</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果</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维</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持</w:t>
            </w:r>
          </w:p>
        </w:tc>
        <w:tc>
          <w:tcPr>
            <w:tcW w:w="760" w:type="dxa"/>
            <w:vMerge w:val="restart"/>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结</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果</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纠</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正</w:t>
            </w:r>
          </w:p>
        </w:tc>
        <w:tc>
          <w:tcPr>
            <w:tcW w:w="460" w:type="dxa"/>
            <w:vMerge w:val="restart"/>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其</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他</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结</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果</w:t>
            </w:r>
          </w:p>
        </w:tc>
        <w:tc>
          <w:tcPr>
            <w:tcW w:w="460" w:type="dxa"/>
            <w:vMerge w:val="restart"/>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尚</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未</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审</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结</w:t>
            </w:r>
          </w:p>
        </w:tc>
        <w:tc>
          <w:tcPr>
            <w:tcW w:w="460" w:type="dxa"/>
            <w:vMerge w:val="restart"/>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总</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计</w:t>
            </w:r>
          </w:p>
        </w:tc>
        <w:tc>
          <w:tcPr>
            <w:tcW w:w="3663" w:type="dxa"/>
            <w:gridSpan w:val="5"/>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firstLine="480" w:firstLineChars="200"/>
              <w:jc w:val="center"/>
              <w:textAlignment w:val="auto"/>
              <w:rPr>
                <w:rFonts w:hint="default" w:ascii="Times New Roman" w:hAnsi="Times New Roman" w:eastAsia="黑体" w:cs="Times New Roman"/>
              </w:rPr>
            </w:pPr>
            <w:r>
              <w:rPr>
                <w:rFonts w:hint="default" w:ascii="Times New Roman" w:hAnsi="Times New Roman" w:eastAsia="黑体" w:cs="Times New Roman"/>
              </w:rPr>
              <w:t>未经复议直接起诉</w:t>
            </w:r>
          </w:p>
        </w:tc>
        <w:tc>
          <w:tcPr>
            <w:tcW w:w="3663" w:type="dxa"/>
            <w:gridSpan w:val="5"/>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firstLine="480" w:firstLineChars="200"/>
              <w:jc w:val="center"/>
              <w:textAlignment w:val="auto"/>
              <w:rPr>
                <w:rFonts w:hint="default" w:ascii="Times New Roman" w:hAnsi="Times New Roman" w:eastAsia="黑体" w:cs="Times New Roman"/>
              </w:rPr>
            </w:pPr>
            <w:r>
              <w:rPr>
                <w:rFonts w:hint="default" w:ascii="Times New Roman" w:hAnsi="Times New Roman" w:eastAsia="黑体" w:cs="Times New Roma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6" w:hRule="atLeast"/>
          <w:jc w:val="center"/>
        </w:trPr>
        <w:tc>
          <w:tcPr>
            <w:tcW w:w="739" w:type="dxa"/>
            <w:vMerge w:val="continue"/>
            <w:tcBorders>
              <w:left w:val="single" w:color="000000" w:sz="8" w:space="0"/>
              <w:bottom w:val="single" w:color="000000" w:sz="8" w:space="0"/>
              <w:right w:val="single" w:color="000000" w:sz="8" w:space="0"/>
            </w:tcBorders>
            <w:shd w:val="clear" w:color="auto" w:fill="auto"/>
            <w:tcMar>
              <w:top w:w="60" w:type="dxa"/>
              <w:left w:w="10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firstLine="480" w:firstLineChars="200"/>
              <w:jc w:val="center"/>
              <w:textAlignment w:val="auto"/>
              <w:rPr>
                <w:rFonts w:hint="default" w:ascii="Times New Roman" w:hAnsi="Times New Roman" w:eastAsia="黑体" w:cs="Times New Roman"/>
              </w:rPr>
            </w:pPr>
          </w:p>
        </w:tc>
        <w:tc>
          <w:tcPr>
            <w:tcW w:w="760" w:type="dxa"/>
            <w:vMerge w:val="continue"/>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firstLine="480" w:firstLineChars="200"/>
              <w:jc w:val="center"/>
              <w:textAlignment w:val="auto"/>
              <w:rPr>
                <w:rFonts w:hint="default" w:ascii="Times New Roman" w:hAnsi="Times New Roman" w:eastAsia="黑体" w:cs="Times New Roman"/>
              </w:rPr>
            </w:pPr>
          </w:p>
        </w:tc>
        <w:tc>
          <w:tcPr>
            <w:tcW w:w="460" w:type="dxa"/>
            <w:vMerge w:val="continue"/>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firstLine="480" w:firstLineChars="200"/>
              <w:jc w:val="center"/>
              <w:textAlignment w:val="auto"/>
              <w:rPr>
                <w:rFonts w:hint="default" w:ascii="Times New Roman" w:hAnsi="Times New Roman" w:eastAsia="黑体" w:cs="Times New Roman"/>
              </w:rPr>
            </w:pPr>
          </w:p>
        </w:tc>
        <w:tc>
          <w:tcPr>
            <w:tcW w:w="460" w:type="dxa"/>
            <w:vMerge w:val="continue"/>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firstLine="480" w:firstLineChars="200"/>
              <w:jc w:val="center"/>
              <w:textAlignment w:val="auto"/>
              <w:rPr>
                <w:rFonts w:hint="default" w:ascii="Times New Roman" w:hAnsi="Times New Roman" w:eastAsia="黑体" w:cs="Times New Roman"/>
              </w:rPr>
            </w:pPr>
          </w:p>
        </w:tc>
        <w:tc>
          <w:tcPr>
            <w:tcW w:w="460" w:type="dxa"/>
            <w:vMerge w:val="continue"/>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ind w:left="0" w:firstLine="480" w:firstLineChars="200"/>
              <w:jc w:val="center"/>
              <w:textAlignment w:val="auto"/>
              <w:rPr>
                <w:rFonts w:hint="default" w:ascii="Times New Roman" w:hAnsi="Times New Roman" w:eastAsia="黑体" w:cs="Times New Roman"/>
              </w:rPr>
            </w:pPr>
          </w:p>
        </w:tc>
        <w:tc>
          <w:tcPr>
            <w:tcW w:w="638"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结</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果</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维</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持</w:t>
            </w:r>
          </w:p>
        </w:tc>
        <w:tc>
          <w:tcPr>
            <w:tcW w:w="639"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结</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果</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纠</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正</w:t>
            </w:r>
          </w:p>
        </w:tc>
        <w:tc>
          <w:tcPr>
            <w:tcW w:w="638" w:type="dxa"/>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其</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他</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结</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果</w:t>
            </w:r>
          </w:p>
        </w:tc>
        <w:tc>
          <w:tcPr>
            <w:tcW w:w="638" w:type="dxa"/>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尚</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未</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审</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结</w:t>
            </w:r>
          </w:p>
        </w:tc>
        <w:tc>
          <w:tcPr>
            <w:tcW w:w="1110" w:type="dxa"/>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总</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计</w:t>
            </w:r>
          </w:p>
        </w:tc>
        <w:tc>
          <w:tcPr>
            <w:tcW w:w="1110" w:type="dxa"/>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结</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果</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维</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持</w:t>
            </w:r>
          </w:p>
        </w:tc>
        <w:tc>
          <w:tcPr>
            <w:tcW w:w="638" w:type="dxa"/>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结</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果</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正</w:t>
            </w:r>
          </w:p>
        </w:tc>
        <w:tc>
          <w:tcPr>
            <w:tcW w:w="638" w:type="dxa"/>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其</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他</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结</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果</w:t>
            </w:r>
          </w:p>
        </w:tc>
        <w:tc>
          <w:tcPr>
            <w:tcW w:w="639" w:type="dxa"/>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尚</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未</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审</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结</w:t>
            </w:r>
          </w:p>
        </w:tc>
        <w:tc>
          <w:tcPr>
            <w:tcW w:w="638" w:type="dxa"/>
            <w:tcBorders>
              <w:top w:val="single" w:color="000000" w:sz="8" w:space="0"/>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总</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rPr>
            </w:pPr>
            <w:r>
              <w:rPr>
                <w:rFonts w:hint="default" w:ascii="Times New Roman" w:hAnsi="Times New Roman" w:eastAsia="黑体" w:cs="Times New Roma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jc w:val="center"/>
        </w:trPr>
        <w:tc>
          <w:tcPr>
            <w:tcW w:w="739" w:type="dxa"/>
            <w:tcBorders>
              <w:left w:val="single" w:color="000000" w:sz="8" w:space="0"/>
              <w:bottom w:val="single" w:color="000000" w:sz="8" w:space="0"/>
              <w:right w:val="single" w:color="000000" w:sz="8" w:space="0"/>
            </w:tcBorders>
            <w:shd w:val="clear" w:color="auto" w:fill="auto"/>
            <w:tcMar>
              <w:top w:w="60" w:type="dxa"/>
              <w:left w:w="10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0</w:t>
            </w:r>
          </w:p>
        </w:tc>
        <w:tc>
          <w:tcPr>
            <w:tcW w:w="760"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0</w:t>
            </w:r>
          </w:p>
        </w:tc>
        <w:tc>
          <w:tcPr>
            <w:tcW w:w="460"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0</w:t>
            </w:r>
          </w:p>
        </w:tc>
        <w:tc>
          <w:tcPr>
            <w:tcW w:w="460"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0</w:t>
            </w:r>
          </w:p>
        </w:tc>
        <w:tc>
          <w:tcPr>
            <w:tcW w:w="460"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0</w:t>
            </w:r>
          </w:p>
        </w:tc>
        <w:tc>
          <w:tcPr>
            <w:tcW w:w="638"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0</w:t>
            </w:r>
          </w:p>
        </w:tc>
        <w:tc>
          <w:tcPr>
            <w:tcW w:w="639"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0</w:t>
            </w:r>
          </w:p>
        </w:tc>
        <w:tc>
          <w:tcPr>
            <w:tcW w:w="638"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0</w:t>
            </w:r>
          </w:p>
        </w:tc>
        <w:tc>
          <w:tcPr>
            <w:tcW w:w="638"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0</w:t>
            </w:r>
          </w:p>
        </w:tc>
        <w:tc>
          <w:tcPr>
            <w:tcW w:w="1110"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0</w:t>
            </w:r>
          </w:p>
        </w:tc>
        <w:tc>
          <w:tcPr>
            <w:tcW w:w="1110"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0</w:t>
            </w:r>
          </w:p>
        </w:tc>
        <w:tc>
          <w:tcPr>
            <w:tcW w:w="638"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0</w:t>
            </w:r>
          </w:p>
        </w:tc>
        <w:tc>
          <w:tcPr>
            <w:tcW w:w="638"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0</w:t>
            </w:r>
          </w:p>
        </w:tc>
        <w:tc>
          <w:tcPr>
            <w:tcW w:w="639"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0</w:t>
            </w:r>
          </w:p>
        </w:tc>
        <w:tc>
          <w:tcPr>
            <w:tcW w:w="638" w:type="dxa"/>
            <w:tcBorders>
              <w:bottom w:val="single" w:color="000000" w:sz="8" w:space="0"/>
              <w:right w:val="single" w:color="000000" w:sz="8" w:space="0"/>
            </w:tcBorders>
            <w:shd w:val="clear" w:color="auto" w:fill="auto"/>
            <w:tcMar>
              <w:top w:w="60" w:type="dxa"/>
              <w:left w:w="120" w:type="dxa"/>
              <w:bottom w:w="60" w:type="dxa"/>
              <w:right w:w="10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黑体" w:cs="Times New Roman"/>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i w:val="0"/>
          <w:iCs w:val="0"/>
          <w:caps w:val="0"/>
          <w:color w:val="000000"/>
          <w:spacing w:val="0"/>
          <w:sz w:val="32"/>
          <w:szCs w:val="32"/>
          <w:shd w:val="clear" w:fill="FFFFFF"/>
        </w:rPr>
      </w:pPr>
      <w:r>
        <w:rPr>
          <w:rFonts w:hint="default" w:ascii="Times New Roman" w:hAnsi="Times New Roman" w:eastAsia="黑体" w:cs="Times New Roman"/>
          <w:i w:val="0"/>
          <w:iCs w:val="0"/>
          <w:caps w:val="0"/>
          <w:color w:val="000000"/>
          <w:spacing w:val="0"/>
          <w:sz w:val="32"/>
          <w:szCs w:val="32"/>
          <w:shd w:val="clear"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i w:val="0"/>
          <w:iCs w:val="0"/>
          <w:caps w:val="0"/>
          <w:color w:val="000000"/>
          <w:spacing w:val="0"/>
          <w:sz w:val="32"/>
          <w:szCs w:val="32"/>
          <w:shd w:val="clear" w:fill="FFFFFF"/>
          <w:lang w:eastAsia="zh-CN"/>
        </w:rPr>
      </w:pPr>
      <w:r>
        <w:rPr>
          <w:rFonts w:hint="default" w:ascii="Times New Roman" w:hAnsi="Times New Roman" w:eastAsia="仿宋" w:cs="Times New Roman"/>
          <w:i w:val="0"/>
          <w:iCs w:val="0"/>
          <w:caps w:val="0"/>
          <w:color w:val="000000"/>
          <w:spacing w:val="0"/>
          <w:sz w:val="32"/>
          <w:szCs w:val="32"/>
          <w:shd w:val="clear" w:fill="FFFFFF"/>
        </w:rPr>
        <w:t>在扎实推进工作的同时，</w:t>
      </w:r>
      <w:r>
        <w:rPr>
          <w:rFonts w:hint="eastAsia" w:ascii="Times New Roman" w:hAnsi="Times New Roman" w:eastAsia="仿宋" w:cs="Times New Roman"/>
          <w:i w:val="0"/>
          <w:iCs w:val="0"/>
          <w:caps w:val="0"/>
          <w:color w:val="000000"/>
          <w:spacing w:val="0"/>
          <w:sz w:val="32"/>
          <w:szCs w:val="32"/>
          <w:shd w:val="clear" w:fill="FFFFFF"/>
          <w:lang w:eastAsia="zh-CN"/>
        </w:rPr>
        <w:t>公安分局</w:t>
      </w:r>
      <w:r>
        <w:rPr>
          <w:rFonts w:hint="default" w:ascii="Times New Roman" w:hAnsi="Times New Roman" w:eastAsia="仿宋" w:cs="Times New Roman"/>
          <w:i w:val="0"/>
          <w:iCs w:val="0"/>
          <w:caps w:val="0"/>
          <w:color w:val="000000"/>
          <w:spacing w:val="0"/>
          <w:sz w:val="32"/>
          <w:szCs w:val="32"/>
          <w:shd w:val="clear" w:fill="FFFFFF"/>
        </w:rPr>
        <w:t>政务公开工作还存在一些问题和不足：一是政务公开的内容不够全面，具体内容有待进一步细化和完善；二是</w:t>
      </w:r>
      <w:r>
        <w:rPr>
          <w:rFonts w:hint="default" w:ascii="Times New Roman" w:hAnsi="Times New Roman" w:eastAsia="仿宋" w:cs="Times New Roman"/>
          <w:i w:val="0"/>
          <w:iCs w:val="0"/>
          <w:caps w:val="0"/>
          <w:color w:val="000000"/>
          <w:spacing w:val="0"/>
          <w:sz w:val="32"/>
          <w:szCs w:val="32"/>
          <w:shd w:val="clear" w:fill="FFFFFF"/>
          <w:lang w:eastAsia="zh-CN"/>
        </w:rPr>
        <w:t>政务公开内容更新</w:t>
      </w:r>
      <w:r>
        <w:rPr>
          <w:rFonts w:hint="default" w:ascii="Times New Roman" w:hAnsi="Times New Roman" w:eastAsia="仿宋" w:cs="Times New Roman"/>
          <w:i w:val="0"/>
          <w:iCs w:val="0"/>
          <w:caps w:val="0"/>
          <w:color w:val="000000"/>
          <w:spacing w:val="0"/>
          <w:sz w:val="32"/>
          <w:szCs w:val="32"/>
          <w:shd w:val="clear" w:fill="FFFFFF"/>
        </w:rPr>
        <w:t>不够及时，存在事前、事中</w:t>
      </w:r>
      <w:r>
        <w:rPr>
          <w:rFonts w:hint="default" w:ascii="Times New Roman" w:hAnsi="Times New Roman" w:eastAsia="仿宋" w:cs="Times New Roman"/>
          <w:i w:val="0"/>
          <w:iCs w:val="0"/>
          <w:caps w:val="0"/>
          <w:color w:val="000000"/>
          <w:spacing w:val="0"/>
          <w:sz w:val="32"/>
          <w:szCs w:val="32"/>
          <w:shd w:val="clear" w:fill="FFFFFF"/>
          <w:lang w:eastAsia="zh-CN"/>
        </w:rPr>
        <w:t>和对应事项</w:t>
      </w:r>
      <w:r>
        <w:rPr>
          <w:rFonts w:hint="default" w:ascii="Times New Roman" w:hAnsi="Times New Roman" w:eastAsia="仿宋" w:cs="Times New Roman"/>
          <w:i w:val="0"/>
          <w:iCs w:val="0"/>
          <w:caps w:val="0"/>
          <w:color w:val="000000"/>
          <w:spacing w:val="0"/>
          <w:sz w:val="32"/>
          <w:szCs w:val="32"/>
          <w:shd w:val="clear" w:fill="FFFFFF"/>
        </w:rPr>
        <w:t>未公开现象；三是没有开拓及时反馈渠道，未建立政务公开信息反馈制度，公开后没有更多途径去积极听取群众反馈意见</w:t>
      </w:r>
      <w:r>
        <w:rPr>
          <w:rFonts w:hint="eastAsia" w:ascii="Times New Roman" w:hAnsi="Times New Roman" w:eastAsia="仿宋" w:cs="Times New Roman"/>
          <w:i w:val="0"/>
          <w:iCs w:val="0"/>
          <w:caps w:val="0"/>
          <w:color w:val="000000"/>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i w:val="0"/>
          <w:iCs w:val="0"/>
          <w:caps w:val="0"/>
          <w:color w:val="000000"/>
          <w:spacing w:val="0"/>
          <w:sz w:val="32"/>
          <w:szCs w:val="32"/>
          <w:shd w:val="clear" w:fill="FFFFFF"/>
        </w:rPr>
        <w:t>针对存在的问题，</w:t>
      </w:r>
      <w:r>
        <w:rPr>
          <w:rFonts w:hint="default" w:ascii="Times New Roman" w:hAnsi="Times New Roman" w:eastAsia="仿宋" w:cs="Times New Roman"/>
          <w:i w:val="0"/>
          <w:iCs w:val="0"/>
          <w:caps w:val="0"/>
          <w:color w:val="000000"/>
          <w:spacing w:val="0"/>
          <w:sz w:val="32"/>
          <w:szCs w:val="32"/>
          <w:shd w:val="clear" w:fill="FFFFFF"/>
          <w:lang w:eastAsia="zh-CN"/>
        </w:rPr>
        <w:t>公安分</w:t>
      </w:r>
      <w:r>
        <w:rPr>
          <w:rFonts w:hint="default" w:ascii="Times New Roman" w:hAnsi="Times New Roman" w:eastAsia="仿宋" w:cs="Times New Roman"/>
          <w:i w:val="0"/>
          <w:iCs w:val="0"/>
          <w:caps w:val="0"/>
          <w:color w:val="000000"/>
          <w:spacing w:val="0"/>
          <w:sz w:val="32"/>
          <w:szCs w:val="32"/>
          <w:shd w:val="clear" w:fill="FFFFFF"/>
        </w:rPr>
        <w:t>局一是加大重点领域信息公开力度。进一步抓好</w:t>
      </w:r>
      <w:r>
        <w:rPr>
          <w:rFonts w:hint="default" w:ascii="Times New Roman" w:hAnsi="Times New Roman" w:eastAsia="仿宋" w:cs="Times New Roman"/>
          <w:i w:val="0"/>
          <w:iCs w:val="0"/>
          <w:caps w:val="0"/>
          <w:color w:val="000000"/>
          <w:spacing w:val="0"/>
          <w:sz w:val="32"/>
          <w:szCs w:val="32"/>
          <w:shd w:val="clear" w:fill="FFFFFF"/>
          <w:lang w:eastAsia="zh-CN"/>
        </w:rPr>
        <w:t>政策文件及解读、行政权力、重点领域</w:t>
      </w:r>
      <w:r>
        <w:rPr>
          <w:rFonts w:hint="default" w:ascii="Times New Roman" w:hAnsi="Times New Roman" w:eastAsia="仿宋" w:cs="Times New Roman"/>
          <w:i w:val="0"/>
          <w:iCs w:val="0"/>
          <w:caps w:val="0"/>
          <w:color w:val="000000"/>
          <w:spacing w:val="0"/>
          <w:sz w:val="32"/>
          <w:szCs w:val="32"/>
          <w:shd w:val="clear" w:fill="FFFFFF"/>
        </w:rPr>
        <w:t>等相关信息公开。二是及时发布相关政务信息，形成制度化；三是完善决策公开制度。注重决策制定过程中的意见征集和意见反馈，扩大决策过程中的公众参与度，做好相关反馈工作。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i w:val="0"/>
          <w:iCs w:val="0"/>
          <w:caps w:val="0"/>
          <w:color w:val="000000"/>
          <w:spacing w:val="0"/>
          <w:sz w:val="32"/>
          <w:szCs w:val="32"/>
          <w:shd w:val="clear" w:fill="FFFFFF"/>
        </w:rPr>
      </w:pPr>
      <w:r>
        <w:rPr>
          <w:rFonts w:hint="default" w:ascii="Times New Roman" w:hAnsi="Times New Roman" w:eastAsia="黑体" w:cs="Times New Roman"/>
          <w:i w:val="0"/>
          <w:iCs w:val="0"/>
          <w:caps w:val="0"/>
          <w:color w:val="000000"/>
          <w:spacing w:val="0"/>
          <w:sz w:val="32"/>
          <w:szCs w:val="32"/>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i w:val="0"/>
          <w:iCs w:val="0"/>
          <w:caps w:val="0"/>
          <w:color w:val="000000"/>
          <w:spacing w:val="0"/>
          <w:sz w:val="32"/>
          <w:szCs w:val="32"/>
          <w:shd w:val="clear" w:fill="FFFFFF"/>
        </w:rPr>
        <w:t>1.本年度政府信息公开申请未达到《政府信息公开信息处理费管法》（国办函〔2020〕109号）所规定的信息处理费收费标准，故未收取信息处理费。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i w:val="0"/>
          <w:iCs w:val="0"/>
          <w:caps w:val="0"/>
          <w:color w:val="000000"/>
          <w:spacing w:val="0"/>
          <w:sz w:val="32"/>
          <w:szCs w:val="32"/>
          <w:shd w:val="clear" w:fill="FFFFFF"/>
          <w:lang w:val="en-US" w:eastAsia="zh-CN"/>
        </w:rPr>
        <w:t>2.本行政机关人大代表建议和政协提案办理结果公开情况：全年未承办区级人大代表建议，承办区政协委员提案2件。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i w:val="0"/>
          <w:iCs w:val="0"/>
          <w:caps w:val="0"/>
          <w:color w:val="000000"/>
          <w:spacing w:val="0"/>
          <w:sz w:val="32"/>
          <w:szCs w:val="32"/>
          <w:shd w:val="clear" w:fill="FFFFFF"/>
        </w:rPr>
        <w:t>3.本行政机关年度政务公开工作创新情况：开展政务公开标准化工作，便捷群众对其想知晓的政府信息的查</w:t>
      </w:r>
      <w:bookmarkStart w:id="0" w:name="_GoBack"/>
      <w:bookmarkEnd w:id="0"/>
      <w:r>
        <w:rPr>
          <w:rFonts w:hint="default" w:ascii="Times New Roman" w:hAnsi="Times New Roman" w:eastAsia="仿宋" w:cs="Times New Roman"/>
          <w:i w:val="0"/>
          <w:iCs w:val="0"/>
          <w:caps w:val="0"/>
          <w:color w:val="000000"/>
          <w:spacing w:val="0"/>
          <w:sz w:val="32"/>
          <w:szCs w:val="32"/>
          <w:shd w:val="clear" w:fill="FFFFFF"/>
        </w:rPr>
        <w:t>找，加强社会对政务公开工作的监督，规范政府机关的权力运行，提高了工作效率，保障了工作顺利开展。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i w:val="0"/>
          <w:iCs w:val="0"/>
          <w:caps w:val="0"/>
          <w:color w:val="000000"/>
          <w:spacing w:val="0"/>
          <w:sz w:val="32"/>
          <w:szCs w:val="32"/>
          <w:shd w:val="clear" w:fill="FFFFFF"/>
        </w:rPr>
        <w:t>4.本行政机关政府信息公开工作年度报告数据统计需要说明的事项。本报告中所列数据的统计时限为2022年1月1日至2022年12月31日。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i w:val="0"/>
          <w:iCs w:val="0"/>
          <w:caps w:val="0"/>
          <w:color w:val="000000"/>
          <w:spacing w:val="0"/>
          <w:sz w:val="32"/>
          <w:szCs w:val="32"/>
          <w:shd w:val="clear" w:fill="FFFFFF"/>
        </w:rPr>
        <w:t>5.本行政机关认为需要报告的其他事项：无。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i w:val="0"/>
          <w:iCs w:val="0"/>
          <w:caps w:val="0"/>
          <w:color w:val="000000"/>
          <w:spacing w:val="0"/>
          <w:sz w:val="32"/>
          <w:szCs w:val="32"/>
          <w:shd w:val="clear" w:fill="FFFFFF"/>
        </w:rPr>
        <w:t>6.其他有关文件专门要求通过政府信息公开工作年度报告予以报告的事项：无。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i w:val="0"/>
          <w:iCs w:val="0"/>
          <w:caps w:val="0"/>
          <w:color w:val="000000"/>
          <w:spacing w:val="0"/>
          <w:sz w:val="32"/>
          <w:szCs w:val="32"/>
          <w:shd w:val="clear" w:fill="FFFFFF"/>
        </w:rPr>
        <w:t>7.下一步，公安分局将进一步提高政务公开信息发布数量、质量，规范信息发布标准，促进政务公开工作高质量发展。如对本年度政府信息公开工作年度报告有疑问，请与枣庄高新区公安分局指挥中心办公室联系（联系电话:0632-7523515，电子邮箱:gxga110@126.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302E2"/>
    <w:multiLevelType w:val="singleLevel"/>
    <w:tmpl w:val="E34302E2"/>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MDEyMGYxMmY0Nzc3NjVmZTMyNGEwMGQ4MTY4YWQifQ=="/>
  </w:docVars>
  <w:rsids>
    <w:rsidRoot w:val="00000000"/>
    <w:rsid w:val="04B751F1"/>
    <w:rsid w:val="05BA319F"/>
    <w:rsid w:val="06872C25"/>
    <w:rsid w:val="096C7626"/>
    <w:rsid w:val="0EF80AC9"/>
    <w:rsid w:val="10037AEF"/>
    <w:rsid w:val="183B2C13"/>
    <w:rsid w:val="1D1A794A"/>
    <w:rsid w:val="1D985649"/>
    <w:rsid w:val="39831217"/>
    <w:rsid w:val="3C803B91"/>
    <w:rsid w:val="40511E68"/>
    <w:rsid w:val="416B6355"/>
    <w:rsid w:val="434253B8"/>
    <w:rsid w:val="45E45CA8"/>
    <w:rsid w:val="49E527EE"/>
    <w:rsid w:val="54073BE9"/>
    <w:rsid w:val="541D3702"/>
    <w:rsid w:val="55D058ED"/>
    <w:rsid w:val="6B296CD8"/>
    <w:rsid w:val="6D1C3635"/>
    <w:rsid w:val="73DA6D33"/>
    <w:rsid w:val="73DB7E2C"/>
    <w:rsid w:val="75027919"/>
    <w:rsid w:val="754B5E69"/>
    <w:rsid w:val="77EB1FAF"/>
    <w:rsid w:val="FE93E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2022年政务公开</a:t>
            </a:r>
          </a:p>
        </c:rich>
      </c:tx>
      <c:layout/>
      <c:overlay val="false"/>
      <c:spPr>
        <a:noFill/>
        <a:ln>
          <a:noFill/>
        </a:ln>
        <a:effectLst/>
      </c:spPr>
    </c:title>
    <c:autoTitleDeleted val="false"/>
    <c:plotArea>
      <c:layout>
        <c:manualLayout>
          <c:layoutTarget val="inner"/>
          <c:xMode val="edge"/>
          <c:yMode val="edge"/>
          <c:x val="0.21986262434865"/>
          <c:y val="0.087462783171521"/>
          <c:w val="0.556721932733302"/>
          <c:h val="0.760673139158576"/>
        </c:manualLayout>
      </c:layout>
      <c:pieChart>
        <c:varyColors val="true"/>
        <c:ser>
          <c:idx val="0"/>
          <c:order val="0"/>
          <c:spPr>
            <a:solidFill>
              <a:schemeClr val="accent1">
                <a:lumMod val="60000"/>
                <a:lumOff val="40000"/>
              </a:schemeClr>
            </a:solidFill>
          </c:spPr>
          <c:explosion val="0"/>
          <c:dPt>
            <c:idx val="0"/>
            <c:bubble3D val="false"/>
            <c:spPr>
              <a:solidFill>
                <a:schemeClr val="accent1">
                  <a:lumMod val="60000"/>
                  <a:lumOff val="40000"/>
                </a:schemeClr>
              </a:solidFill>
              <a:ln w="19050">
                <a:solidFill>
                  <a:schemeClr val="lt1"/>
                </a:solidFill>
              </a:ln>
              <a:effectLst/>
            </c:spPr>
          </c:dPt>
          <c:dPt>
            <c:idx val="1"/>
            <c:bubble3D val="false"/>
            <c:spPr>
              <a:solidFill>
                <a:schemeClr val="accent6">
                  <a:lumMod val="40000"/>
                  <a:lumOff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XLSX 工作表.xlsx]Sheet2'!$F$67:$F$68</c:f>
              <c:strCache>
                <c:ptCount val="2"/>
                <c:pt idx="0">
                  <c:v>部门信息</c:v>
                </c:pt>
                <c:pt idx="1">
                  <c:v>其他</c:v>
                </c:pt>
              </c:strCache>
            </c:strRef>
          </c:cat>
          <c:val>
            <c:numRef>
              <c:f>'[新建 XLSX 工作表.xlsx]Sheet2'!$G$67:$G$68</c:f>
              <c:numCache>
                <c:formatCode>General</c:formatCode>
                <c:ptCount val="2"/>
                <c:pt idx="0">
                  <c:v>11</c:v>
                </c:pt>
                <c:pt idx="1">
                  <c:v>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2680</Words>
  <Characters>2786</Characters>
  <Lines>0</Lines>
  <Paragraphs>0</Paragraphs>
  <TotalTime>1030</TotalTime>
  <ScaleCrop>false</ScaleCrop>
  <LinksUpToDate>false</LinksUpToDate>
  <CharactersWithSpaces>2786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2023-01-30T15:08:00Z</dcterms:created>
  <dc:creator>Administrator</dc:creator>
  <cp:lastModifiedBy>鳳鳴草堂朱廣鐧</cp:lastModifiedBy>
  <dcterms:modified xsi:type="dcterms:W3CDTF">2023-02-13T15:51:43Z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E4F5406B72824C4C90E9944C30FF1981</vt:lpwstr>
  </property>
</Properties>
</file>