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media/image2.svg" ContentType="image/sv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枣庄市生态环境局高新区分局</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2</w:t>
      </w:r>
      <w:r>
        <w:rPr>
          <w:rFonts w:hint="eastAsia" w:ascii="方正小标宋简体" w:eastAsia="方正小标宋简体"/>
          <w:sz w:val="44"/>
          <w:szCs w:val="44"/>
        </w:rPr>
        <w:t>年政府信息公开工作年度报告</w:t>
      </w:r>
    </w:p>
    <w:p>
      <w:pPr>
        <w:pStyle w:val="3"/>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
          <w:sz w:val="32"/>
          <w:szCs w:val="32"/>
        </w:rPr>
      </w:pPr>
    </w:p>
    <w:p>
      <w:pPr>
        <w:pStyle w:val="3"/>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202</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年，枣庄市生态环境局高新区分局根据《中华人民共和国政府信息公开条例》、《国务院办公厅政府信息与政务公开办公室关于印发＜中华人民共和国政府信息公开工作年度报告格式＞的通知》（国办公开办函〔2021〕30号）等</w:t>
      </w:r>
      <w:r>
        <w:rPr>
          <w:rFonts w:hint="eastAsia" w:ascii="仿宋_GB2312" w:hAnsi="仿宋" w:eastAsia="仿宋_GB2312" w:cs="仿宋"/>
          <w:sz w:val="32"/>
          <w:szCs w:val="32"/>
          <w:lang w:val="en-US" w:eastAsia="zh-CN"/>
        </w:rPr>
        <w:t>相关工作</w:t>
      </w:r>
      <w:r>
        <w:rPr>
          <w:rFonts w:hint="eastAsia" w:ascii="仿宋_GB2312" w:hAnsi="仿宋" w:eastAsia="仿宋_GB2312" w:cs="仿宋"/>
          <w:sz w:val="32"/>
          <w:szCs w:val="32"/>
        </w:rPr>
        <w:t>要求，</w:t>
      </w:r>
      <w:r>
        <w:rPr>
          <w:rFonts w:hint="eastAsia" w:ascii="仿宋_GB2312" w:hAnsi="仿宋_GB2312" w:eastAsia="仿宋_GB2312" w:cs="仿宋_GB2312"/>
          <w:sz w:val="32"/>
          <w:szCs w:val="32"/>
        </w:rPr>
        <w:t>坚持“公开为常态，不公开为例外”原则，立足部门职能，全力提升政务公开质量和实效。</w:t>
      </w:r>
    </w:p>
    <w:p>
      <w:pPr>
        <w:pStyle w:val="3"/>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一、总体情况</w:t>
      </w:r>
    </w:p>
    <w:p>
      <w:pPr>
        <w:pStyle w:val="3"/>
        <w:keepNext w:val="0"/>
        <w:keepLines w:val="0"/>
        <w:pageBreakBefore w:val="0"/>
        <w:widowControl/>
        <w:shd w:val="clear" w:color="auto" w:fill="FFFFFF"/>
        <w:kinsoku/>
        <w:wordWrap/>
        <w:overflowPunct/>
        <w:topLinePunct w:val="0"/>
        <w:autoSpaceDE/>
        <w:autoSpaceDN/>
        <w:bidi w:val="0"/>
        <w:adjustRightInd/>
        <w:snapToGrid/>
        <w:spacing w:line="580" w:lineRule="exact"/>
        <w:ind w:firstLine="618"/>
        <w:textAlignment w:val="auto"/>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sz w:val="32"/>
          <w:szCs w:val="32"/>
        </w:rPr>
        <w:t>202</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年，枣庄市生态环境局高新区分局认真贯彻落实《中华人民共和国政府信息公开条例》等有关规定，严格按照省、市、区政务公开有关要求，积极主动、及时准确公开生态环境</w:t>
      </w:r>
      <w:r>
        <w:rPr>
          <w:rFonts w:hint="eastAsia" w:ascii="仿宋_GB2312" w:hAnsi="仿宋" w:eastAsia="仿宋_GB2312" w:cs="仿宋"/>
          <w:sz w:val="32"/>
          <w:szCs w:val="32"/>
          <w:lang w:val="en-US" w:eastAsia="zh-CN"/>
        </w:rPr>
        <w:t>部门相关</w:t>
      </w:r>
      <w:r>
        <w:rPr>
          <w:rFonts w:hint="eastAsia" w:ascii="仿宋_GB2312" w:hAnsi="仿宋" w:eastAsia="仿宋_GB2312" w:cs="仿宋"/>
          <w:sz w:val="32"/>
          <w:szCs w:val="32"/>
        </w:rPr>
        <w:t>信息，认真执行相关规定，全面公开、精准解读相关</w:t>
      </w:r>
      <w:r>
        <w:rPr>
          <w:rFonts w:hint="eastAsia" w:ascii="仿宋_GB2312" w:hAnsi="仿宋" w:eastAsia="仿宋_GB2312" w:cs="仿宋"/>
          <w:sz w:val="32"/>
          <w:szCs w:val="32"/>
          <w:lang w:val="en-US" w:eastAsia="zh-CN"/>
        </w:rPr>
        <w:t>会议、</w:t>
      </w:r>
      <w:r>
        <w:rPr>
          <w:rFonts w:hint="eastAsia" w:ascii="仿宋_GB2312" w:hAnsi="仿宋" w:eastAsia="仿宋_GB2312" w:cs="仿宋"/>
          <w:sz w:val="32"/>
          <w:szCs w:val="32"/>
        </w:rPr>
        <w:t>政策措施，确保政策内涵透明、清晰。严格落实“先审查、后公开”，将信息公开</w:t>
      </w:r>
      <w:r>
        <w:rPr>
          <w:rFonts w:hint="eastAsia" w:ascii="仿宋_GB2312" w:hAnsi="仿宋" w:eastAsia="仿宋_GB2312" w:cs="仿宋"/>
          <w:sz w:val="32"/>
          <w:szCs w:val="32"/>
          <w:lang w:val="en-US" w:eastAsia="zh-CN"/>
        </w:rPr>
        <w:t>作</w:t>
      </w:r>
      <w:r>
        <w:rPr>
          <w:rFonts w:hint="eastAsia" w:ascii="仿宋_GB2312" w:hAnsi="仿宋" w:eastAsia="仿宋_GB2312" w:cs="仿宋"/>
          <w:sz w:val="32"/>
          <w:szCs w:val="32"/>
        </w:rPr>
        <w:t>为重要抓手，切实开展政务公开工作。现将相关工作具体情况介绍如下：</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1、政府信息主动公开情况</w:t>
      </w:r>
    </w:p>
    <w:p>
      <w:pPr>
        <w:pStyle w:val="3"/>
        <w:keepNext w:val="0"/>
        <w:keepLines w:val="0"/>
        <w:pageBreakBefore w:val="0"/>
        <w:widowControl/>
        <w:shd w:val="clear" w:color="auto" w:fill="FFFFFF"/>
        <w:kinsoku/>
        <w:wordWrap/>
        <w:overflowPunct/>
        <w:topLinePunct w:val="0"/>
        <w:autoSpaceDE/>
        <w:autoSpaceDN/>
        <w:bidi w:val="0"/>
        <w:adjustRightInd/>
        <w:snapToGrid/>
        <w:spacing w:line="580" w:lineRule="exact"/>
        <w:ind w:firstLine="618"/>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202</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年，枣庄市生态环境局高新区分局通过枣庄国家高新技术产业开发区公开门户网站（高新区信息公开网）共发布信息</w:t>
      </w:r>
      <w:r>
        <w:rPr>
          <w:rFonts w:hint="eastAsia" w:ascii="仿宋_GB2312" w:hAnsi="仿宋" w:eastAsia="仿宋_GB2312" w:cs="仿宋"/>
          <w:sz w:val="32"/>
          <w:szCs w:val="32"/>
          <w:lang w:val="en-US" w:eastAsia="zh-CN"/>
        </w:rPr>
        <w:t>99</w:t>
      </w:r>
      <w:r>
        <w:rPr>
          <w:rFonts w:hint="eastAsia" w:ascii="仿宋_GB2312" w:hAnsi="仿宋" w:eastAsia="仿宋_GB2312" w:cs="仿宋"/>
          <w:sz w:val="32"/>
          <w:szCs w:val="32"/>
        </w:rPr>
        <w:t>条，其中</w:t>
      </w:r>
      <w:r>
        <w:rPr>
          <w:rFonts w:hint="eastAsia" w:ascii="仿宋_GB2312" w:hAnsi="仿宋" w:eastAsia="仿宋_GB2312" w:cs="仿宋"/>
          <w:sz w:val="32"/>
          <w:szCs w:val="32"/>
          <w:lang w:val="en-US" w:eastAsia="zh-CN"/>
        </w:rPr>
        <w:t>政府信息公开年报1份、</w:t>
      </w:r>
      <w:r>
        <w:rPr>
          <w:rFonts w:hint="eastAsia" w:ascii="仿宋_GB2312" w:hAnsi="仿宋" w:eastAsia="仿宋_GB2312" w:cs="仿宋"/>
          <w:sz w:val="32"/>
          <w:szCs w:val="32"/>
        </w:rPr>
        <w:t>通知公告</w:t>
      </w:r>
      <w:r>
        <w:rPr>
          <w:rFonts w:hint="eastAsia" w:ascii="仿宋_GB2312" w:hAnsi="仿宋" w:eastAsia="仿宋_GB2312" w:cs="仿宋"/>
          <w:sz w:val="32"/>
          <w:szCs w:val="32"/>
          <w:lang w:val="en-US" w:eastAsia="zh-CN"/>
        </w:rPr>
        <w:t>7条</w:t>
      </w:r>
      <w:r>
        <w:rPr>
          <w:rFonts w:hint="eastAsia" w:ascii="仿宋_GB2312" w:hAnsi="仿宋" w:eastAsia="仿宋_GB2312" w:cs="仿宋"/>
          <w:sz w:val="32"/>
          <w:szCs w:val="32"/>
        </w:rPr>
        <w:t>、部门信息</w:t>
      </w:r>
      <w:r>
        <w:rPr>
          <w:rFonts w:hint="eastAsia" w:ascii="仿宋_GB2312" w:hAnsi="仿宋" w:eastAsia="仿宋_GB2312" w:cs="仿宋"/>
          <w:sz w:val="32"/>
          <w:szCs w:val="32"/>
          <w:lang w:val="en-US" w:eastAsia="zh-CN"/>
        </w:rPr>
        <w:t>28条</w:t>
      </w:r>
      <w:r>
        <w:rPr>
          <w:rFonts w:hint="eastAsia" w:ascii="仿宋_GB2312" w:hAnsi="仿宋" w:eastAsia="仿宋_GB2312" w:cs="仿宋"/>
          <w:sz w:val="32"/>
          <w:szCs w:val="32"/>
        </w:rPr>
        <w:t>、政策性文件</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条、政策解读</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条、部门办公会议公开12条、部门办公会议解读12条、规划计划</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条、行政权力运行公开</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条、重点领域信息公开</w:t>
      </w:r>
      <w:r>
        <w:rPr>
          <w:rFonts w:hint="eastAsia" w:ascii="仿宋_GB2312" w:hAnsi="仿宋" w:eastAsia="仿宋_GB2312" w:cs="仿宋"/>
          <w:sz w:val="32"/>
          <w:szCs w:val="32"/>
          <w:lang w:val="en-US" w:eastAsia="zh-CN"/>
        </w:rPr>
        <w:t>22</w:t>
      </w:r>
      <w:r>
        <w:rPr>
          <w:rFonts w:hint="eastAsia" w:ascii="仿宋_GB2312" w:hAnsi="仿宋" w:eastAsia="仿宋_GB2312" w:cs="仿宋"/>
          <w:sz w:val="32"/>
          <w:szCs w:val="32"/>
        </w:rPr>
        <w:t>条，制度建设</w:t>
      </w:r>
      <w:r>
        <w:rPr>
          <w:rFonts w:hint="eastAsia" w:ascii="仿宋_GB2312" w:hAnsi="仿宋" w:eastAsia="仿宋_GB2312" w:cs="仿宋"/>
          <w:sz w:val="32"/>
          <w:szCs w:val="32"/>
          <w:lang w:val="en-US" w:eastAsia="zh-CN"/>
        </w:rPr>
        <w:t>9</w:t>
      </w:r>
      <w:r>
        <w:rPr>
          <w:rFonts w:hint="eastAsia" w:ascii="仿宋_GB2312" w:hAnsi="仿宋" w:eastAsia="仿宋_GB2312" w:cs="仿宋"/>
          <w:sz w:val="32"/>
          <w:szCs w:val="32"/>
        </w:rPr>
        <w:t>条。</w:t>
      </w:r>
    </w:p>
    <w:p>
      <w:pPr>
        <w:pStyle w:val="3"/>
        <w:widowControl/>
        <w:spacing w:line="560" w:lineRule="exact"/>
        <w:rPr>
          <w:rFonts w:hint="eastAsia" w:ascii="仿宋_GB2312" w:hAnsi="宋体" w:eastAsia="仿宋_GB2312" w:cs="宋体"/>
          <w:sz w:val="32"/>
          <w:szCs w:val="32"/>
          <w:lang w:eastAsia="zh-CN"/>
        </w:rPr>
      </w:pPr>
    </w:p>
    <w:p>
      <w:pPr>
        <w:jc w:val="center"/>
      </w:pPr>
      <w:r>
        <w:drawing>
          <wp:inline distT="0" distB="0" distL="114300" distR="114300">
            <wp:extent cx="5714365" cy="4037330"/>
            <wp:effectExtent l="4445" t="4445" r="15240" b="53975"/>
            <wp:docPr id="2" name="图表 1" descr="7b0a202020202263686172745265734964223a202232303437323230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jc w:val="center"/>
      </w:pPr>
      <w:r>
        <w:drawing>
          <wp:inline distT="0" distB="0" distL="114300" distR="114300">
            <wp:extent cx="4572000" cy="2743200"/>
            <wp:effectExtent l="4445" t="4445" r="14605" b="14605"/>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Cs/>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Cs/>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2、依申请公开情况</w:t>
      </w:r>
    </w:p>
    <w:p>
      <w:pPr>
        <w:pStyle w:val="3"/>
        <w:keepNext w:val="0"/>
        <w:keepLines w:val="0"/>
        <w:pageBreakBefore w:val="0"/>
        <w:widowControl/>
        <w:shd w:val="clear" w:color="auto" w:fill="FFFFFF"/>
        <w:kinsoku/>
        <w:wordWrap/>
        <w:overflowPunct/>
        <w:topLinePunct w:val="0"/>
        <w:autoSpaceDE/>
        <w:autoSpaceDN/>
        <w:bidi w:val="0"/>
        <w:adjustRightInd/>
        <w:snapToGrid/>
        <w:spacing w:line="580" w:lineRule="exact"/>
        <w:ind w:firstLine="618"/>
        <w:textAlignment w:val="auto"/>
        <w:rPr>
          <w:rFonts w:hint="eastAsia" w:ascii="仿宋_GB2312" w:hAnsi="仿宋" w:eastAsia="仿宋_GB2312" w:cs="仿宋"/>
          <w:sz w:val="32"/>
          <w:szCs w:val="32"/>
        </w:rPr>
      </w:pPr>
      <w:r>
        <w:rPr>
          <w:rFonts w:hint="eastAsia" w:ascii="仿宋_GB2312" w:hAnsi="仿宋" w:eastAsia="仿宋_GB2312" w:cs="仿宋"/>
          <w:sz w:val="32"/>
          <w:szCs w:val="32"/>
        </w:rPr>
        <w:t>按照《中华人民共和国政府信息公开条例》要求，我局政府信息依申请公开渠道畅通，</w:t>
      </w:r>
      <w:r>
        <w:rPr>
          <w:rFonts w:hint="eastAsia" w:ascii="仿宋_GB2312" w:hAnsi="仿宋" w:eastAsia="仿宋_GB2312" w:cs="仿宋"/>
          <w:sz w:val="32"/>
          <w:szCs w:val="32"/>
          <w:lang w:val="en-US" w:eastAsia="zh-CN"/>
        </w:rPr>
        <w:t>申请、</w:t>
      </w:r>
      <w:r>
        <w:rPr>
          <w:rFonts w:hint="eastAsia" w:ascii="仿宋_GB2312" w:hAnsi="仿宋" w:eastAsia="仿宋_GB2312" w:cs="仿宋"/>
          <w:sz w:val="32"/>
          <w:szCs w:val="32"/>
        </w:rPr>
        <w:t>受理、处理、答复等流程完善，依法保障公民、法人和其他组织获取政府信息的权利。202</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年，我局未收到依申请公开事项。</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3、政府信息管理</w:t>
      </w:r>
    </w:p>
    <w:p>
      <w:pPr>
        <w:pStyle w:val="3"/>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 w:eastAsia="仿宋_GB2312" w:cs="仿宋"/>
          <w:sz w:val="32"/>
          <w:szCs w:val="32"/>
        </w:rPr>
      </w:pPr>
      <w:r>
        <w:rPr>
          <w:rFonts w:hint="eastAsia" w:ascii="仿宋_GB2312" w:hAnsi="仿宋" w:eastAsia="仿宋_GB2312" w:cs="仿宋"/>
          <w:color w:val="000000"/>
          <w:sz w:val="32"/>
          <w:szCs w:val="32"/>
          <w:shd w:val="clear" w:color="auto" w:fill="FFFFFF"/>
        </w:rPr>
        <w:t>严格落实信息公开前的审查机制和网上发布审核机制，保证发布信息的真实性、准确性和时效性，切实提升公开质量。</w:t>
      </w:r>
      <w:r>
        <w:rPr>
          <w:rFonts w:hint="eastAsia" w:ascii="仿宋_GB2312" w:hAnsi="仿宋" w:eastAsia="仿宋_GB2312" w:cs="仿宋"/>
          <w:sz w:val="32"/>
          <w:szCs w:val="32"/>
        </w:rPr>
        <w:t>对所公开事项内容进行审核、把关，</w:t>
      </w:r>
      <w:r>
        <w:rPr>
          <w:rFonts w:hint="eastAsia" w:ascii="仿宋_GB2312" w:hAnsi="仿宋" w:eastAsia="仿宋_GB2312" w:cs="仿宋"/>
          <w:sz w:val="32"/>
          <w:szCs w:val="32"/>
          <w:lang w:val="en-US" w:eastAsia="zh-CN"/>
        </w:rPr>
        <w:t>明确专人负责，</w:t>
      </w:r>
      <w:r>
        <w:rPr>
          <w:rFonts w:hint="eastAsia" w:ascii="仿宋_GB2312" w:hAnsi="仿宋" w:eastAsia="仿宋_GB2312" w:cs="仿宋"/>
          <w:sz w:val="32"/>
          <w:szCs w:val="32"/>
        </w:rPr>
        <w:t>确保公开内容的合法性、严肃性。</w:t>
      </w:r>
      <w:r>
        <w:rPr>
          <w:rFonts w:hint="eastAsia" w:ascii="仿宋_GB2312" w:hAnsi="仿宋" w:eastAsia="仿宋_GB2312" w:cs="仿宋"/>
          <w:sz w:val="32"/>
          <w:szCs w:val="32"/>
          <w:lang w:val="en-US" w:eastAsia="zh-CN"/>
        </w:rPr>
        <w:t>严格</w:t>
      </w:r>
      <w:r>
        <w:rPr>
          <w:rFonts w:hint="eastAsia" w:ascii="仿宋_GB2312" w:hAnsi="仿宋" w:eastAsia="仿宋_GB2312" w:cs="仿宋"/>
          <w:sz w:val="32"/>
          <w:szCs w:val="32"/>
        </w:rPr>
        <w:t>防止涉密信息上网，做到“涉密信息不上网，上网信息不涉密”。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4、政府信息公开平台建设</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我局政府信息公开通过枣庄国家高新技术产业开发区门户网站“</w:t>
      </w:r>
      <w:r>
        <w:rPr>
          <w:rFonts w:hint="eastAsia" w:ascii="仿宋_GB2312" w:hAnsi="仿宋" w:eastAsia="仿宋_GB2312" w:cs="仿宋"/>
          <w:sz w:val="32"/>
          <w:szCs w:val="32"/>
          <w:lang w:val="en-US" w:eastAsia="zh-CN"/>
        </w:rPr>
        <w:t>政府</w:t>
      </w:r>
      <w:r>
        <w:rPr>
          <w:rFonts w:hint="eastAsia" w:ascii="仿宋_GB2312" w:hAnsi="仿宋" w:eastAsia="仿宋_GB2312" w:cs="仿宋"/>
          <w:sz w:val="32"/>
          <w:szCs w:val="32"/>
        </w:rPr>
        <w:t>信息公开”专栏进行公开。</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5、监督保障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rPr>
        <w:t>按照区政务公开办部署要求，</w:t>
      </w:r>
      <w:r>
        <w:rPr>
          <w:rFonts w:hint="eastAsia" w:ascii="仿宋_GB2312" w:hAnsi="仿宋" w:eastAsia="仿宋_GB2312" w:cs="仿宋"/>
          <w:sz w:val="32"/>
          <w:szCs w:val="32"/>
          <w:shd w:val="clear" w:color="auto" w:fill="FFFFFF"/>
        </w:rPr>
        <w:t>我局由综合科牵头、其他科室协作配合开展政务公开工作。严格按照</w:t>
      </w:r>
      <w:r>
        <w:rPr>
          <w:rFonts w:hint="eastAsia" w:ascii="仿宋_GB2312" w:hAnsi="仿宋" w:eastAsia="仿宋_GB2312" w:cs="仿宋"/>
          <w:sz w:val="32"/>
          <w:szCs w:val="32"/>
          <w:shd w:val="clear" w:color="auto" w:fill="FFFFFF"/>
          <w:lang w:val="en-US" w:eastAsia="zh-CN"/>
        </w:rPr>
        <w:t>政府</w:t>
      </w:r>
      <w:r>
        <w:rPr>
          <w:rFonts w:hint="eastAsia" w:ascii="仿宋_GB2312" w:hAnsi="仿宋" w:eastAsia="仿宋_GB2312" w:cs="仿宋"/>
          <w:sz w:val="32"/>
          <w:szCs w:val="32"/>
          <w:shd w:val="clear" w:color="auto" w:fill="FFFFFF"/>
        </w:rPr>
        <w:t>信息公开管理办法，明确专人负责，建立健全政府信息公开工作制度，落实责任制，明确分管领导，强化审核把关，增强政务公开规范化、制度化，</w:t>
      </w:r>
      <w:r>
        <w:rPr>
          <w:rFonts w:hint="eastAsia" w:ascii="仿宋_GB2312" w:hAnsi="仿宋_GB2312" w:eastAsia="仿宋_GB2312" w:cs="仿宋_GB2312"/>
          <w:sz w:val="32"/>
          <w:szCs w:val="32"/>
        </w:rPr>
        <w:t>坚持“公开为常态，不公开为例外”原则，</w:t>
      </w:r>
      <w:r>
        <w:rPr>
          <w:rFonts w:hint="eastAsia" w:ascii="仿宋_GB2312" w:hAnsi="仿宋" w:eastAsia="仿宋_GB2312" w:cs="仿宋"/>
          <w:sz w:val="32"/>
          <w:szCs w:val="32"/>
          <w:shd w:val="clear" w:color="auto" w:fill="FFFFFF"/>
        </w:rPr>
        <w:t>做到应公开信息及时公开，切实保障群众知情权。</w:t>
      </w:r>
    </w:p>
    <w:p>
      <w:pPr>
        <w:ind w:firstLine="643" w:firstLineChars="200"/>
        <w:rPr>
          <w:rFonts w:hint="eastAsia" w:ascii="黑体" w:hAnsi="黑体" w:eastAsia="黑体" w:cs="黑体"/>
          <w:b/>
          <w:bCs/>
          <w:sz w:val="32"/>
          <w:szCs w:val="32"/>
        </w:rPr>
      </w:pPr>
    </w:p>
    <w:p>
      <w:pPr>
        <w:ind w:firstLine="643" w:firstLineChars="200"/>
        <w:rPr>
          <w:rFonts w:hint="eastAsia" w:ascii="黑体" w:hAnsi="黑体" w:eastAsia="黑体" w:cs="黑体"/>
          <w:b/>
          <w:bCs/>
          <w:sz w:val="32"/>
          <w:szCs w:val="32"/>
        </w:rPr>
      </w:pPr>
    </w:p>
    <w:p>
      <w:pPr>
        <w:ind w:firstLine="643" w:firstLineChars="200"/>
        <w:rPr>
          <w:rFonts w:hint="eastAsia" w:ascii="黑体" w:hAnsi="黑体" w:eastAsia="黑体" w:cs="黑体"/>
          <w:b/>
          <w:bCs/>
          <w:sz w:val="32"/>
          <w:szCs w:val="32"/>
        </w:rPr>
      </w:pPr>
    </w:p>
    <w:p>
      <w:pPr>
        <w:pStyle w:val="3"/>
        <w:widowControl/>
        <w:shd w:val="clear" w:color="auto" w:fill="FFFFFF"/>
        <w:ind w:firstLine="643" w:firstLineChars="200"/>
        <w:jc w:val="both"/>
        <w:rPr>
          <w:rFonts w:ascii="仿宋_GB2312" w:eastAsia="仿宋_GB2312"/>
          <w:b/>
          <w:bCs/>
          <w:sz w:val="32"/>
          <w:szCs w:val="32"/>
        </w:rPr>
      </w:pPr>
      <w:r>
        <w:rPr>
          <w:rFonts w:hint="eastAsia" w:ascii="黑体" w:hAnsi="黑体" w:eastAsia="黑体" w:cs="黑体"/>
          <w:b/>
          <w:bCs/>
          <w:sz w:val="32"/>
          <w:szCs w:val="32"/>
        </w:rPr>
        <w:t>二、</w:t>
      </w:r>
      <w:r>
        <w:rPr>
          <w:rFonts w:hint="eastAsia" w:ascii="黑体" w:hAnsi="黑体" w:eastAsia="黑体" w:cs="黑体"/>
          <w:sz w:val="32"/>
          <w:szCs w:val="32"/>
        </w:rPr>
        <w:t>行政机关主动公开政府信息情况</w:t>
      </w:r>
    </w:p>
    <w:tbl>
      <w:tblPr>
        <w:tblStyle w:val="4"/>
        <w:tblW w:w="8824" w:type="dxa"/>
        <w:jc w:val="center"/>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0</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0</w:t>
            </w:r>
          </w:p>
        </w:tc>
      </w:tr>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56</w:t>
            </w:r>
          </w:p>
        </w:tc>
      </w:tr>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w:t>
            </w:r>
          </w:p>
        </w:tc>
      </w:tr>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Calibri" w:eastAsia="仿宋_GB2312" w:cs="Calibri"/>
                <w:color w:val="000000"/>
                <w:kern w:val="0"/>
                <w:szCs w:val="21"/>
              </w:rPr>
            </w:pPr>
            <w:r>
              <w:rPr>
                <w:rFonts w:hint="eastAsia" w:ascii="仿宋_GB2312" w:hAnsi="宋体" w:eastAsia="仿宋_GB2312" w:cs="宋体"/>
                <w:color w:val="000000"/>
                <w:kern w:val="0"/>
                <w:szCs w:val="21"/>
              </w:rPr>
              <w:t>0</w:t>
            </w:r>
          </w:p>
        </w:tc>
      </w:tr>
    </w:tbl>
    <w:p>
      <w:pPr>
        <w:rPr>
          <w:rFonts w:hint="eastAsia" w:ascii="仿宋_GB2312" w:hAnsi="仿宋" w:eastAsia="仿宋_GB2312" w:cs="仿宋"/>
          <w:sz w:val="32"/>
          <w:szCs w:val="32"/>
          <w:shd w:val="clear" w:color="auto" w:fill="FFFFFF"/>
        </w:rPr>
      </w:pPr>
    </w:p>
    <w:p>
      <w:pPr>
        <w:pStyle w:val="3"/>
        <w:widowControl/>
        <w:ind w:firstLine="632" w:firstLineChars="200"/>
        <w:rPr>
          <w:rFonts w:ascii="仿宋_GB2312" w:eastAsia="仿宋_GB2312"/>
          <w:b/>
          <w:bCs/>
          <w:sz w:val="32"/>
          <w:szCs w:val="32"/>
        </w:rPr>
      </w:pPr>
      <w:r>
        <w:rPr>
          <w:rFonts w:hint="eastAsia" w:ascii="黑体" w:hAnsi="宋体" w:eastAsia="黑体" w:cs="黑体"/>
          <w:color w:val="00000A"/>
          <w:spacing w:val="-2"/>
          <w:sz w:val="32"/>
          <w:szCs w:val="32"/>
        </w:rPr>
        <w:t>三、</w:t>
      </w:r>
      <w:r>
        <w:rPr>
          <w:rFonts w:ascii="黑体" w:hAnsi="宋体" w:eastAsia="黑体" w:cs="黑体"/>
          <w:color w:val="00000A"/>
          <w:spacing w:val="-2"/>
          <w:sz w:val="32"/>
          <w:szCs w:val="32"/>
        </w:rPr>
        <w:t>收到和处理政府信息公开申请情况</w:t>
      </w:r>
    </w:p>
    <w:tbl>
      <w:tblPr>
        <w:tblStyle w:val="4"/>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bottom"/>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bottom"/>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bottom"/>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bottom"/>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bottom"/>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bottom"/>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bottom"/>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bottom"/>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bottom"/>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bottom"/>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bottom"/>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bottom"/>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bottom"/>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bottom"/>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bottom"/>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bottom"/>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bottom"/>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bottom"/>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bottom"/>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bottom"/>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bottom"/>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bottom"/>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bottom"/>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bottom"/>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bottom"/>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bl>
    <w:p>
      <w:pPr>
        <w:pStyle w:val="2"/>
        <w:spacing w:before="0" w:after="0" w:line="240" w:lineRule="auto"/>
        <w:ind w:firstLine="640" w:firstLineChars="200"/>
        <w:rPr>
          <w:rFonts w:hint="eastAsia" w:ascii="黑体" w:hAnsi="黑体" w:eastAsia="黑体" w:cs="黑体"/>
          <w:b w:val="0"/>
        </w:rPr>
      </w:pPr>
    </w:p>
    <w:p>
      <w:pPr>
        <w:pStyle w:val="2"/>
        <w:spacing w:before="0" w:after="0" w:line="240" w:lineRule="auto"/>
        <w:rPr>
          <w:rFonts w:hint="eastAsia" w:ascii="黑体" w:hAnsi="黑体" w:eastAsia="黑体" w:cs="黑体"/>
          <w:b w:val="0"/>
        </w:rPr>
      </w:pPr>
    </w:p>
    <w:p>
      <w:pPr>
        <w:rPr>
          <w:rFonts w:hint="eastAsia"/>
        </w:rPr>
      </w:pPr>
    </w:p>
    <w:p>
      <w:pPr>
        <w:pStyle w:val="2"/>
        <w:spacing w:before="0" w:after="0" w:line="240" w:lineRule="auto"/>
        <w:ind w:firstLine="640" w:firstLineChars="200"/>
        <w:rPr>
          <w:rFonts w:ascii="黑体" w:hAnsi="黑体" w:eastAsia="黑体" w:cs="黑体"/>
          <w:b w:val="0"/>
        </w:rPr>
      </w:pPr>
      <w:r>
        <w:rPr>
          <w:rFonts w:hint="eastAsia" w:ascii="黑体" w:hAnsi="黑体" w:eastAsia="黑体" w:cs="黑体"/>
          <w:b w:val="0"/>
        </w:rPr>
        <w:t>四、因政府信息公开工作被申请行政复议、提起行政诉讼情况</w:t>
      </w:r>
    </w:p>
    <w:tbl>
      <w:tblPr>
        <w:tblStyle w:val="4"/>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stheme="minorBidi"/>
                <w:kern w:val="2"/>
                <w:sz w:val="21"/>
                <w:szCs w:val="24"/>
                <w:lang w:val="en-US" w:eastAsia="zh-CN" w:bidi="ar-SA"/>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stheme="minorBidi"/>
                <w:kern w:val="2"/>
                <w:sz w:val="21"/>
                <w:szCs w:val="24"/>
                <w:lang w:val="en-US" w:eastAsia="zh-CN" w:bidi="ar-SA"/>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stheme="minorBidi"/>
                <w:kern w:val="2"/>
                <w:sz w:val="21"/>
                <w:szCs w:val="24"/>
                <w:lang w:val="en-US" w:eastAsia="zh-CN" w:bidi="ar-SA"/>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stheme="minorBidi"/>
                <w:kern w:val="2"/>
                <w:sz w:val="21"/>
                <w:szCs w:val="24"/>
                <w:lang w:val="en-US" w:eastAsia="zh-CN" w:bidi="ar-SA"/>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stheme="minorBidi"/>
                <w:kern w:val="2"/>
                <w:sz w:val="21"/>
                <w:szCs w:val="24"/>
                <w:lang w:val="en-US" w:eastAsia="zh-CN" w:bidi="ar-SA"/>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stheme="minorBidi"/>
                <w:kern w:val="2"/>
                <w:sz w:val="21"/>
                <w:szCs w:val="24"/>
                <w:lang w:val="en-US" w:eastAsia="zh-CN" w:bidi="ar-SA"/>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stheme="minorBidi"/>
                <w:kern w:val="2"/>
                <w:sz w:val="21"/>
                <w:szCs w:val="24"/>
                <w:lang w:val="en-US" w:eastAsia="zh-CN" w:bidi="ar-SA"/>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stheme="minorBidi"/>
                <w:kern w:val="2"/>
                <w:sz w:val="21"/>
                <w:szCs w:val="24"/>
                <w:lang w:val="en-US" w:eastAsia="zh-CN" w:bidi="ar-SA"/>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stheme="minorBidi"/>
                <w:kern w:val="2"/>
                <w:sz w:val="21"/>
                <w:szCs w:val="24"/>
                <w:lang w:val="en-US" w:eastAsia="zh-CN" w:bidi="ar-SA"/>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stheme="minorBidi"/>
                <w:kern w:val="2"/>
                <w:sz w:val="21"/>
                <w:szCs w:val="24"/>
                <w:lang w:val="en-US" w:eastAsia="zh-CN" w:bidi="ar-SA"/>
              </w:rPr>
            </w:pPr>
            <w:r>
              <w:rPr>
                <w:rFonts w:hint="eastAsia" w:ascii="Times New Roman" w:hAnsi="Times New Roman"/>
                <w:lang w:val="en-US" w:eastAsia="zh-CN"/>
              </w:rPr>
              <w:t>0</w:t>
            </w:r>
          </w:p>
        </w:tc>
      </w:tr>
    </w:tbl>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eastAsia="仿宋_GB2312"/>
          <w:bCs/>
          <w:sz w:val="32"/>
          <w:szCs w:val="32"/>
        </w:rPr>
      </w:pPr>
      <w:r>
        <w:rPr>
          <w:rFonts w:hint="eastAsia" w:ascii="黑体" w:hAnsi="黑体" w:eastAsia="黑体" w:cs="黑体"/>
          <w:bCs/>
          <w:sz w:val="32"/>
          <w:szCs w:val="32"/>
        </w:rPr>
        <w:t>五、政府信息公开工作存在的主要问题及改进情况</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（一）存在问题</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202</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年，我局</w:t>
      </w:r>
      <w:r>
        <w:rPr>
          <w:rFonts w:hint="eastAsia" w:ascii="仿宋_GB2312" w:hAnsi="仿宋" w:eastAsia="仿宋_GB2312" w:cs="仿宋"/>
          <w:sz w:val="32"/>
          <w:szCs w:val="32"/>
          <w:lang w:val="en-US" w:eastAsia="zh-CN"/>
        </w:rPr>
        <w:t>政府</w:t>
      </w:r>
      <w:r>
        <w:rPr>
          <w:rFonts w:hint="eastAsia" w:ascii="仿宋_GB2312" w:hAnsi="仿宋" w:eastAsia="仿宋_GB2312" w:cs="仿宋"/>
          <w:sz w:val="32"/>
          <w:szCs w:val="32"/>
        </w:rPr>
        <w:t>信息公开工作有序推进，但也存在一些问题和不足。主要表现为：一是公开内容缺乏全面性，部分事项信息涉密，无权限进行事项公开</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来源较为单一，</w:t>
      </w:r>
      <w:r>
        <w:rPr>
          <w:rFonts w:hint="eastAsia" w:ascii="仿宋_GB2312" w:hAnsi="仿宋" w:eastAsia="仿宋_GB2312" w:cs="仿宋"/>
          <w:sz w:val="32"/>
          <w:szCs w:val="32"/>
        </w:rPr>
        <w:t>信息</w:t>
      </w:r>
      <w:r>
        <w:rPr>
          <w:rFonts w:hint="eastAsia" w:ascii="仿宋_GB2312" w:hAnsi="仿宋" w:eastAsia="仿宋_GB2312" w:cs="仿宋"/>
          <w:sz w:val="32"/>
          <w:szCs w:val="32"/>
          <w:lang w:val="en-US" w:eastAsia="zh-CN"/>
        </w:rPr>
        <w:t>公开</w:t>
      </w:r>
      <w:r>
        <w:rPr>
          <w:rFonts w:hint="eastAsia" w:ascii="仿宋_GB2312" w:hAnsi="仿宋" w:eastAsia="仿宋_GB2312" w:cs="仿宋"/>
          <w:sz w:val="32"/>
          <w:szCs w:val="32"/>
        </w:rPr>
        <w:t>质量有待提高</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二是公开形式缺乏多样性</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信息发布</w:t>
      </w:r>
      <w:r>
        <w:rPr>
          <w:rFonts w:hint="eastAsia" w:ascii="仿宋_GB2312" w:hAnsi="仿宋" w:eastAsia="仿宋_GB2312" w:cs="仿宋"/>
          <w:sz w:val="32"/>
          <w:szCs w:val="32"/>
          <w:lang w:val="en-US" w:eastAsia="zh-CN"/>
        </w:rPr>
        <w:t>形式</w:t>
      </w:r>
      <w:r>
        <w:rPr>
          <w:rFonts w:hint="eastAsia" w:ascii="仿宋_GB2312" w:hAnsi="仿宋" w:eastAsia="仿宋_GB2312" w:cs="仿宋"/>
          <w:sz w:val="32"/>
          <w:szCs w:val="32"/>
        </w:rPr>
        <w:t>不够新颖，信息时效性有待提高。</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（二）改进措施</w:t>
      </w:r>
    </w:p>
    <w:p>
      <w:pPr>
        <w:pStyle w:val="3"/>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一是加大重点领域信息公开力度，</w:t>
      </w:r>
      <w:r>
        <w:rPr>
          <w:rFonts w:hint="eastAsia" w:ascii="仿宋_GB2312" w:hAnsi="仿宋_GB2312" w:eastAsia="仿宋_GB2312" w:cs="仿宋_GB2312"/>
          <w:color w:val="000000"/>
          <w:sz w:val="32"/>
          <w:szCs w:val="32"/>
          <w:shd w:val="clear" w:color="auto" w:fill="FFFFFF"/>
          <w:lang w:val="en-US" w:eastAsia="zh-CN"/>
        </w:rPr>
        <w:t>尤其要立足环保中心职能，</w:t>
      </w:r>
      <w:r>
        <w:rPr>
          <w:rFonts w:hint="eastAsia" w:ascii="仿宋_GB2312" w:hAnsi="仿宋_GB2312" w:eastAsia="仿宋_GB2312" w:cs="仿宋_GB2312"/>
          <w:color w:val="000000"/>
          <w:sz w:val="32"/>
          <w:szCs w:val="32"/>
          <w:shd w:val="clear" w:color="auto" w:fill="FFFFFF"/>
        </w:rPr>
        <w:t>进一步抓好政策文件及解读、</w:t>
      </w:r>
      <w:r>
        <w:rPr>
          <w:rFonts w:hint="eastAsia" w:ascii="仿宋_GB2312" w:hAnsi="仿宋_GB2312" w:eastAsia="仿宋_GB2312" w:cs="仿宋_GB2312"/>
          <w:color w:val="000000"/>
          <w:sz w:val="32"/>
          <w:szCs w:val="32"/>
          <w:shd w:val="clear" w:color="auto" w:fill="FFFFFF"/>
          <w:lang w:val="en-US" w:eastAsia="zh-CN"/>
        </w:rPr>
        <w:t>生态环境</w:t>
      </w:r>
      <w:r>
        <w:rPr>
          <w:rFonts w:hint="eastAsia" w:ascii="仿宋_GB2312" w:hAnsi="仿宋_GB2312" w:eastAsia="仿宋_GB2312" w:cs="仿宋_GB2312"/>
          <w:color w:val="000000"/>
          <w:sz w:val="32"/>
          <w:szCs w:val="32"/>
          <w:shd w:val="clear" w:color="auto" w:fill="FFFFFF"/>
        </w:rPr>
        <w:t>重点领域等相关信息公开。二是及时更新相关政务信息，丰富信息公开内容</w:t>
      </w:r>
      <w:r>
        <w:rPr>
          <w:rFonts w:hint="eastAsia" w:ascii="仿宋_GB2312" w:hAnsi="仿宋_GB2312" w:eastAsia="仿宋_GB2312" w:cs="仿宋_GB2312"/>
          <w:color w:val="000000"/>
          <w:sz w:val="32"/>
          <w:szCs w:val="32"/>
          <w:shd w:val="clear" w:color="auto" w:fill="FFFFFF"/>
          <w:lang w:val="en-US" w:eastAsia="zh-CN"/>
        </w:rPr>
        <w:t>和形式</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同时</w:t>
      </w:r>
      <w:r>
        <w:rPr>
          <w:rFonts w:hint="eastAsia" w:ascii="仿宋_GB2312" w:hAnsi="仿宋_GB2312" w:eastAsia="仿宋_GB2312" w:cs="仿宋_GB2312"/>
          <w:color w:val="000000"/>
          <w:sz w:val="32"/>
          <w:szCs w:val="32"/>
          <w:shd w:val="clear" w:color="auto" w:fill="FFFFFF"/>
        </w:rPr>
        <w:t>加强</w:t>
      </w:r>
      <w:r>
        <w:rPr>
          <w:rFonts w:hint="eastAsia" w:ascii="仿宋_GB2312" w:hAnsi="仿宋_GB2312" w:eastAsia="仿宋_GB2312" w:cs="仿宋_GB2312"/>
          <w:color w:val="000000"/>
          <w:sz w:val="32"/>
          <w:szCs w:val="32"/>
          <w:shd w:val="clear" w:color="auto" w:fill="FFFFFF"/>
          <w:lang w:val="en-US" w:eastAsia="zh-CN"/>
        </w:rPr>
        <w:t>政府信息公开</w:t>
      </w:r>
      <w:r>
        <w:rPr>
          <w:rFonts w:hint="eastAsia" w:ascii="仿宋_GB2312" w:hAnsi="仿宋_GB2312" w:eastAsia="仿宋_GB2312" w:cs="仿宋_GB2312"/>
          <w:color w:val="000000"/>
          <w:sz w:val="32"/>
          <w:szCs w:val="32"/>
          <w:shd w:val="clear" w:color="auto" w:fill="FFFFFF"/>
        </w:rPr>
        <w:t>指导和</w:t>
      </w:r>
      <w:r>
        <w:rPr>
          <w:rFonts w:hint="eastAsia" w:ascii="仿宋_GB2312" w:hAnsi="仿宋_GB2312" w:eastAsia="仿宋_GB2312" w:cs="仿宋_GB2312"/>
          <w:color w:val="000000"/>
          <w:sz w:val="32"/>
          <w:szCs w:val="32"/>
          <w:shd w:val="clear" w:color="auto" w:fill="FFFFFF"/>
          <w:lang w:val="en-US" w:eastAsia="zh-CN"/>
        </w:rPr>
        <w:t>自查工作</w:t>
      </w:r>
      <w:r>
        <w:rPr>
          <w:rFonts w:hint="eastAsia" w:ascii="仿宋_GB2312" w:hAnsi="仿宋_GB2312" w:eastAsia="仿宋_GB2312" w:cs="仿宋_GB2312"/>
          <w:color w:val="000000"/>
          <w:sz w:val="32"/>
          <w:szCs w:val="32"/>
          <w:shd w:val="clear" w:color="auto" w:fill="FFFFFF"/>
        </w:rPr>
        <w:t>，确保信息</w:t>
      </w:r>
      <w:r>
        <w:rPr>
          <w:rFonts w:hint="eastAsia" w:ascii="仿宋_GB2312" w:hAnsi="仿宋_GB2312" w:eastAsia="仿宋_GB2312" w:cs="仿宋_GB2312"/>
          <w:color w:val="000000"/>
          <w:sz w:val="32"/>
          <w:szCs w:val="32"/>
          <w:shd w:val="clear" w:color="auto" w:fill="FFFFFF"/>
          <w:lang w:val="en-US" w:eastAsia="zh-CN"/>
        </w:rPr>
        <w:t>公开</w:t>
      </w:r>
      <w:r>
        <w:rPr>
          <w:rFonts w:hint="eastAsia" w:ascii="仿宋_GB2312" w:hAnsi="仿宋_GB2312" w:eastAsia="仿宋_GB2312" w:cs="仿宋_GB2312"/>
          <w:color w:val="000000"/>
          <w:sz w:val="32"/>
          <w:szCs w:val="32"/>
          <w:shd w:val="clear" w:color="auto" w:fill="FFFFFF"/>
        </w:rPr>
        <w:t>的及时性、准确性，</w:t>
      </w:r>
      <w:r>
        <w:rPr>
          <w:rFonts w:hint="eastAsia" w:ascii="仿宋_GB2312" w:hAnsi="仿宋_GB2312" w:eastAsia="仿宋_GB2312" w:cs="仿宋_GB2312"/>
          <w:color w:val="000000"/>
          <w:sz w:val="32"/>
          <w:szCs w:val="32"/>
          <w:shd w:val="clear" w:color="auto" w:fill="FFFFFF"/>
          <w:lang w:val="en-US" w:eastAsia="zh-CN"/>
        </w:rPr>
        <w:t>努力</w:t>
      </w:r>
      <w:r>
        <w:rPr>
          <w:rFonts w:hint="eastAsia" w:ascii="仿宋_GB2312" w:hAnsi="仿宋_GB2312" w:eastAsia="仿宋_GB2312" w:cs="仿宋_GB2312"/>
          <w:color w:val="000000"/>
          <w:sz w:val="32"/>
          <w:szCs w:val="32"/>
          <w:shd w:val="clear" w:color="auto" w:fill="FFFFFF"/>
        </w:rPr>
        <w:t>提高政务公开工作的质量和服务水平。</w:t>
      </w:r>
    </w:p>
    <w:p>
      <w:pPr>
        <w:pStyle w:val="3"/>
        <w:keepNext w:val="0"/>
        <w:keepLines w:val="0"/>
        <w:pageBreakBefore w:val="0"/>
        <w:widowControl/>
        <w:shd w:val="clear" w:color="auto" w:fill="FFFFFF"/>
        <w:kinsoku/>
        <w:wordWrap/>
        <w:overflowPunct/>
        <w:topLinePunct w:val="0"/>
        <w:autoSpaceDE/>
        <w:autoSpaceDN/>
        <w:bidi w:val="0"/>
        <w:adjustRightInd/>
        <w:snapToGrid/>
        <w:spacing w:line="580" w:lineRule="exact"/>
        <w:ind w:firstLine="634"/>
        <w:jc w:val="both"/>
        <w:textAlignment w:val="auto"/>
        <w:rPr>
          <w:rFonts w:hint="eastAsia" w:ascii="仿宋_GB2312" w:hAnsi="å¾®è½¯é›…é»‘" w:eastAsia="仿宋_GB2312" w:cs="仿宋_GB2312"/>
          <w:color w:val="000000"/>
          <w:sz w:val="32"/>
          <w:szCs w:val="32"/>
          <w:shd w:val="clear" w:color="auto" w:fill="FFFFFF"/>
        </w:rPr>
      </w:pPr>
      <w:r>
        <w:rPr>
          <w:rFonts w:hint="eastAsia" w:ascii="黑体" w:hAnsi="黑体" w:eastAsia="黑体" w:cs="黑体"/>
          <w:b w:val="0"/>
          <w:bCs w:val="0"/>
          <w:sz w:val="32"/>
          <w:szCs w:val="32"/>
        </w:rPr>
        <w:t>六、其他需要报告的事项</w:t>
      </w:r>
    </w:p>
    <w:p>
      <w:pPr>
        <w:pStyle w:val="3"/>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本年度政府信息公开申请未达到《政府信息公开信息处理费管理办法》（国办函〔2020〕109号）所规定的信息处理费收费标准，故未收取信息处理费。</w:t>
      </w:r>
    </w:p>
    <w:p>
      <w:pPr>
        <w:pStyle w:val="3"/>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2</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本行政机关全年未承办区级人大代表建议和区政协委员提案</w:t>
      </w:r>
      <w:r>
        <w:rPr>
          <w:rFonts w:hint="eastAsia" w:ascii="仿宋_GB2312" w:hAnsi="仿宋_GB2312" w:eastAsia="仿宋_GB2312" w:cs="仿宋_GB2312"/>
          <w:color w:val="000000"/>
          <w:sz w:val="32"/>
          <w:szCs w:val="32"/>
          <w:shd w:val="clear" w:color="auto" w:fill="FFFFFF"/>
          <w:lang w:eastAsia="zh-CN"/>
        </w:rPr>
        <w:t>。</w:t>
      </w:r>
    </w:p>
    <w:p>
      <w:pPr>
        <w:pStyle w:val="3"/>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000000"/>
          <w:sz w:val="32"/>
          <w:szCs w:val="32"/>
          <w:shd w:val="clear" w:color="auto" w:fill="FFFFFF"/>
          <w:lang w:val="en-US"/>
        </w:rPr>
      </w:pPr>
      <w:r>
        <w:rPr>
          <w:rFonts w:hint="eastAsia" w:ascii="仿宋_GB2312" w:hAnsi="仿宋_GB2312" w:eastAsia="仿宋_GB2312" w:cs="仿宋_GB2312"/>
          <w:color w:val="000000"/>
          <w:sz w:val="32"/>
          <w:szCs w:val="32"/>
          <w:shd w:val="clear" w:color="auto" w:fill="FFFFFF"/>
        </w:rPr>
        <w:t>3</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本行政机关年度政务公开工作创新情况</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注重制度</w:t>
      </w:r>
      <w:r>
        <w:rPr>
          <w:rFonts w:hint="eastAsia" w:ascii="仿宋_GB2312" w:hAnsi="仿宋_GB2312" w:eastAsia="仿宋_GB2312" w:cs="仿宋_GB2312"/>
          <w:color w:val="000000"/>
          <w:sz w:val="32"/>
          <w:szCs w:val="32"/>
          <w:shd w:val="clear" w:color="auto" w:fill="FFFFFF"/>
          <w:lang w:val="en-US" w:eastAsia="zh-CN"/>
        </w:rPr>
        <w:t>建设、流程规范、渠道畅通，依托“互联网+”的方式，方便群众线上掌握环保相关业务办理流程，推进“网上办”和“不见面”审批服务，减少问询等候时间、提高办事效率。</w:t>
      </w:r>
      <w:bookmarkStart w:id="10" w:name="_GoBack"/>
      <w:bookmarkEnd w:id="10"/>
    </w:p>
    <w:p>
      <w:pPr>
        <w:pStyle w:val="3"/>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4</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本行政机关政府信息公开工作年度报告数据统计需要说明的事项</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本报告中所列数据的统计时限为2022年1月1日至2022年12月31日。</w:t>
      </w:r>
    </w:p>
    <w:p>
      <w:pPr>
        <w:pStyle w:val="3"/>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5</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本行政机关认为需要报告的其他事项</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无。</w:t>
      </w:r>
    </w:p>
    <w:p>
      <w:pPr>
        <w:pStyle w:val="3"/>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6</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其他有关文件专门要求通过政府信息公开工作年度报告予以报告的事项</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无。</w:t>
      </w:r>
    </w:p>
    <w:p>
      <w:pPr>
        <w:pStyle w:val="3"/>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本报告的电子版可在枣庄高新区政务门户网站（http://www.zzctp.gov.cn/）下载。</w:t>
      </w:r>
      <w:r>
        <w:rPr>
          <w:rFonts w:hint="eastAsia" w:ascii="仿宋_GB2312" w:hAnsi="仿宋_GB2312" w:eastAsia="仿宋_GB2312" w:cs="仿宋_GB2312"/>
          <w:sz w:val="32"/>
          <w:szCs w:val="32"/>
        </w:rPr>
        <w:t>如对本报告有疑问，可与</w:t>
      </w:r>
      <w:r>
        <w:rPr>
          <w:rFonts w:hint="eastAsia" w:ascii="仿宋_GB2312" w:hAnsi="仿宋_GB2312" w:eastAsia="仿宋_GB2312" w:cs="仿宋_GB2312"/>
          <w:sz w:val="32"/>
          <w:szCs w:val="32"/>
          <w:lang w:val="en-US" w:eastAsia="zh-CN"/>
        </w:rPr>
        <w:t>枣庄市生态环境局高新区分局</w:t>
      </w:r>
      <w:r>
        <w:rPr>
          <w:rFonts w:hint="eastAsia" w:ascii="仿宋_GB2312" w:hAnsi="仿宋_GB2312" w:eastAsia="仿宋_GB2312" w:cs="仿宋_GB2312"/>
          <w:sz w:val="32"/>
          <w:szCs w:val="32"/>
        </w:rPr>
        <w:t>联系（地址：</w:t>
      </w:r>
      <w:r>
        <w:rPr>
          <w:rFonts w:hint="eastAsia" w:ascii="仿宋_GB2312" w:hAnsi="仿宋_GB2312" w:eastAsia="仿宋_GB2312" w:cs="仿宋_GB2312"/>
          <w:sz w:val="32"/>
          <w:szCs w:val="32"/>
          <w:lang w:val="en-US" w:eastAsia="zh-CN"/>
        </w:rPr>
        <w:t>枣庄</w:t>
      </w:r>
      <w:r>
        <w:rPr>
          <w:rFonts w:hint="eastAsia" w:ascii="仿宋_GB2312" w:hAnsi="仿宋_GB2312" w:eastAsia="仿宋_GB2312" w:cs="仿宋_GB2312"/>
          <w:sz w:val="32"/>
          <w:szCs w:val="32"/>
        </w:rPr>
        <w:t>高新区光明西路浙商大厦二楼，电话：0632-8692726；传真电话：0632-8692726；电子邮箱：</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"mailto:gxqgtzjj@163.com）。" </w:instrText>
      </w:r>
      <w:r>
        <w:rPr>
          <w:rFonts w:hint="eastAsia" w:ascii="仿宋_GB2312" w:hAnsi="仿宋_GB2312" w:eastAsia="仿宋_GB2312" w:cs="仿宋_GB2312"/>
          <w:sz w:val="32"/>
          <w:szCs w:val="32"/>
        </w:rPr>
        <w:fldChar w:fldCharType="separate"/>
      </w:r>
      <w:r>
        <w:rPr>
          <w:rStyle w:val="6"/>
          <w:rFonts w:hint="eastAsia" w:ascii="仿宋_GB2312" w:hAnsi="仿宋_GB2312" w:eastAsia="仿宋_GB2312" w:cs="仿宋_GB2312"/>
          <w:sz w:val="32"/>
          <w:szCs w:val="32"/>
        </w:rPr>
        <w:t>zzgxqhbj@163.com）。</w:t>
      </w:r>
      <w:r>
        <w:rPr>
          <w:rStyle w:val="6"/>
          <w:rFonts w:hint="eastAsia" w:ascii="仿宋_GB2312" w:hAnsi="仿宋_GB2312" w:eastAsia="仿宋_GB2312" w:cs="仿宋_GB2312"/>
          <w:sz w:val="32"/>
          <w:szCs w:val="32"/>
        </w:rPr>
        <w:fldChar w:fldCharType="end"/>
      </w:r>
    </w:p>
    <w:p>
      <w:pPr>
        <w:pStyle w:val="3"/>
        <w:widowControl/>
        <w:shd w:val="clear" w:color="auto" w:fill="FFFFFF"/>
        <w:ind w:firstLine="640" w:firstLineChars="200"/>
        <w:jc w:val="both"/>
        <w:rPr>
          <w:rFonts w:hint="eastAsia" w:ascii="仿宋_GB2312" w:hAnsi="仿宋" w:eastAsia="仿宋_GB2312" w:cs="仿宋"/>
          <w:sz w:val="32"/>
          <w:szCs w:val="32"/>
        </w:rPr>
      </w:pPr>
    </w:p>
    <w:p>
      <w:pPr>
        <w:ind w:firstLine="420" w:firstLineChars="200"/>
        <w:jc w:val="both"/>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å¾®è½¯é›…é»‘">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onospace">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decorative"/>
    <w:pitch w:val="default"/>
    <w:sig w:usb0="00000001" w:usb1="080E0000" w:usb2="00000000" w:usb3="00000000" w:csb0="00040000" w:csb1="00000000"/>
  </w:font>
  <w:font w:name="Ã¥Â¾Â®Ã¨Â½Â¯Ã©â€ºâ€¦Ã©Â»â€˜">
    <w:altName w:val="Segoe Print"/>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5NWRjN2Q4YWVhZGZiNjE1MDNhYmE3ZDAxYWE1OTgifQ=="/>
  </w:docVars>
  <w:rsids>
    <w:rsidRoot w:val="6E515CE1"/>
    <w:rsid w:val="12702818"/>
    <w:rsid w:val="1A5A3435"/>
    <w:rsid w:val="1BE85270"/>
    <w:rsid w:val="1D530C7D"/>
    <w:rsid w:val="1E0D1B52"/>
    <w:rsid w:val="1E1D56A5"/>
    <w:rsid w:val="204F1D62"/>
    <w:rsid w:val="28761C7B"/>
    <w:rsid w:val="2BF57C61"/>
    <w:rsid w:val="2EB83212"/>
    <w:rsid w:val="31230DCD"/>
    <w:rsid w:val="31307674"/>
    <w:rsid w:val="3481782D"/>
    <w:rsid w:val="3E7A540C"/>
    <w:rsid w:val="3E8D1B42"/>
    <w:rsid w:val="40DC3976"/>
    <w:rsid w:val="41A5289C"/>
    <w:rsid w:val="43E53CC0"/>
    <w:rsid w:val="457826D1"/>
    <w:rsid w:val="47E51B73"/>
    <w:rsid w:val="484E1E88"/>
    <w:rsid w:val="4876356C"/>
    <w:rsid w:val="4A1E5EA7"/>
    <w:rsid w:val="4A342910"/>
    <w:rsid w:val="4DD54DA5"/>
    <w:rsid w:val="51C07B1A"/>
    <w:rsid w:val="56E10C5F"/>
    <w:rsid w:val="57A129F6"/>
    <w:rsid w:val="5A763132"/>
    <w:rsid w:val="5E0648A7"/>
    <w:rsid w:val="5E963CA0"/>
    <w:rsid w:val="600A3F4F"/>
    <w:rsid w:val="629C3478"/>
    <w:rsid w:val="63147CC6"/>
    <w:rsid w:val="63A4464F"/>
    <w:rsid w:val="65847B81"/>
    <w:rsid w:val="674731D8"/>
    <w:rsid w:val="6C5E0930"/>
    <w:rsid w:val="6E515CE1"/>
    <w:rsid w:val="71CF357D"/>
    <w:rsid w:val="71CF7BDA"/>
    <w:rsid w:val="7555015B"/>
    <w:rsid w:val="7CC320E9"/>
    <w:rsid w:val="7E462FD2"/>
    <w:rsid w:val="7EA30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Hyperlink"/>
    <w:basedOn w:val="5"/>
    <w:qFormat/>
    <w:uiPriority w:val="0"/>
    <w:rPr>
      <w:color w:val="333333"/>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6" Type="http://schemas.microsoft.com/office/2011/relationships/chartColorStyle" Target="colors1.xml"/><Relationship Id="rId5" Type="http://schemas.microsoft.com/office/2011/relationships/chartStyle" Target="style1.xml"/><Relationship Id="rId4" Type="http://schemas.openxmlformats.org/officeDocument/2006/relationships/image" Target="../media/image2.svg"/><Relationship Id="rId3" Type="http://schemas.openxmlformats.org/officeDocument/2006/relationships/image" Target="../media/image1.png"/><Relationship Id="rId2" Type="http://schemas.openxmlformats.org/officeDocument/2006/relationships/themeOverride" Target="../theme/themeOverride1.xml"/><Relationship Id="rId1" Type="http://schemas.openxmlformats.org/officeDocument/2006/relationships/oleObject" Target="file:///C:\Users\Admin\AppData\Local\Temp\wps.heSYrU\Workbook1.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ljn\&#25919;&#21153;&#20844;&#24320;\&#25919;&#21153;&#20844;&#24320;&#24180;&#25253;\&#26032;&#24314;%20XLSX%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rPr altLang="en-US"/>
              <a:t>生态环境分局</a:t>
            </a:r>
            <a:r>
              <a:rPr lang="en-US" altLang="zh-CN"/>
              <a:t>2022</a:t>
            </a:r>
            <a:r>
              <a:rPr altLang="en-US"/>
              <a:t>年度政府信息主动公开情况</a:t>
            </a:r>
            <a:endParaRPr lang="en-US" altLang="zh-CN"/>
          </a:p>
        </c:rich>
      </c:tx>
      <c:layout/>
      <c:overlay val="0"/>
      <c:spPr>
        <a:noFill/>
        <a:ln>
          <a:noFill/>
        </a:ln>
        <a:effectLst/>
      </c:spPr>
    </c:title>
    <c:autoTitleDeleted val="0"/>
    <c:view3D>
      <c:rotX val="50"/>
      <c:rotY val="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810253767873245"/>
          <c:y val="0.17638036809816"/>
          <c:w val="0.830091459487312"/>
          <c:h val="0.668273444347064"/>
        </c:manualLayout>
      </c:layout>
      <c:pie3DChart>
        <c:varyColors val="1"/>
        <c:ser>
          <c:idx val="0"/>
          <c:order val="0"/>
          <c:spPr>
            <a:ln w="22225">
              <a:solidFill>
                <a:schemeClr val="bg1">
                  <a:lumMod val="95000"/>
                </a:schemeClr>
              </a:solidFill>
            </a:ln>
            <a:scene3d>
              <a:camera prst="orthographicFront"/>
              <a:lightRig rig="threePt" dir="t"/>
            </a:scene3d>
            <a:sp3d contourW="22225"/>
          </c:spPr>
          <c:explosion val="0"/>
          <c:dPt>
            <c:idx val="0"/>
            <c:bubble3D val="0"/>
            <c:spPr>
              <a:solidFill>
                <a:srgbClr val="EA7B4C"/>
              </a:solidFill>
              <a:ln w="22225">
                <a:solidFill>
                  <a:schemeClr val="bg1">
                    <a:lumMod val="95000"/>
                  </a:schemeClr>
                </a:solidFill>
              </a:ln>
              <a:effectLst/>
              <a:scene3d>
                <a:camera prst="orthographicFront"/>
                <a:lightRig rig="threePt" dir="t"/>
              </a:scene3d>
              <a:sp3d contourW="22225">
                <a:contourClr>
                  <a:schemeClr val="lt1"/>
                </a:contourClr>
              </a:sp3d>
            </c:spPr>
          </c:dPt>
          <c:dPt>
            <c:idx val="1"/>
            <c:bubble3D val="0"/>
            <c:spPr>
              <a:solidFill>
                <a:srgbClr val="F6A063"/>
              </a:solidFill>
              <a:ln w="22225">
                <a:solidFill>
                  <a:schemeClr val="bg1">
                    <a:lumMod val="95000"/>
                  </a:schemeClr>
                </a:solidFill>
              </a:ln>
              <a:effectLst/>
              <a:scene3d>
                <a:camera prst="orthographicFront"/>
                <a:lightRig rig="threePt" dir="t"/>
              </a:scene3d>
              <a:sp3d contourW="22225">
                <a:contourClr>
                  <a:schemeClr val="lt1"/>
                </a:contourClr>
              </a:sp3d>
            </c:spPr>
          </c:dPt>
          <c:dPt>
            <c:idx val="2"/>
            <c:bubble3D val="0"/>
            <c:spPr>
              <a:solidFill>
                <a:srgbClr val="B7B69A"/>
              </a:solidFill>
              <a:ln w="22225">
                <a:solidFill>
                  <a:schemeClr val="bg1">
                    <a:lumMod val="95000"/>
                  </a:schemeClr>
                </a:solidFill>
              </a:ln>
              <a:effectLst/>
              <a:scene3d>
                <a:camera prst="orthographicFront"/>
                <a:lightRig rig="threePt" dir="t"/>
              </a:scene3d>
              <a:sp3d contourW="22225">
                <a:contourClr>
                  <a:schemeClr val="lt1"/>
                </a:contourClr>
              </a:sp3d>
            </c:spPr>
          </c:dPt>
          <c:dPt>
            <c:idx val="3"/>
            <c:bubble3D val="0"/>
            <c:spPr>
              <a:solidFill>
                <a:srgbClr val="FCE1B6"/>
              </a:solidFill>
              <a:ln w="22225">
                <a:solidFill>
                  <a:schemeClr val="bg1">
                    <a:lumMod val="95000"/>
                  </a:schemeClr>
                </a:solidFill>
              </a:ln>
              <a:effectLst/>
              <a:scene3d>
                <a:camera prst="orthographicFront"/>
                <a:lightRig rig="threePt" dir="t"/>
              </a:scene3d>
              <a:sp3d contourW="22225">
                <a:contourClr>
                  <a:schemeClr val="lt1"/>
                </a:contourClr>
              </a:sp3d>
            </c:spPr>
          </c:dPt>
          <c:dPt>
            <c:idx val="4"/>
            <c:bubble3D val="0"/>
            <c:spPr>
              <a:solidFill>
                <a:schemeClr val="accent5">
                  <a:shade val="76667"/>
                </a:schemeClr>
              </a:solidFill>
              <a:ln w="22225">
                <a:solidFill>
                  <a:schemeClr val="bg1">
                    <a:lumMod val="95000"/>
                  </a:schemeClr>
                </a:solidFill>
              </a:ln>
              <a:effectLst/>
              <a:scene3d>
                <a:camera prst="orthographicFront"/>
                <a:lightRig rig="threePt" dir="t"/>
              </a:scene3d>
              <a:sp3d contourW="22225"/>
            </c:spPr>
          </c:dPt>
          <c:dPt>
            <c:idx val="5"/>
            <c:bubble3D val="0"/>
            <c:spPr>
              <a:solidFill>
                <a:schemeClr val="accent6">
                  <a:shade val="76667"/>
                </a:schemeClr>
              </a:solidFill>
              <a:ln w="22225">
                <a:solidFill>
                  <a:schemeClr val="bg1">
                    <a:lumMod val="95000"/>
                  </a:schemeClr>
                </a:solidFill>
              </a:ln>
              <a:effectLst/>
              <a:scene3d>
                <a:camera prst="orthographicFront"/>
                <a:lightRig rig="threePt" dir="t"/>
              </a:scene3d>
              <a:sp3d contourW="22225"/>
            </c:spPr>
          </c:dPt>
          <c:dPt>
            <c:idx val="6"/>
            <c:bubble3D val="0"/>
            <c:spPr>
              <a:solidFill>
                <a:schemeClr val="accent1">
                  <a:tint val="76667"/>
                </a:schemeClr>
              </a:solidFill>
              <a:ln w="22225">
                <a:solidFill>
                  <a:schemeClr val="bg1">
                    <a:lumMod val="95000"/>
                  </a:schemeClr>
                </a:solidFill>
              </a:ln>
              <a:effectLst/>
              <a:scene3d>
                <a:camera prst="orthographicFront"/>
                <a:lightRig rig="threePt" dir="t"/>
              </a:scene3d>
              <a:sp3d contourW="22225"/>
            </c:spPr>
          </c:dPt>
          <c:dPt>
            <c:idx val="7"/>
            <c:bubble3D val="0"/>
            <c:spPr>
              <a:solidFill>
                <a:schemeClr val="accent2">
                  <a:tint val="76667"/>
                </a:schemeClr>
              </a:solidFill>
              <a:ln w="22225">
                <a:solidFill>
                  <a:schemeClr val="bg1">
                    <a:lumMod val="95000"/>
                  </a:schemeClr>
                </a:solidFill>
              </a:ln>
              <a:effectLst/>
              <a:scene3d>
                <a:camera prst="orthographicFront"/>
                <a:lightRig rig="threePt" dir="t"/>
              </a:scene3d>
              <a:sp3d contourW="22225"/>
            </c:spPr>
          </c:dPt>
          <c:dPt>
            <c:idx val="8"/>
            <c:bubble3D val="0"/>
            <c:spPr>
              <a:solidFill>
                <a:schemeClr val="accent3">
                  <a:tint val="76667"/>
                </a:schemeClr>
              </a:solidFill>
              <a:ln w="22225">
                <a:solidFill>
                  <a:schemeClr val="bg1">
                    <a:lumMod val="95000"/>
                  </a:schemeClr>
                </a:solidFill>
              </a:ln>
              <a:effectLst/>
              <a:scene3d>
                <a:camera prst="orthographicFront"/>
                <a:lightRig rig="threePt" dir="t"/>
              </a:scene3d>
              <a:sp3d contourW="22225"/>
            </c:spPr>
          </c:dPt>
          <c:dPt>
            <c:idx val="9"/>
            <c:bubble3D val="0"/>
            <c:spPr>
              <a:solidFill>
                <a:schemeClr val="accent4">
                  <a:tint val="76667"/>
                </a:schemeClr>
              </a:solidFill>
              <a:ln w="22225">
                <a:solidFill>
                  <a:schemeClr val="bg1">
                    <a:lumMod val="95000"/>
                  </a:schemeClr>
                </a:solidFill>
              </a:ln>
              <a:effectLst/>
              <a:scene3d>
                <a:camera prst="orthographicFront"/>
                <a:lightRig rig="threePt" dir="t"/>
              </a:scene3d>
              <a:sp3d contourW="22225"/>
            </c:spPr>
          </c:dPt>
          <c:dPt>
            <c:idx val="10"/>
            <c:bubble3D val="0"/>
            <c:spPr>
              <a:solidFill>
                <a:schemeClr val="accent5">
                  <a:tint val="76667"/>
                </a:schemeClr>
              </a:solidFill>
              <a:ln w="22225">
                <a:solidFill>
                  <a:schemeClr val="bg1">
                    <a:lumMod val="95000"/>
                  </a:schemeClr>
                </a:solidFill>
              </a:ln>
              <a:effectLst/>
              <a:scene3d>
                <a:camera prst="orthographicFront"/>
                <a:lightRig rig="threePt" dir="t"/>
              </a:scene3d>
              <a:sp3d contourW="22225"/>
            </c:spPr>
          </c:dPt>
          <c:dLbls>
            <c:dLbl>
              <c:idx val="1"/>
              <c:layout>
                <c:manualLayout>
                  <c:x val="-0.0255720053835801"/>
                  <c:y val="0.0863400252702513"/>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0.0702300255583954"/>
                  <c:y val="-0.0102910435761376"/>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5"/>
              <c:layout>
                <c:manualLayout>
                  <c:x val="-0.0242261103633917"/>
                  <c:y val="-0.153727362066545"/>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6"/>
              <c:layout>
                <c:manualLayout>
                  <c:x val="0.0834454912516824"/>
                  <c:y val="-0.172680050540503"/>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8"/>
              <c:layout>
                <c:manualLayout>
                  <c:x val="-0.0303466633211688"/>
                  <c:y val="-0.053384788551214"/>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230803422602511"/>
                      <c:h val="0.0815243608297154"/>
                    </c:manualLayout>
                  </c15:layout>
                </c:ext>
              </c:extLst>
            </c:dLbl>
            <c:dLbl>
              <c:idx val="10"/>
              <c:layout>
                <c:manualLayout>
                  <c:x val="0.0296096904441454"/>
                  <c:y val="0.0884458795451355"/>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forceAA="0">
                <a:spAutoFit/>
              </a:bodyPr>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[Workbook1.xlsx]Sheet1!$A$2:$A$12</c:f>
              <c:strCache>
                <c:ptCount val="11"/>
                <c:pt idx="0">
                  <c:v>政府信息公开年报</c:v>
                </c:pt>
                <c:pt idx="1">
                  <c:v>通知公告</c:v>
                </c:pt>
                <c:pt idx="2">
                  <c:v>部门信息</c:v>
                </c:pt>
                <c:pt idx="3">
                  <c:v>政策性文件</c:v>
                </c:pt>
                <c:pt idx="4">
                  <c:v>政策解读</c:v>
                </c:pt>
                <c:pt idx="5">
                  <c:v>部门办公会议</c:v>
                </c:pt>
                <c:pt idx="6">
                  <c:v>部门办公会议解读</c:v>
                </c:pt>
                <c:pt idx="7">
                  <c:v>规划计划</c:v>
                </c:pt>
                <c:pt idx="8">
                  <c:v>行政权力运行公开</c:v>
                </c:pt>
                <c:pt idx="9">
                  <c:v>重点领域信息公开</c:v>
                </c:pt>
                <c:pt idx="10">
                  <c:v>制度建设</c:v>
                </c:pt>
              </c:strCache>
            </c:strRef>
          </c:cat>
          <c:val>
            <c:numRef>
              <c:f>[Workbook1.xlsx]Sheet1!$B$2:$B$12</c:f>
              <c:numCache>
                <c:formatCode>0%</c:formatCode>
                <c:ptCount val="11"/>
                <c:pt idx="0">
                  <c:v>0.01</c:v>
                </c:pt>
                <c:pt idx="1">
                  <c:v>0.07</c:v>
                </c:pt>
                <c:pt idx="2">
                  <c:v>0.29</c:v>
                </c:pt>
                <c:pt idx="3">
                  <c:v>0.02</c:v>
                </c:pt>
                <c:pt idx="4">
                  <c:v>0.02</c:v>
                </c:pt>
                <c:pt idx="5">
                  <c:v>0.12</c:v>
                </c:pt>
                <c:pt idx="6">
                  <c:v>0.12</c:v>
                </c:pt>
                <c:pt idx="7">
                  <c:v>0.02</c:v>
                </c:pt>
                <c:pt idx="8">
                  <c:v>0.02</c:v>
                </c:pt>
                <c:pt idx="9">
                  <c:v>0.22</c:v>
                </c:pt>
                <c:pt idx="10">
                  <c:v>0.09</c:v>
                </c:pt>
              </c:numCache>
            </c:numRef>
          </c:val>
        </c:ser>
        <c:dLbls>
          <c:showLegendKey val="0"/>
          <c:showVal val="1"/>
          <c:showCatName val="0"/>
          <c:showSerName val="0"/>
          <c:showPercent val="0"/>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0"/>
    <c:dispBlanksAs val="gap"/>
    <c:showDLblsOverMax val="0"/>
  </c:chart>
  <c:spPr>
    <a:blipFill>
      <a:blip xmlns:r="http://schemas.openxmlformats.org/officeDocument/2006/relationships" r:embed="rId3">
        <a:extLst>
          <a:ext uri="{96DAC541-7B7A-43D3-8B79-37D633B846F1}">
            <asvg:svgBlip xmlns:asvg="http://schemas.microsoft.com/office/drawing/2016/SVG/main" r:embed="rId4"/>
          </a:ext>
        </a:extLst>
      </a:blip>
      <a:stretch>
        <a:fillRect/>
      </a:stretch>
    </a:blip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'[新建 XLSX 工作表.xlsx]Sheet1'!$A$2</c:f>
              <c:strCache>
                <c:ptCount val="1"/>
                <c:pt idx="0">
                  <c:v>主动公开信息数量</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工作表.xlsx]Sheet1'!$B$1:$C$1</c:f>
              <c:strCache>
                <c:ptCount val="2"/>
                <c:pt idx="0">
                  <c:v>2021年</c:v>
                </c:pt>
                <c:pt idx="1">
                  <c:v>2022年</c:v>
                </c:pt>
              </c:strCache>
            </c:strRef>
          </c:cat>
          <c:val>
            <c:numRef>
              <c:f>'[新建 XLSX 工作表.xlsx]Sheet1'!$B$2:$C$2</c:f>
              <c:numCache>
                <c:formatCode>General</c:formatCode>
                <c:ptCount val="2"/>
                <c:pt idx="0">
                  <c:v>93</c:v>
                </c:pt>
                <c:pt idx="1">
                  <c:v>99</c:v>
                </c:pt>
              </c:numCache>
            </c:numRef>
          </c:val>
        </c:ser>
        <c:dLbls>
          <c:showLegendKey val="0"/>
          <c:showVal val="1"/>
          <c:showCatName val="0"/>
          <c:showSerName val="0"/>
          <c:showPercent val="0"/>
          <c:showBubbleSize val="0"/>
        </c:dLbls>
        <c:gapWidth val="219"/>
        <c:overlap val="-27"/>
        <c:axId val="189052078"/>
        <c:axId val="19115902"/>
      </c:barChart>
      <c:catAx>
        <c:axId val="18905207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115902"/>
        <c:crosses val="autoZero"/>
        <c:auto val="1"/>
        <c:lblAlgn val="ctr"/>
        <c:lblOffset val="100"/>
        <c:noMultiLvlLbl val="0"/>
      </c:catAx>
      <c:valAx>
        <c:axId val="1911590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905207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Pages>7</Pages>
  <Words>2500</Words>
  <Characters>2620</Characters>
  <Lines>0</Lines>
  <Paragraphs>0</Paragraphs>
  <TotalTime>1</TotalTime>
  <ScaleCrop>false</ScaleCrop>
  <LinksUpToDate>false</LinksUpToDate>
  <CharactersWithSpaces>2620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2023-01-12T06:54:00Z</dcterms:created>
  <dc:creator>70</dc:creator>
  <cp:lastModifiedBy>70</cp:lastModifiedBy>
  <dcterms:modified xsi:type="dcterms:W3CDTF">2023-02-08T08:17:15Z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A16E023CB75B490486A3E0A5B5E274E9</vt:lpwstr>
  </property>
</Properties>
</file>