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</w:rPr>
        <w:t>枣庄高新区应急管理局 2022年政府信息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</w:rPr>
        <w:t>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《中华人民共和国政府信息公开条例》（以下简称《条例》）的规定，现特向社会公布2022年度枣庄高新区应急管理局政府信息公开工作年度报告。本报告所列数据的统计期限自2022年1月1日起至2022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2022年，枣庄高新区应急管理局严格按照上级关于政府信息公开要求，结合自身工作实际，深入贯彻《中华人民共和国政府信息公开条例》，进一步强化组织领导，紧紧围绕增强工作透明度，加强民主监督，密切与人民群众的联系，不断规范政务公开内容，创新政务公开形式，突出政务公开重点，提高政务公开水平，有效地保障了公民知情权，促进了政府公信力的提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一）主动公开方面。今年以来，枣庄高新区应急管理局依托区政府信息公开网，加强日常信息更新维护，常态化开展信息公开工作。围绕公众关注的应急管理、安全生产、灾害救助、执法计划等信息，及时予以公布。通过政府网站政府信息公开专栏公开信息136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-3498850</wp:posOffset>
            </wp:positionV>
            <wp:extent cx="4886325" cy="3752850"/>
            <wp:effectExtent l="0" t="0" r="9525" b="0"/>
            <wp:wrapSquare wrapText="bothSides"/>
            <wp:docPr id="1" name="图片 1" descr="微信截图_20230112171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3011217125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（二）依申请公开方面。枣庄高新区应急管理局2022年全年未收到依申请公开事项。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三）政府信息管理方面。进一步完善政务公开各项制度，及时动态调整，在最大范围内公开政府信息，特别是社会普遍关注的民生问题，努力把政府信息公开平台打造成为群众服务的平台，不断推进我局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（四）政府信息公开平台建设方面。依托政府网站留言功能，提升在线互动平台的实用性，围绕公众关注的应急管理、安全生产、灾害救助、执法计划等信息，及时予以公布。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五）监督保障方面。不断健全完善政府信息主动公开和依申请公开制度、信息发布审核制度等规定，确保政府信息公开工作顺利开展；认真落实政府信息公开年度重点工作安排，狠抓责任落实，将公开工作每一环节落实到具体部门、具体人员，做到分工科学、责任明确；狠抓内部、外部监督制约机制，形成用制度办事、靠制度管人，使政务公开工作更加扎实、有序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462"/>
        <w:gridCol w:w="2291"/>
        <w:gridCol w:w="1895"/>
        <w:gridCol w:w="180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4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本年制发件数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本年废止件数</w:t>
            </w:r>
          </w:p>
        </w:tc>
        <w:tc>
          <w:tcPr>
            <w:tcW w:w="1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规章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行政规范性文件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8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4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59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行政许可</w:t>
            </w:r>
          </w:p>
        </w:tc>
        <w:tc>
          <w:tcPr>
            <w:tcW w:w="59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4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59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行政处罚</w:t>
            </w:r>
          </w:p>
        </w:tc>
        <w:tc>
          <w:tcPr>
            <w:tcW w:w="59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行政强制</w:t>
            </w:r>
          </w:p>
        </w:tc>
        <w:tc>
          <w:tcPr>
            <w:tcW w:w="59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84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59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行政事业性收费</w:t>
            </w:r>
          </w:p>
        </w:tc>
        <w:tc>
          <w:tcPr>
            <w:tcW w:w="59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90"/>
        <w:gridCol w:w="1206"/>
        <w:gridCol w:w="1152"/>
        <w:gridCol w:w="808"/>
        <w:gridCol w:w="766"/>
        <w:gridCol w:w="730"/>
        <w:gridCol w:w="793"/>
        <w:gridCol w:w="730"/>
        <w:gridCol w:w="730"/>
        <w:gridCol w:w="7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100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100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自然人</w:t>
            </w:r>
          </w:p>
        </w:tc>
        <w:tc>
          <w:tcPr>
            <w:tcW w:w="31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法人或其他组织</w:t>
            </w:r>
          </w:p>
        </w:tc>
        <w:tc>
          <w:tcPr>
            <w:tcW w:w="8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100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商业企业</w:t>
            </w:r>
          </w:p>
        </w:tc>
        <w:tc>
          <w:tcPr>
            <w:tcW w:w="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科研机构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社会公益组织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法律服务机构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其他</w:t>
            </w:r>
          </w:p>
        </w:tc>
        <w:tc>
          <w:tcPr>
            <w:tcW w:w="8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1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1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三、本年度办理结果</w:t>
            </w:r>
          </w:p>
        </w:tc>
        <w:tc>
          <w:tcPr>
            <w:tcW w:w="46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（一）予以公开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41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（三）不予公开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1.属于国家秘密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2.其他法律行政法规禁止公开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3.危及“三安全一稳定”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4.保护第三方合法权益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5.属于三类内部事务信息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6.属于四类过程性信息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7.属于行政执法案卷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8.属于行政查询事项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（四）无法提供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1.本机关不掌握相关政府信息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2.没有现成信息需要另行制作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3.补正后申请内容仍不明确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（五）不予处理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1.信访举报投诉类申请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2.重复申请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3.要求提供公开出版物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4.无正当理由大量反复申请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（六）其他处理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3.其他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41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（七）总计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1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四、结转下年度继续办理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四、因政府信息公开工作被申请行政复议、提起行政诉讼情况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716"/>
        <w:gridCol w:w="716"/>
        <w:gridCol w:w="716"/>
        <w:gridCol w:w="716"/>
        <w:gridCol w:w="717"/>
        <w:gridCol w:w="71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审结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纠正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2022年，我局信息公开工作虽然取得了一定成绩，但也存在一些问题。一是政务公开信息报送不及时，不主动；二是政府信息公开质量不高，工作人员业务水平还有待加强。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针对存在的问题，我局将进一步提高认识，积极改进。一是不断提高对政府信息公开工作的认识，将政府信息公开工作作为一项重要性工作来抓，及时、积极、主动公开信息；二是健全制度，不断加强对业务人员的培训，提升业务人员的专业能力，并建立人员梯队培养机制保持政务公开队伍稳定性；三是不断加强对政府信息公开工作的监督与考核，充分发挥考核评价“指挥棒”作用，确保把政府信息公开工作落到实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本年度没有收取信息处理费，无其他需要报告的事项。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如对本年度政府信息公开工作年度报告有疑问，请与枣庄高新区应急管理局联系（联系电话:0632-8696861，电子邮箱:sdzzgxq@126.com。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2ZkNmZlMWM5ZTUxYWFkODU5OWU2YTM1ODZiMWQifQ=="/>
  </w:docVars>
  <w:rsids>
    <w:rsidRoot w:val="17BE396C"/>
    <w:rsid w:val="17B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2013</Words>
  <Characters>2082</Characters>
  <Lines>0</Lines>
  <Paragraphs>0</Paragraphs>
  <TotalTime>3</TotalTime>
  <ScaleCrop>false</ScaleCrop>
  <LinksUpToDate>false</LinksUpToDate>
  <CharactersWithSpaces>2082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2023-01-18T06:52:00Z</dcterms:created>
  <dc:creator>垚垚垚</dc:creator>
  <cp:lastModifiedBy>垚垚垚</cp:lastModifiedBy>
  <dcterms:modified xsi:type="dcterms:W3CDTF">2023-01-18T06:55:50Z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D93CA81EA3824A9A888AE178F049D143</vt:lpwstr>
  </property>
</Properties>
</file>