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333333"/>
          <w:kern w:val="2"/>
          <w:sz w:val="44"/>
          <w:szCs w:val="44"/>
          <w:shd w:val="clear" w:color="auto" w:fill="FFFFFF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color w:val="333333"/>
          <w:kern w:val="2"/>
          <w:sz w:val="44"/>
          <w:szCs w:val="44"/>
          <w:shd w:val="clear" w:color="auto" w:fill="FFFFFF"/>
          <w:lang w:val="en-US" w:eastAsia="zh-CN" w:bidi="ar-SA"/>
        </w:rPr>
        <w:t>枣庄高新区综合执法局2019年政府信息公开工作报告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333333"/>
          <w:kern w:val="2"/>
          <w:sz w:val="44"/>
          <w:szCs w:val="44"/>
          <w:shd w:val="clear" w:color="auto" w:fill="FFFFFF"/>
          <w:lang w:val="en-US" w:eastAsia="zh-CN" w:bidi="ar-S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jc w:val="both"/>
        <w:textAlignment w:val="auto"/>
        <w:rPr>
          <w:rFonts w:hint="eastAsia" w:ascii="仿宋_GB2312" w:hAnsi="宋体" w:eastAsia="仿宋_GB2312" w:cs="宋体"/>
          <w:color w:val="333333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宋体" w:eastAsia="仿宋_GB2312" w:cs="宋体"/>
          <w:color w:val="333333"/>
          <w:sz w:val="32"/>
          <w:szCs w:val="32"/>
          <w:shd w:val="clear" w:color="auto" w:fill="FFFFFF"/>
          <w:lang w:val="en-US" w:eastAsia="zh-CN"/>
        </w:rPr>
        <w:t xml:space="preserve">按照《中华人民共和国政府信息公开条例》、《山东省政府信息公开办法》规定和有关文件要求，进一步理顺体制、机制，落实工作责任，加强业务培训，扎实推进政府信息公开，认真落实政府信息公开和政务公开各项工作，现将本局2019年信息公开年度报告汇报如下： </w:t>
      </w:r>
    </w:p>
    <w:p>
      <w:pPr>
        <w:pStyle w:val="4"/>
        <w:widowControl/>
        <w:shd w:val="clear" w:color="auto" w:fill="FFFFFF"/>
        <w:spacing w:beforeAutospacing="0" w:afterAutospacing="0"/>
        <w:ind w:firstLine="640" w:firstLineChars="200"/>
        <w:jc w:val="both"/>
        <w:rPr>
          <w:rFonts w:ascii="黑体" w:hAnsi="黑体" w:eastAsia="黑体" w:cs="黑体"/>
          <w:color w:val="333333"/>
          <w:sz w:val="32"/>
          <w:szCs w:val="32"/>
        </w:rPr>
      </w:pPr>
      <w:r>
        <w:rPr>
          <w:rFonts w:hint="eastAsia" w:ascii="黑体" w:hAnsi="黑体" w:eastAsia="黑体" w:cs="黑体"/>
          <w:color w:val="333333"/>
          <w:sz w:val="32"/>
          <w:szCs w:val="32"/>
          <w:shd w:val="clear" w:color="auto" w:fill="FFFFFF"/>
        </w:rPr>
        <w:t>一、总体情况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3" w:firstLineChars="200"/>
        <w:jc w:val="both"/>
        <w:textAlignment w:val="auto"/>
        <w:rPr>
          <w:rFonts w:hint="eastAsia" w:ascii="仿宋_GB2312" w:hAnsi="宋体" w:eastAsia="仿宋_GB2312" w:cs="宋体"/>
          <w:color w:val="333333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宋体" w:eastAsia="仿宋_GB2312" w:cs="宋体"/>
          <w:b/>
          <w:bCs/>
          <w:color w:val="333333"/>
          <w:sz w:val="32"/>
          <w:szCs w:val="32"/>
          <w:shd w:val="clear" w:color="auto" w:fill="FFFFFF"/>
          <w:lang w:val="en-US" w:eastAsia="zh-CN"/>
        </w:rPr>
        <w:t>（一）加强组织领导，健全政务公开机制。</w:t>
      </w:r>
      <w:r>
        <w:rPr>
          <w:rFonts w:hint="eastAsia" w:ascii="仿宋_GB2312" w:hAnsi="宋体" w:eastAsia="仿宋_GB2312" w:cs="宋体"/>
          <w:color w:val="333333"/>
          <w:sz w:val="32"/>
          <w:szCs w:val="32"/>
          <w:shd w:val="clear" w:color="auto" w:fill="FFFFFF"/>
          <w:lang w:val="en-US" w:eastAsia="zh-CN"/>
        </w:rPr>
        <w:t>本局认真贯彻落实《中华人民共和国政府信息公开条例》、《山东省政府信息公开办法》规定和有关文件要求，将政务公开工作摆上重要日程，本局根据实际情况和工作分工，建立健全政府信息公开工作制度，落实责任制，明确分工。指定专人负责</w:t>
      </w:r>
      <w:r>
        <w:rPr>
          <w:rFonts w:hint="default" w:ascii="仿宋_GB2312" w:hAnsi="宋体" w:eastAsia="仿宋_GB2312" w:cs="宋体"/>
          <w:color w:val="333333"/>
          <w:sz w:val="32"/>
          <w:szCs w:val="32"/>
          <w:shd w:val="clear" w:color="auto" w:fill="FFFFFF"/>
          <w:lang w:val="en-US" w:eastAsia="zh-CN"/>
        </w:rPr>
        <w:t>政务信息工作和管理政务信息网上登录工作，进一步严格按照流程发布信息，明确职责分工，确保信息公开流畅高效</w:t>
      </w:r>
      <w:r>
        <w:rPr>
          <w:rFonts w:hint="eastAsia" w:ascii="仿宋_GB2312" w:hAnsi="宋体" w:eastAsia="仿宋_GB2312" w:cs="宋体"/>
          <w:color w:val="333333"/>
          <w:sz w:val="32"/>
          <w:szCs w:val="32"/>
          <w:shd w:val="clear" w:color="auto" w:fill="FFFFFF"/>
          <w:lang w:val="en-US" w:eastAsia="zh-CN"/>
        </w:rPr>
        <w:t>，为推动本局信息公开工作深入开展提供了坚强的组织保证。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3" w:firstLineChars="200"/>
        <w:jc w:val="both"/>
        <w:textAlignment w:val="auto"/>
        <w:rPr>
          <w:rFonts w:hint="eastAsia" w:ascii="仿宋_GB2312" w:hAnsi="宋体" w:eastAsia="仿宋_GB2312" w:cs="宋体"/>
          <w:color w:val="333333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宋体" w:eastAsia="仿宋_GB2312" w:cs="宋体"/>
          <w:b/>
          <w:bCs/>
          <w:color w:val="333333"/>
          <w:sz w:val="32"/>
          <w:szCs w:val="32"/>
          <w:shd w:val="clear" w:color="auto" w:fill="FFFFFF"/>
          <w:lang w:val="en-US" w:eastAsia="zh-CN"/>
        </w:rPr>
        <w:t>（二）建立健全公开制度。</w:t>
      </w:r>
      <w:r>
        <w:rPr>
          <w:rFonts w:hint="eastAsia" w:ascii="仿宋_GB2312" w:hAnsi="宋体" w:eastAsia="仿宋_GB2312" w:cs="宋体"/>
          <w:color w:val="333333"/>
          <w:sz w:val="32"/>
          <w:szCs w:val="32"/>
          <w:shd w:val="clear" w:color="auto" w:fill="FFFFFF"/>
          <w:lang w:val="en-US" w:eastAsia="zh-CN"/>
        </w:rPr>
        <w:t>今年以来，本局结合城市管理工作实际情况，积极采取措施，完善信息公开工作责任制，明确了分管领导及各科室的工作责任，形成了自上而下、责任清晰、分头抓落实的工作格局。对本局信息公开内容进行严格审议，确保公开内容的合法性、真实性。积极做好信息公开反馈工作，广泛征求社会各方面的意见、建议，确保政府信息公开的时效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3" w:firstLineChars="200"/>
        <w:jc w:val="both"/>
        <w:textAlignment w:val="auto"/>
        <w:rPr>
          <w:rFonts w:hint="eastAsia" w:ascii="仿宋_GB2312" w:hAnsi="宋体" w:eastAsia="仿宋_GB2312" w:cs="宋体"/>
          <w:b/>
          <w:bCs/>
          <w:color w:val="333333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宋体" w:eastAsia="仿宋_GB2312" w:cs="宋体"/>
          <w:b/>
          <w:bCs/>
          <w:color w:val="333333"/>
          <w:sz w:val="32"/>
          <w:szCs w:val="32"/>
          <w:shd w:val="clear" w:color="auto" w:fill="FFFFFF"/>
          <w:lang w:val="en-US" w:eastAsia="zh-CN"/>
        </w:rPr>
        <w:t>（三）主动公开政府信息数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560" w:firstLineChars="200"/>
        <w:jc w:val="both"/>
        <w:textAlignment w:val="auto"/>
        <w:rPr>
          <w:rFonts w:hint="eastAsia" w:ascii="仿宋_GB2312" w:hAnsi="宋体" w:eastAsia="仿宋_GB2312" w:cs="宋体"/>
          <w:color w:val="333333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kern w:val="0"/>
          <w:sz w:val="28"/>
          <w:szCs w:val="28"/>
          <w:lang w:val="en-US" w:eastAsia="zh-CN" w:bidi="ar"/>
        </w:rPr>
        <w:t>2</w:t>
      </w:r>
      <w:r>
        <w:rPr>
          <w:rFonts w:hint="eastAsia" w:ascii="仿宋_GB2312" w:hAnsi="宋体" w:eastAsia="仿宋_GB2312" w:cs="宋体"/>
          <w:color w:val="333333"/>
          <w:sz w:val="32"/>
          <w:szCs w:val="32"/>
          <w:shd w:val="clear" w:color="auto" w:fill="FFFFFF"/>
          <w:lang w:val="en-US" w:eastAsia="zh-CN"/>
        </w:rPr>
        <w:t>019年高新区综合执法局通过政府门户网站公开部门文件60条。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jc w:val="both"/>
        <w:textAlignment w:val="auto"/>
        <w:rPr>
          <w:rFonts w:hint="eastAsia" w:ascii="仿宋_GB2312" w:hAnsi="宋体" w:eastAsia="仿宋_GB2312" w:cs="宋体"/>
          <w:b/>
          <w:bCs/>
          <w:color w:val="333333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宋体" w:eastAsia="仿宋_GB2312" w:cs="宋体"/>
          <w:color w:val="333333"/>
          <w:sz w:val="32"/>
          <w:szCs w:val="32"/>
          <w:shd w:val="clear" w:color="auto" w:fill="FFFFFF"/>
          <w:lang w:val="en-US" w:eastAsia="zh-CN"/>
        </w:rPr>
        <w:t>综合执法局平安法制的建设，政府公开情况共计37件。其中山东省行政权力事项动态管理系统网，上传案件办理公示9件；由经发局统计上传信用中国网，行政处罚案件办理公示28件。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3" w:firstLineChars="200"/>
        <w:jc w:val="both"/>
        <w:textAlignment w:val="auto"/>
        <w:rPr>
          <w:rFonts w:hint="eastAsia" w:ascii="仿宋_GB2312" w:hAnsi="宋体" w:eastAsia="仿宋_GB2312" w:cs="宋体"/>
          <w:b/>
          <w:bCs/>
          <w:color w:val="333333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宋体" w:eastAsia="仿宋_GB2312" w:cs="宋体"/>
          <w:b/>
          <w:bCs/>
          <w:color w:val="333333"/>
          <w:sz w:val="32"/>
          <w:szCs w:val="32"/>
          <w:shd w:val="clear" w:color="auto" w:fill="FFFFFF"/>
          <w:lang w:val="en-US" w:eastAsia="zh-CN"/>
        </w:rPr>
        <w:t xml:space="preserve">（四）依申请公开政府信息工作情况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jc w:val="both"/>
        <w:textAlignment w:val="auto"/>
        <w:rPr>
          <w:rFonts w:hint="eastAsia" w:ascii="仿宋_GB2312" w:hAnsi="宋体" w:eastAsia="仿宋_GB2312" w:cs="宋体"/>
          <w:color w:val="333333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宋体" w:eastAsia="仿宋_GB2312" w:cs="宋体"/>
          <w:color w:val="333333"/>
          <w:sz w:val="32"/>
          <w:szCs w:val="32"/>
          <w:shd w:val="clear" w:color="auto" w:fill="FFFFFF"/>
          <w:lang w:val="en-US" w:eastAsia="zh-CN"/>
        </w:rPr>
        <w:t>2019年收到申请数0件。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3" w:firstLineChars="200"/>
        <w:jc w:val="both"/>
        <w:textAlignment w:val="auto"/>
        <w:rPr>
          <w:rFonts w:hint="eastAsia" w:ascii="仿宋_GB2312" w:hAnsi="宋体" w:eastAsia="仿宋_GB2312" w:cs="宋体"/>
          <w:b/>
          <w:bCs/>
          <w:color w:val="333333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宋体" w:eastAsia="仿宋_GB2312" w:cs="宋体"/>
          <w:b/>
          <w:bCs/>
          <w:color w:val="333333"/>
          <w:sz w:val="32"/>
          <w:szCs w:val="32"/>
          <w:shd w:val="clear" w:color="auto" w:fill="FFFFFF"/>
          <w:lang w:val="en-US" w:eastAsia="zh-CN"/>
        </w:rPr>
        <w:t>（五）政府信息公开申请提起行政复议、行政诉讼、被举报投诉的情况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jc w:val="both"/>
        <w:textAlignment w:val="auto"/>
        <w:rPr>
          <w:rFonts w:hint="eastAsia" w:ascii="仿宋_GB2312" w:hAnsi="宋体" w:eastAsia="仿宋_GB2312" w:cs="宋体"/>
          <w:color w:val="333333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宋体" w:eastAsia="仿宋_GB2312" w:cs="宋体"/>
          <w:color w:val="333333"/>
          <w:sz w:val="32"/>
          <w:szCs w:val="32"/>
          <w:shd w:val="clear" w:color="auto" w:fill="FFFFFF"/>
          <w:lang w:val="en-US" w:eastAsia="zh-CN"/>
        </w:rPr>
        <w:t>2019年本局没有发生针对本局政府信息公开事务的行政复议申请、申诉和行政诉讼案件以及被举报情况。</w:t>
      </w:r>
    </w:p>
    <w:p>
      <w:pPr>
        <w:pStyle w:val="4"/>
        <w:widowControl/>
        <w:shd w:val="clear" w:color="auto" w:fill="FFFFFF"/>
        <w:spacing w:beforeAutospacing="0" w:after="240" w:afterAutospacing="0"/>
        <w:ind w:firstLine="640"/>
        <w:jc w:val="both"/>
        <w:rPr>
          <w:rFonts w:ascii="黑体" w:hAnsi="黑体" w:eastAsia="黑体" w:cs="黑体"/>
          <w:color w:val="333333"/>
          <w:sz w:val="32"/>
          <w:szCs w:val="32"/>
        </w:rPr>
      </w:pPr>
      <w:r>
        <w:rPr>
          <w:rFonts w:hint="eastAsia" w:ascii="黑体" w:hAnsi="黑体" w:eastAsia="黑体" w:cs="黑体"/>
          <w:color w:val="333333"/>
          <w:sz w:val="32"/>
          <w:szCs w:val="32"/>
          <w:shd w:val="clear" w:color="auto" w:fill="FFFFFF"/>
        </w:rPr>
        <w:t>二、主动公开政府信息情况</w:t>
      </w:r>
    </w:p>
    <w:tbl>
      <w:tblPr>
        <w:tblStyle w:val="5"/>
        <w:tblW w:w="8708" w:type="dxa"/>
        <w:jc w:val="center"/>
        <w:shd w:val="clear" w:color="auto" w:fill="FFFFFF" w:themeFill="background1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073"/>
        <w:gridCol w:w="17"/>
        <w:gridCol w:w="2095"/>
        <w:gridCol w:w="1505"/>
        <w:gridCol w:w="2018"/>
      </w:tblGrid>
      <w:tr>
        <w:tblPrEx>
          <w:shd w:val="clear" w:color="auto" w:fill="FFFFFF" w:themeFill="background1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4" w:hRule="atLeast"/>
          <w:jc w:val="center"/>
        </w:trPr>
        <w:tc>
          <w:tcPr>
            <w:tcW w:w="8708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第二十条第（一）项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6" w:hRule="atLeast"/>
          <w:jc w:val="center"/>
        </w:trPr>
        <w:tc>
          <w:tcPr>
            <w:tcW w:w="307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信息内容</w:t>
            </w:r>
          </w:p>
        </w:tc>
        <w:tc>
          <w:tcPr>
            <w:tcW w:w="2112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本年新制作数量</w:t>
            </w:r>
          </w:p>
        </w:tc>
        <w:tc>
          <w:tcPr>
            <w:tcW w:w="15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本年新</w:t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公开数量</w:t>
            </w:r>
          </w:p>
        </w:tc>
        <w:tc>
          <w:tcPr>
            <w:tcW w:w="20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对外公开</w:t>
            </w:r>
          </w:p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总数量</w:t>
            </w:r>
          </w:p>
        </w:tc>
      </w:tr>
      <w:tr>
        <w:tblPrEx>
          <w:shd w:val="clear" w:color="auto" w:fill="FFFFFF" w:themeFill="background1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9" w:hRule="atLeast"/>
          <w:jc w:val="center"/>
        </w:trPr>
        <w:tc>
          <w:tcPr>
            <w:tcW w:w="307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规章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</w:p>
        </w:tc>
      </w:tr>
      <w:tr>
        <w:tblPrEx>
          <w:shd w:val="clear" w:color="auto" w:fill="FFFFFF" w:themeFill="background1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  <w:jc w:val="center"/>
        </w:trPr>
        <w:tc>
          <w:tcPr>
            <w:tcW w:w="307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规范性文件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</w:p>
        </w:tc>
      </w:tr>
      <w:tr>
        <w:tblPrEx>
          <w:shd w:val="clear" w:color="auto" w:fill="FFFFFF" w:themeFill="background1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  <w:jc w:val="center"/>
        </w:trPr>
        <w:tc>
          <w:tcPr>
            <w:tcW w:w="8708" w:type="dxa"/>
            <w:gridSpan w:val="5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第二十条第（五）项</w:t>
            </w:r>
          </w:p>
        </w:tc>
      </w:tr>
      <w:tr>
        <w:tblPrEx>
          <w:shd w:val="clear" w:color="auto" w:fill="FFFFFF" w:themeFill="background1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  <w:jc w:val="center"/>
        </w:trPr>
        <w:tc>
          <w:tcPr>
            <w:tcW w:w="307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信息内容</w:t>
            </w:r>
          </w:p>
        </w:tc>
        <w:tc>
          <w:tcPr>
            <w:tcW w:w="2112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上一年项目数量</w:t>
            </w:r>
          </w:p>
        </w:tc>
        <w:tc>
          <w:tcPr>
            <w:tcW w:w="15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本年增/减</w:t>
            </w:r>
          </w:p>
        </w:tc>
        <w:tc>
          <w:tcPr>
            <w:tcW w:w="20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处理决定数量</w:t>
            </w:r>
          </w:p>
        </w:tc>
      </w:tr>
      <w:tr>
        <w:tblPrEx>
          <w:shd w:val="clear" w:color="auto" w:fill="FFFFFF" w:themeFill="background1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5" w:hRule="atLeast"/>
          <w:jc w:val="center"/>
        </w:trPr>
        <w:tc>
          <w:tcPr>
            <w:tcW w:w="307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行政许可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</w:p>
        </w:tc>
      </w:tr>
      <w:tr>
        <w:tblPrEx>
          <w:shd w:val="clear" w:color="auto" w:fill="FFFFFF" w:themeFill="background1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0" w:hRule="atLeast"/>
          <w:jc w:val="center"/>
        </w:trPr>
        <w:tc>
          <w:tcPr>
            <w:tcW w:w="307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其他对外管理服务事项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color w:val="000000"/>
                <w:kern w:val="0"/>
                <w:sz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7" w:hRule="atLeast"/>
          <w:jc w:val="center"/>
        </w:trPr>
        <w:tc>
          <w:tcPr>
            <w:tcW w:w="8708" w:type="dxa"/>
            <w:gridSpan w:val="5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第二十条第（六）项</w:t>
            </w:r>
          </w:p>
        </w:tc>
      </w:tr>
      <w:tr>
        <w:tblPrEx>
          <w:shd w:val="clear" w:color="auto" w:fill="FFFFFF" w:themeFill="background1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atLeast"/>
          <w:jc w:val="center"/>
        </w:trPr>
        <w:tc>
          <w:tcPr>
            <w:tcW w:w="307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信息内容</w:t>
            </w:r>
          </w:p>
        </w:tc>
        <w:tc>
          <w:tcPr>
            <w:tcW w:w="2112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上一年项目数量</w:t>
            </w:r>
          </w:p>
        </w:tc>
        <w:tc>
          <w:tcPr>
            <w:tcW w:w="15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本年增/减</w:t>
            </w:r>
          </w:p>
        </w:tc>
        <w:tc>
          <w:tcPr>
            <w:tcW w:w="20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处理决定数量</w:t>
            </w:r>
          </w:p>
        </w:tc>
      </w:tr>
      <w:tr>
        <w:tblPrEx>
          <w:shd w:val="clear" w:color="auto" w:fill="FFFFFF" w:themeFill="background1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 w:hRule="atLeast"/>
          <w:jc w:val="center"/>
        </w:trPr>
        <w:tc>
          <w:tcPr>
            <w:tcW w:w="307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行政处罚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color w:val="000000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highlight w:val="none"/>
                <w:lang w:val="en-US" w:eastAsia="zh-CN"/>
              </w:rPr>
              <w:t>0</w:t>
            </w:r>
          </w:p>
        </w:tc>
        <w:tc>
          <w:tcPr>
            <w:tcW w:w="15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Theme="minorEastAsia" w:hAnsiTheme="minorEastAsia" w:cstheme="minorEastAsia"/>
                <w:color w:val="000000"/>
                <w:kern w:val="0"/>
                <w:sz w:val="24"/>
                <w:highlight w:val="none"/>
                <w:lang w:val="en-US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highlight w:val="none"/>
                <w:lang w:val="en-US" w:eastAsia="zh-CN"/>
              </w:rPr>
              <w:t>增37</w:t>
            </w:r>
          </w:p>
        </w:tc>
        <w:tc>
          <w:tcPr>
            <w:tcW w:w="20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Theme="minorEastAsia" w:hAnsiTheme="minorEastAsia" w:eastAsiaTheme="minorEastAsia" w:cstheme="minorEastAsia"/>
                <w:color w:val="000000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  <w:highlight w:val="none"/>
                <w:lang w:val="en-US" w:eastAsia="zh-CN"/>
              </w:rPr>
              <w:t>37</w:t>
            </w:r>
            <w:bookmarkStart w:id="0" w:name="_GoBack"/>
            <w:bookmarkEnd w:id="0"/>
          </w:p>
        </w:tc>
      </w:tr>
      <w:tr>
        <w:tblPrEx>
          <w:shd w:val="clear" w:color="auto" w:fill="FFFFFF" w:themeFill="background1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9" w:hRule="atLeast"/>
          <w:jc w:val="center"/>
        </w:trPr>
        <w:tc>
          <w:tcPr>
            <w:tcW w:w="307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行政强制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15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</w:p>
        </w:tc>
        <w:tc>
          <w:tcPr>
            <w:tcW w:w="201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lang w:val="en-US" w:eastAsia="zh-CN"/>
              </w:rPr>
            </w:pPr>
          </w:p>
        </w:tc>
      </w:tr>
      <w:tr>
        <w:tblPrEx>
          <w:shd w:val="clear" w:color="auto" w:fill="FFFFFF" w:themeFill="background1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  <w:jc w:val="center"/>
        </w:trPr>
        <w:tc>
          <w:tcPr>
            <w:tcW w:w="8708" w:type="dxa"/>
            <w:gridSpan w:val="5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第二十条第（八）项</w:t>
            </w:r>
          </w:p>
        </w:tc>
      </w:tr>
      <w:tr>
        <w:tblPrEx>
          <w:shd w:val="clear" w:color="auto" w:fill="FFFFFF" w:themeFill="background1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7" w:hRule="atLeast"/>
          <w:jc w:val="center"/>
        </w:trPr>
        <w:tc>
          <w:tcPr>
            <w:tcW w:w="307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信息内容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上一年项目数量</w:t>
            </w:r>
          </w:p>
        </w:tc>
        <w:tc>
          <w:tcPr>
            <w:tcW w:w="3523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本年增/减</w:t>
            </w:r>
          </w:p>
        </w:tc>
      </w:tr>
      <w:tr>
        <w:tblPrEx>
          <w:shd w:val="clear" w:color="auto" w:fill="FFFFFF" w:themeFill="background1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  <w:jc w:val="center"/>
        </w:trPr>
        <w:tc>
          <w:tcPr>
            <w:tcW w:w="3073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行政事业性收费</w:t>
            </w:r>
          </w:p>
        </w:tc>
        <w:tc>
          <w:tcPr>
            <w:tcW w:w="211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</w:p>
        </w:tc>
        <w:tc>
          <w:tcPr>
            <w:tcW w:w="3523" w:type="dxa"/>
            <w:gridSpan w:val="2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</w:p>
        </w:tc>
      </w:tr>
      <w:tr>
        <w:tblPrEx>
          <w:shd w:val="clear" w:color="auto" w:fill="FFFFFF" w:themeFill="background1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atLeast"/>
          <w:jc w:val="center"/>
        </w:trPr>
        <w:tc>
          <w:tcPr>
            <w:tcW w:w="8708" w:type="dxa"/>
            <w:gridSpan w:val="5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第二十条第（九）项</w:t>
            </w:r>
          </w:p>
        </w:tc>
      </w:tr>
      <w:tr>
        <w:tblPrEx>
          <w:shd w:val="clear" w:color="auto" w:fill="FFFFFF" w:themeFill="background1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7" w:hRule="atLeast"/>
          <w:jc w:val="center"/>
        </w:trPr>
        <w:tc>
          <w:tcPr>
            <w:tcW w:w="3090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信息内容</w:t>
            </w:r>
          </w:p>
        </w:tc>
        <w:tc>
          <w:tcPr>
            <w:tcW w:w="20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采购项目数量</w:t>
            </w:r>
          </w:p>
        </w:tc>
        <w:tc>
          <w:tcPr>
            <w:tcW w:w="3523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000000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采购总金额</w:t>
            </w:r>
          </w:p>
        </w:tc>
      </w:tr>
      <w:tr>
        <w:tblPrEx>
          <w:shd w:val="clear" w:color="auto" w:fill="FFFFFF" w:themeFill="background1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  <w:jc w:val="center"/>
        </w:trPr>
        <w:tc>
          <w:tcPr>
            <w:tcW w:w="3090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Theme="minorEastAsia" w:hAnsiTheme="minorEastAsia" w:cstheme="minorEastAsia"/>
                <w:color w:val="000000"/>
                <w:kern w:val="0"/>
                <w:sz w:val="24"/>
              </w:rPr>
            </w:pPr>
            <w:r>
              <w:rPr>
                <w:rFonts w:hint="eastAsia" w:asciiTheme="minorEastAsia" w:hAnsiTheme="minorEastAsia" w:cstheme="minorEastAsia"/>
                <w:color w:val="000000"/>
                <w:kern w:val="0"/>
                <w:sz w:val="24"/>
              </w:rPr>
              <w:t>政府集中采购</w:t>
            </w:r>
          </w:p>
        </w:tc>
        <w:tc>
          <w:tcPr>
            <w:tcW w:w="209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lang w:val="en-US" w:eastAsia="zh-CN"/>
              </w:rPr>
            </w:pPr>
          </w:p>
        </w:tc>
        <w:tc>
          <w:tcPr>
            <w:tcW w:w="3523" w:type="dxa"/>
            <w:gridSpan w:val="2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color w:val="000000"/>
                <w:kern w:val="0"/>
                <w:sz w:val="24"/>
                <w:lang w:val="en-US" w:eastAsia="zh-CN"/>
              </w:rPr>
            </w:pPr>
          </w:p>
        </w:tc>
      </w:tr>
    </w:tbl>
    <w:p>
      <w:pPr>
        <w:pStyle w:val="4"/>
        <w:widowControl/>
        <w:shd w:val="clear" w:color="auto" w:fill="FFFFFF"/>
        <w:spacing w:beforeAutospacing="0" w:afterAutospacing="0"/>
        <w:ind w:firstLine="420"/>
        <w:jc w:val="both"/>
        <w:rPr>
          <w:rFonts w:ascii="宋体" w:hAnsi="宋体" w:eastAsia="宋体" w:cs="宋体"/>
          <w:color w:val="333333"/>
        </w:rPr>
      </w:pPr>
    </w:p>
    <w:p>
      <w:pPr>
        <w:pStyle w:val="4"/>
        <w:widowControl/>
        <w:shd w:val="clear" w:color="auto" w:fill="FFFFFF"/>
        <w:spacing w:beforeAutospacing="0" w:after="240" w:afterAutospacing="0"/>
        <w:ind w:left="-199" w:leftChars="-95" w:firstLine="620"/>
        <w:jc w:val="both"/>
        <w:rPr>
          <w:rFonts w:hint="eastAsia" w:ascii="黑体" w:hAnsi="黑体" w:eastAsia="黑体" w:cs="黑体"/>
          <w:b/>
          <w:color w:val="333333"/>
          <w:sz w:val="32"/>
          <w:szCs w:val="32"/>
          <w:shd w:val="clear" w:color="auto" w:fill="FFFFFF"/>
        </w:rPr>
      </w:pPr>
    </w:p>
    <w:p>
      <w:pPr>
        <w:pStyle w:val="4"/>
        <w:widowControl/>
        <w:shd w:val="clear" w:color="auto" w:fill="FFFFFF"/>
        <w:spacing w:beforeAutospacing="0" w:after="240" w:afterAutospacing="0"/>
        <w:ind w:left="-199" w:leftChars="-95" w:firstLine="620"/>
        <w:jc w:val="both"/>
        <w:rPr>
          <w:rFonts w:ascii="黑体" w:hAnsi="黑体" w:eastAsia="黑体" w:cs="黑体"/>
          <w:color w:val="333333"/>
          <w:sz w:val="32"/>
          <w:szCs w:val="32"/>
        </w:rPr>
      </w:pPr>
      <w:r>
        <w:rPr>
          <w:rFonts w:hint="eastAsia" w:ascii="黑体" w:hAnsi="黑体" w:eastAsia="黑体" w:cs="黑体"/>
          <w:b/>
          <w:color w:val="333333"/>
          <w:sz w:val="32"/>
          <w:szCs w:val="32"/>
          <w:shd w:val="clear" w:color="auto" w:fill="FFFFFF"/>
        </w:rPr>
        <w:t>三、收到和处理政府信息公开申请情况</w:t>
      </w:r>
    </w:p>
    <w:tbl>
      <w:tblPr>
        <w:tblStyle w:val="5"/>
        <w:tblW w:w="9071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25"/>
        <w:gridCol w:w="1418"/>
        <w:gridCol w:w="2835"/>
        <w:gridCol w:w="850"/>
        <w:gridCol w:w="567"/>
        <w:gridCol w:w="567"/>
        <w:gridCol w:w="567"/>
        <w:gridCol w:w="567"/>
        <w:gridCol w:w="540"/>
        <w:gridCol w:w="635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3" w:hRule="atLeast"/>
          <w:jc w:val="center"/>
        </w:trPr>
        <w:tc>
          <w:tcPr>
            <w:tcW w:w="4778" w:type="dxa"/>
            <w:gridSpan w:val="3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（本列数据的勾稽关系为：第一项加第二项之和，</w:t>
            </w:r>
          </w:p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等于第三项加第四项之和）</w:t>
            </w:r>
          </w:p>
        </w:tc>
        <w:tc>
          <w:tcPr>
            <w:tcW w:w="4293" w:type="dxa"/>
            <w:gridSpan w:val="7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320" w:lineRule="exact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申请人情况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5" w:hRule="atLeast"/>
          <w:jc w:val="center"/>
        </w:trPr>
        <w:tc>
          <w:tcPr>
            <w:tcW w:w="4778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自然人</w:t>
            </w:r>
          </w:p>
        </w:tc>
        <w:tc>
          <w:tcPr>
            <w:tcW w:w="2808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320" w:lineRule="exact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法人或其他组织</w:t>
            </w:r>
          </w:p>
        </w:tc>
        <w:tc>
          <w:tcPr>
            <w:tcW w:w="635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总计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7" w:hRule="atLeast"/>
          <w:jc w:val="center"/>
        </w:trPr>
        <w:tc>
          <w:tcPr>
            <w:tcW w:w="4778" w:type="dxa"/>
            <w:gridSpan w:val="3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850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320" w:lineRule="exact"/>
              <w:ind w:left="-106" w:leftChars="-51" w:right="-107" w:rightChars="-51" w:hanging="1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商业企业</w:t>
            </w: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320" w:lineRule="exact"/>
              <w:ind w:left="-107" w:leftChars="-51" w:right="-107" w:rightChars="-51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科研机构</w:t>
            </w:r>
          </w:p>
        </w:tc>
        <w:tc>
          <w:tcPr>
            <w:tcW w:w="56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320" w:lineRule="exact"/>
              <w:ind w:left="-107" w:leftChars="-51" w:right="-107" w:rightChars="-51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社会公益组织</w:t>
            </w:r>
          </w:p>
        </w:tc>
        <w:tc>
          <w:tcPr>
            <w:tcW w:w="56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320" w:lineRule="exact"/>
              <w:ind w:left="-106" w:leftChars="-51" w:right="-107" w:rightChars="-51" w:hanging="1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法律服务机构</w:t>
            </w:r>
          </w:p>
        </w:tc>
        <w:tc>
          <w:tcPr>
            <w:tcW w:w="54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360" w:lineRule="exact"/>
              <w:ind w:left="-63" w:leftChars="-30" w:right="-134" w:rightChars="-64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其他</w:t>
            </w:r>
          </w:p>
        </w:tc>
        <w:tc>
          <w:tcPr>
            <w:tcW w:w="635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778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一、本年新收政府信息公开申请数量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default" w:eastAsiaTheme="minorEastAsia"/>
                <w:lang w:val="en-US"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eastAsiaTheme="minorEastAsia"/>
                <w:lang w:val="en-US" w:eastAsia="zh-CN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778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二、上年结转政府信息公开申请数量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eastAsiaTheme="minorEastAsia"/>
                <w:lang w:val="en-US" w:eastAsia="zh-CN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25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三、本年度办理结果</w:t>
            </w:r>
          </w:p>
        </w:tc>
        <w:tc>
          <w:tcPr>
            <w:tcW w:w="425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</w:pPr>
            <w:r>
              <w:rPr>
                <w:rFonts w:ascii="楷体" w:hAnsi="楷体" w:eastAsia="楷体" w:cs="楷体"/>
                <w:kern w:val="0"/>
                <w:sz w:val="20"/>
                <w:szCs w:val="20"/>
              </w:rPr>
              <w:t>（一）予以公开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6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425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（二）部分公开（区分处理的，只计这一情形，不计其他情形）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default"/>
                <w:lang w:val="en-US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default"/>
                <w:lang w:val="en-US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default"/>
                <w:lang w:val="en-US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418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  <w:ind w:left="-107" w:leftChars="-51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（三）不予公开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  <w:rPr>
                <w:rFonts w:ascii="楷体" w:hAnsi="楷体" w:eastAsia="楷体" w:cs="楷体"/>
                <w:kern w:val="0"/>
                <w:sz w:val="20"/>
                <w:szCs w:val="20"/>
              </w:rPr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1.属于国家秘密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6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41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200" w:lineRule="exact"/>
              <w:rPr>
                <w:rFonts w:ascii="宋体"/>
                <w:sz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  <w:rPr>
                <w:rFonts w:ascii="楷体" w:hAnsi="楷体" w:eastAsia="楷体" w:cs="楷体"/>
                <w:kern w:val="0"/>
                <w:sz w:val="20"/>
                <w:szCs w:val="20"/>
              </w:rPr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2.其他法律行政法规禁止公开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41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200" w:lineRule="exact"/>
              <w:rPr>
                <w:rFonts w:ascii="宋体"/>
                <w:sz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  <w:rPr>
                <w:rFonts w:ascii="楷体" w:hAnsi="楷体" w:eastAsia="楷体" w:cs="楷体"/>
                <w:kern w:val="0"/>
                <w:sz w:val="20"/>
                <w:szCs w:val="20"/>
              </w:rPr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3.危及“三安全一稳定”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41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200" w:lineRule="exact"/>
              <w:rPr>
                <w:rFonts w:ascii="宋体"/>
                <w:sz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  <w:rPr>
                <w:rFonts w:ascii="楷体" w:hAnsi="楷体" w:eastAsia="楷体" w:cs="楷体"/>
                <w:kern w:val="0"/>
                <w:sz w:val="20"/>
                <w:szCs w:val="20"/>
              </w:rPr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4.保护第三方合法权益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41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200" w:lineRule="exact"/>
              <w:rPr>
                <w:rFonts w:ascii="宋体"/>
                <w:sz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  <w:rPr>
                <w:rFonts w:ascii="楷体" w:hAnsi="楷体" w:eastAsia="楷体" w:cs="楷体"/>
                <w:kern w:val="0"/>
                <w:sz w:val="20"/>
                <w:szCs w:val="20"/>
              </w:rPr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5.属于三类内部事务信息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41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200" w:lineRule="exact"/>
              <w:rPr>
                <w:rFonts w:ascii="宋体"/>
                <w:sz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  <w:rPr>
                <w:rFonts w:ascii="楷体" w:hAnsi="楷体" w:eastAsia="楷体" w:cs="楷体"/>
                <w:kern w:val="0"/>
                <w:sz w:val="20"/>
                <w:szCs w:val="20"/>
              </w:rPr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6.属于四类过程性信息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41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200" w:lineRule="exact"/>
              <w:rPr>
                <w:rFonts w:ascii="宋体"/>
                <w:sz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  <w:rPr>
                <w:rFonts w:ascii="楷体" w:hAnsi="楷体" w:eastAsia="楷体" w:cs="楷体"/>
                <w:kern w:val="0"/>
                <w:sz w:val="20"/>
                <w:szCs w:val="20"/>
              </w:rPr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7.属于行政执法案卷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41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200" w:lineRule="exact"/>
              <w:rPr>
                <w:rFonts w:ascii="宋体"/>
                <w:sz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  <w:rPr>
                <w:rFonts w:ascii="楷体" w:hAnsi="楷体" w:eastAsia="楷体" w:cs="楷体"/>
                <w:kern w:val="0"/>
                <w:sz w:val="20"/>
                <w:szCs w:val="20"/>
              </w:rPr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8.属于行政查询事项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418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  <w:ind w:left="-107" w:leftChars="-51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（四）无法提供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  <w:rPr>
                <w:rFonts w:ascii="楷体" w:hAnsi="楷体" w:eastAsia="楷体" w:cs="楷体"/>
                <w:kern w:val="0"/>
                <w:sz w:val="20"/>
                <w:szCs w:val="20"/>
              </w:rPr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1.本机关不掌握相关政府信息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41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200" w:lineRule="exact"/>
              <w:ind w:left="-107" w:leftChars="-51"/>
              <w:rPr>
                <w:rFonts w:ascii="宋体"/>
                <w:sz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  <w:rPr>
                <w:rFonts w:ascii="楷体" w:hAnsi="楷体" w:eastAsia="楷体" w:cs="楷体"/>
                <w:kern w:val="0"/>
                <w:sz w:val="20"/>
                <w:szCs w:val="20"/>
              </w:rPr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2.没有现成信息需要另行制作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41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200" w:lineRule="exact"/>
              <w:ind w:left="-107" w:leftChars="-51"/>
              <w:rPr>
                <w:rFonts w:ascii="宋体"/>
                <w:sz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  <w:rPr>
                <w:rFonts w:ascii="楷体" w:hAnsi="楷体" w:eastAsia="楷体" w:cs="楷体"/>
                <w:kern w:val="0"/>
                <w:sz w:val="20"/>
                <w:szCs w:val="20"/>
              </w:rPr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3.补正后申请内容仍不明确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418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  <w:ind w:left="-107" w:leftChars="-51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（五）不予处理</w:t>
            </w:r>
          </w:p>
        </w:tc>
        <w:tc>
          <w:tcPr>
            <w:tcW w:w="28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  <w:rPr>
                <w:rFonts w:ascii="楷体" w:hAnsi="楷体" w:eastAsia="楷体" w:cs="楷体"/>
                <w:kern w:val="0"/>
                <w:sz w:val="20"/>
                <w:szCs w:val="20"/>
              </w:rPr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1.信访举报投诉类申请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41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200" w:lineRule="exact"/>
              <w:rPr>
                <w:rFonts w:ascii="宋体"/>
                <w:sz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  <w:rPr>
                <w:rFonts w:ascii="楷体" w:hAnsi="楷体" w:eastAsia="楷体" w:cs="楷体"/>
                <w:kern w:val="0"/>
                <w:sz w:val="20"/>
                <w:szCs w:val="20"/>
              </w:rPr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2.重复申请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exact"/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41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200" w:lineRule="exact"/>
              <w:rPr>
                <w:rFonts w:ascii="宋体"/>
                <w:sz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3.要求提供公开出版物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41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200" w:lineRule="exact"/>
              <w:rPr>
                <w:rFonts w:ascii="宋体"/>
                <w:sz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4.无正当理由大量反复申请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1418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spacing w:line="200" w:lineRule="exact"/>
              <w:rPr>
                <w:rFonts w:ascii="宋体"/>
                <w:sz w:val="24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300" w:lineRule="exact"/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5.要求行政机关确认或重新</w:t>
            </w:r>
          </w:p>
          <w:p>
            <w:pPr>
              <w:widowControl/>
              <w:spacing w:line="300" w:lineRule="exact"/>
              <w:ind w:firstLine="200" w:firstLineChars="100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出具已获取信息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425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（六）其他处理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exact"/>
          <w:jc w:val="center"/>
        </w:trPr>
        <w:tc>
          <w:tcPr>
            <w:tcW w:w="52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4253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200" w:lineRule="exact"/>
            </w:pPr>
            <w:r>
              <w:rPr>
                <w:rFonts w:hint="eastAsia" w:ascii="楷体" w:hAnsi="楷体" w:eastAsia="楷体" w:cs="楷体"/>
                <w:kern w:val="0"/>
                <w:sz w:val="20"/>
                <w:szCs w:val="20"/>
              </w:rPr>
              <w:t>（七）总计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4778" w:type="dxa"/>
            <w:gridSpan w:val="3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四、结转下年度继续办理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54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ascii="宋体"/>
                <w:sz w:val="24"/>
              </w:rPr>
            </w:pPr>
          </w:p>
        </w:tc>
      </w:tr>
    </w:tbl>
    <w:p>
      <w:pPr>
        <w:pStyle w:val="4"/>
        <w:widowControl/>
        <w:shd w:val="clear" w:color="auto" w:fill="FFFFFF"/>
        <w:spacing w:beforeAutospacing="0" w:afterAutospacing="0"/>
        <w:ind w:firstLine="320" w:firstLineChars="100"/>
        <w:jc w:val="both"/>
        <w:rPr>
          <w:rFonts w:ascii="黑体" w:hAnsi="黑体" w:eastAsia="黑体" w:cs="宋体"/>
          <w:color w:val="333333"/>
          <w:sz w:val="32"/>
          <w:szCs w:val="32"/>
        </w:rPr>
      </w:pPr>
      <w:r>
        <w:rPr>
          <w:rFonts w:hint="eastAsia" w:ascii="黑体" w:hAnsi="黑体" w:eastAsia="黑体" w:cs="宋体"/>
          <w:color w:val="333333"/>
          <w:sz w:val="32"/>
          <w:szCs w:val="32"/>
          <w:shd w:val="clear" w:color="auto" w:fill="FFFFFF"/>
        </w:rPr>
        <w:t>四、政府信息公开行政复议、行政诉讼情况</w:t>
      </w:r>
    </w:p>
    <w:p>
      <w:pPr>
        <w:pStyle w:val="4"/>
        <w:widowControl/>
        <w:shd w:val="clear" w:color="auto" w:fill="FFFFFF"/>
        <w:spacing w:beforeAutospacing="0" w:afterAutospacing="0"/>
        <w:ind w:firstLine="420"/>
        <w:jc w:val="both"/>
        <w:rPr>
          <w:rFonts w:ascii="宋体" w:hAnsi="宋体" w:eastAsia="宋体" w:cs="宋体"/>
          <w:color w:val="333333"/>
        </w:rPr>
      </w:pPr>
    </w:p>
    <w:tbl>
      <w:tblPr>
        <w:tblStyle w:val="5"/>
        <w:tblW w:w="9071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04"/>
        <w:gridCol w:w="604"/>
        <w:gridCol w:w="604"/>
        <w:gridCol w:w="604"/>
        <w:gridCol w:w="658"/>
        <w:gridCol w:w="550"/>
        <w:gridCol w:w="605"/>
        <w:gridCol w:w="605"/>
        <w:gridCol w:w="605"/>
        <w:gridCol w:w="605"/>
        <w:gridCol w:w="605"/>
        <w:gridCol w:w="605"/>
        <w:gridCol w:w="605"/>
        <w:gridCol w:w="606"/>
        <w:gridCol w:w="606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7" w:hRule="atLeast"/>
          <w:jc w:val="center"/>
        </w:trPr>
        <w:tc>
          <w:tcPr>
            <w:tcW w:w="3074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行政复议</w:t>
            </w:r>
          </w:p>
        </w:tc>
        <w:tc>
          <w:tcPr>
            <w:tcW w:w="5997" w:type="dxa"/>
            <w:gridSpan w:val="10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行政诉讼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 w:hRule="atLeast"/>
          <w:jc w:val="center"/>
        </w:trPr>
        <w:tc>
          <w:tcPr>
            <w:tcW w:w="604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ind w:left="-149" w:leftChars="-71" w:right="-170" w:rightChars="-81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结果</w:t>
            </w:r>
          </w:p>
          <w:p>
            <w:pPr>
              <w:widowControl/>
              <w:ind w:left="-149" w:leftChars="-71" w:right="-170" w:rightChars="-81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维持</w:t>
            </w:r>
          </w:p>
        </w:tc>
        <w:tc>
          <w:tcPr>
            <w:tcW w:w="604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ind w:left="-43" w:leftChars="-21" w:right="-132" w:rightChars="-63" w:hanging="1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结果纠正</w:t>
            </w:r>
          </w:p>
        </w:tc>
        <w:tc>
          <w:tcPr>
            <w:tcW w:w="604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ind w:left="-82" w:leftChars="-39" w:right="-97" w:rightChars="-46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其他结果</w:t>
            </w:r>
          </w:p>
        </w:tc>
        <w:tc>
          <w:tcPr>
            <w:tcW w:w="604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ind w:left="-118" w:leftChars="-56" w:right="-118" w:rightChars="-56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尚未</w:t>
            </w:r>
          </w:p>
          <w:p>
            <w:pPr>
              <w:widowControl/>
              <w:ind w:left="-118" w:leftChars="-56" w:right="-118" w:rightChars="-56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审结</w:t>
            </w:r>
          </w:p>
        </w:tc>
        <w:tc>
          <w:tcPr>
            <w:tcW w:w="658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总</w:t>
            </w:r>
          </w:p>
          <w:p>
            <w:pPr>
              <w:widowControl/>
              <w:spacing w:line="320" w:lineRule="exact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计</w:t>
            </w:r>
          </w:p>
        </w:tc>
        <w:tc>
          <w:tcPr>
            <w:tcW w:w="2970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未经复议直接起诉</w:t>
            </w:r>
          </w:p>
        </w:tc>
        <w:tc>
          <w:tcPr>
            <w:tcW w:w="3027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复议后起诉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6" w:hRule="atLeast"/>
          <w:jc w:val="center"/>
        </w:trPr>
        <w:tc>
          <w:tcPr>
            <w:tcW w:w="604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604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604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604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658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宋体"/>
                <w:sz w:val="24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ind w:left="-105" w:leftChars="-50" w:right="-126" w:rightChars="-6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结果维持</w:t>
            </w: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ind w:left="-86" w:leftChars="-41" w:right="-88" w:rightChars="-42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结果纠正</w:t>
            </w:r>
          </w:p>
        </w:tc>
        <w:tc>
          <w:tcPr>
            <w:tcW w:w="6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ind w:left="-126" w:leftChars="-60" w:right="-136" w:rightChars="-65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其他</w:t>
            </w:r>
          </w:p>
          <w:p>
            <w:pPr>
              <w:widowControl/>
              <w:ind w:left="-126" w:leftChars="-60" w:right="-136" w:rightChars="-65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结果</w:t>
            </w:r>
          </w:p>
        </w:tc>
        <w:tc>
          <w:tcPr>
            <w:tcW w:w="6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ind w:left="-164" w:leftChars="-78" w:right="-153" w:rightChars="-73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尚未</w:t>
            </w:r>
          </w:p>
          <w:p>
            <w:pPr>
              <w:widowControl/>
              <w:ind w:left="-164" w:leftChars="-78" w:right="-153" w:rightChars="-73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审结</w:t>
            </w:r>
          </w:p>
        </w:tc>
        <w:tc>
          <w:tcPr>
            <w:tcW w:w="6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总计</w:t>
            </w:r>
          </w:p>
        </w:tc>
        <w:tc>
          <w:tcPr>
            <w:tcW w:w="6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ind w:left="-99" w:leftChars="-47" w:right="-78" w:rightChars="-37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结果维持</w:t>
            </w:r>
          </w:p>
        </w:tc>
        <w:tc>
          <w:tcPr>
            <w:tcW w:w="6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ind w:left="-136" w:leftChars="-65" w:right="-124" w:rightChars="-59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结果</w:t>
            </w:r>
          </w:p>
          <w:p>
            <w:pPr>
              <w:widowControl/>
              <w:ind w:left="-136" w:leftChars="-65" w:right="-124" w:rightChars="-59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纠正</w:t>
            </w:r>
          </w:p>
        </w:tc>
        <w:tc>
          <w:tcPr>
            <w:tcW w:w="60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ind w:left="-173" w:leftChars="-83" w:right="-134" w:rightChars="-64" w:hanging="1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其他</w:t>
            </w:r>
          </w:p>
          <w:p>
            <w:pPr>
              <w:widowControl/>
              <w:ind w:left="-173" w:leftChars="-83" w:right="-134" w:rightChars="-64" w:hanging="1"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结果</w:t>
            </w:r>
          </w:p>
        </w:tc>
        <w:tc>
          <w:tcPr>
            <w:tcW w:w="60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ind w:left="-67" w:leftChars="-33" w:right="-105" w:rightChars="-50" w:hanging="2" w:hangingChars="1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尚未审结</w:t>
            </w:r>
          </w:p>
        </w:tc>
        <w:tc>
          <w:tcPr>
            <w:tcW w:w="60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center"/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总计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0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60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60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60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  <w:rPr>
                <w:rFonts w:hint="eastAsia" w:eastAsiaTheme="minorEastAsia"/>
                <w:lang w:val="en-US" w:eastAsia="zh-CN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60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6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after="180"/>
              <w:jc w:val="center"/>
            </w:pPr>
          </w:p>
        </w:tc>
        <w:tc>
          <w:tcPr>
            <w:tcW w:w="60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hint="eastAsia" w:ascii="宋体" w:eastAsiaTheme="minorEastAsia"/>
                <w:sz w:val="24"/>
                <w:lang w:val="en-US" w:eastAsia="zh-CN"/>
              </w:rPr>
            </w:pPr>
          </w:p>
        </w:tc>
      </w:tr>
    </w:tbl>
    <w:p>
      <w:pPr>
        <w:widowControl/>
        <w:shd w:val="clear" w:color="auto" w:fill="FFFFFF"/>
        <w:jc w:val="center"/>
        <w:rPr>
          <w:rFonts w:ascii="宋体" w:hAnsi="宋体" w:eastAsia="宋体" w:cs="宋体"/>
          <w:color w:val="333333"/>
          <w:sz w:val="24"/>
        </w:rPr>
      </w:pPr>
    </w:p>
    <w:p>
      <w:pPr>
        <w:pStyle w:val="4"/>
        <w:widowControl/>
        <w:shd w:val="clear" w:color="auto" w:fill="FFFFFF"/>
        <w:spacing w:beforeAutospacing="0" w:afterAutospacing="0"/>
        <w:ind w:firstLine="420"/>
        <w:jc w:val="both"/>
        <w:rPr>
          <w:rFonts w:ascii="黑体" w:hAnsi="黑体" w:eastAsia="黑体" w:cs="宋体"/>
          <w:color w:val="333333"/>
          <w:sz w:val="32"/>
          <w:szCs w:val="32"/>
        </w:rPr>
      </w:pPr>
      <w:r>
        <w:rPr>
          <w:rFonts w:hint="eastAsia" w:ascii="黑体" w:hAnsi="黑体" w:eastAsia="黑体" w:cs="宋体"/>
          <w:color w:val="333333"/>
          <w:sz w:val="32"/>
          <w:szCs w:val="32"/>
          <w:shd w:val="clear" w:color="auto" w:fill="FFFFFF"/>
        </w:rPr>
        <w:t>五、存在的主要问题及改进情况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jc w:val="both"/>
        <w:textAlignment w:val="auto"/>
        <w:rPr>
          <w:rFonts w:hint="eastAsia" w:ascii="仿宋_GB2312" w:hAnsi="宋体" w:eastAsia="仿宋_GB2312" w:cs="宋体"/>
          <w:color w:val="333333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宋体" w:eastAsia="仿宋_GB2312" w:cs="宋体"/>
          <w:color w:val="333333"/>
          <w:sz w:val="32"/>
          <w:szCs w:val="32"/>
          <w:shd w:val="clear" w:color="auto" w:fill="FFFFFF"/>
          <w:lang w:val="en-US" w:eastAsia="zh-CN"/>
        </w:rPr>
        <w:t>2019年，本局政府信息公开工作存在问题主要表现在：</w:t>
      </w:r>
      <w:r>
        <w:rPr>
          <w:rFonts w:hint="default" w:ascii="仿宋_GB2312" w:hAnsi="宋体" w:eastAsia="仿宋_GB2312" w:cs="宋体"/>
          <w:color w:val="333333"/>
          <w:sz w:val="32"/>
          <w:szCs w:val="32"/>
          <w:shd w:val="clear" w:color="auto" w:fill="FFFFFF"/>
          <w:lang w:val="en-US" w:eastAsia="zh-CN"/>
        </w:rPr>
        <w:t>信息公开的内容还不够</w:t>
      </w:r>
      <w:r>
        <w:rPr>
          <w:rFonts w:hint="eastAsia" w:ascii="仿宋_GB2312" w:hAnsi="宋体" w:eastAsia="仿宋_GB2312" w:cs="宋体"/>
          <w:color w:val="333333"/>
          <w:sz w:val="32"/>
          <w:szCs w:val="32"/>
          <w:shd w:val="clear" w:color="auto" w:fill="FFFFFF"/>
          <w:lang w:val="en-US" w:eastAsia="zh-CN"/>
        </w:rPr>
        <w:t>丰富、信息公开数量偏少、</w:t>
      </w:r>
      <w:r>
        <w:rPr>
          <w:rFonts w:hint="default" w:ascii="仿宋_GB2312" w:hAnsi="宋体" w:eastAsia="仿宋_GB2312" w:cs="宋体"/>
          <w:color w:val="333333"/>
          <w:sz w:val="32"/>
          <w:szCs w:val="32"/>
          <w:shd w:val="clear" w:color="auto" w:fill="FFFFFF"/>
          <w:lang w:val="en-US" w:eastAsia="zh-CN"/>
        </w:rPr>
        <w:t>信息公开宣传力度不够，公众参与度不高</w:t>
      </w:r>
      <w:r>
        <w:rPr>
          <w:rFonts w:hint="eastAsia" w:ascii="仿宋_GB2312" w:hAnsi="宋体" w:eastAsia="仿宋_GB2312" w:cs="宋体"/>
          <w:color w:val="333333"/>
          <w:sz w:val="32"/>
          <w:szCs w:val="32"/>
          <w:shd w:val="clear" w:color="auto" w:fill="FFFFFF"/>
          <w:lang w:val="en-US" w:eastAsia="zh-CN"/>
        </w:rPr>
        <w:t>等问题。</w:t>
      </w:r>
      <w:r>
        <w:rPr>
          <w:rFonts w:hint="default" w:ascii="仿宋_GB2312" w:hAnsi="宋体" w:eastAsia="仿宋_GB2312" w:cs="宋体"/>
          <w:color w:val="333333"/>
          <w:sz w:val="32"/>
          <w:szCs w:val="32"/>
          <w:shd w:val="clear" w:color="auto" w:fill="FFFFFF"/>
          <w:lang w:val="en-US" w:eastAsia="zh-CN"/>
        </w:rPr>
        <w:t>在今后工作中将进一步加大工作力度，完善服务功能，提高服务水平和办事效率，更好地做好信息公开工作。</w:t>
      </w:r>
      <w:r>
        <w:rPr>
          <w:rFonts w:hint="eastAsia" w:ascii="仿宋_GB2312" w:hAnsi="宋体" w:eastAsia="仿宋_GB2312" w:cs="宋体"/>
          <w:color w:val="333333"/>
          <w:sz w:val="32"/>
          <w:szCs w:val="32"/>
          <w:shd w:val="clear" w:color="auto" w:fill="FFFFFF"/>
          <w:lang w:val="en-US" w:eastAsia="zh-CN"/>
        </w:rPr>
        <w:t>一</w:t>
      </w:r>
      <w:r>
        <w:rPr>
          <w:rFonts w:hint="default" w:ascii="仿宋_GB2312" w:hAnsi="宋体" w:eastAsia="仿宋_GB2312" w:cs="宋体"/>
          <w:color w:val="333333"/>
          <w:sz w:val="32"/>
          <w:szCs w:val="32"/>
          <w:shd w:val="clear" w:color="auto" w:fill="FFFFFF"/>
          <w:lang w:val="en-US" w:eastAsia="zh-CN"/>
        </w:rPr>
        <w:t>是拓宽政务公开内容。进一步梳理、深化</w:t>
      </w:r>
      <w:r>
        <w:rPr>
          <w:rFonts w:hint="eastAsia" w:ascii="仿宋_GB2312" w:hAnsi="宋体" w:eastAsia="仿宋_GB2312" w:cs="宋体"/>
          <w:color w:val="333333"/>
          <w:sz w:val="32"/>
          <w:szCs w:val="32"/>
          <w:shd w:val="clear" w:color="auto" w:fill="FFFFFF"/>
          <w:lang w:val="en-US" w:eastAsia="zh-CN"/>
        </w:rPr>
        <w:t>本局</w:t>
      </w:r>
      <w:r>
        <w:rPr>
          <w:rFonts w:hint="default" w:ascii="仿宋_GB2312" w:hAnsi="宋体" w:eastAsia="仿宋_GB2312" w:cs="宋体"/>
          <w:color w:val="333333"/>
          <w:sz w:val="32"/>
          <w:szCs w:val="32"/>
          <w:shd w:val="clear" w:color="auto" w:fill="FFFFFF"/>
          <w:lang w:val="en-US" w:eastAsia="zh-CN"/>
        </w:rPr>
        <w:t>政务公开内容，确保该公开内容全部公开。采取积极有效方式，在完善公开平台作为政务公开第一平台的基础上，进一步丰富政务公开内容。</w:t>
      </w:r>
      <w:r>
        <w:rPr>
          <w:rFonts w:hint="eastAsia" w:ascii="仿宋_GB2312" w:hAnsi="宋体" w:eastAsia="仿宋_GB2312" w:cs="宋体"/>
          <w:color w:val="333333"/>
          <w:sz w:val="32"/>
          <w:szCs w:val="32"/>
          <w:shd w:val="clear" w:color="auto" w:fill="FFFFFF"/>
          <w:lang w:val="en-US" w:eastAsia="zh-CN"/>
        </w:rPr>
        <w:t>二是继续推进行政处罚类信息公开。在以后的工作中，对适用一般程序作出的市容市貌及涉及大气污染等行政处罚案件，要做到及时通过各类信息发布平台向社会公开。推进执法工作公开透明，实行阳光执法，接受社会监督。三</w:t>
      </w:r>
      <w:r>
        <w:rPr>
          <w:rFonts w:hint="default" w:ascii="仿宋_GB2312" w:hAnsi="宋体" w:eastAsia="仿宋_GB2312" w:cs="宋体"/>
          <w:color w:val="333333"/>
          <w:sz w:val="32"/>
          <w:szCs w:val="32"/>
          <w:shd w:val="clear" w:color="auto" w:fill="FFFFFF"/>
          <w:lang w:val="en-US" w:eastAsia="zh-CN"/>
        </w:rPr>
        <w:t>是完善政务公开工作的监督和考核制度，确保政务信息及时、准确、规范的对外公开，不断提高</w:t>
      </w:r>
      <w:r>
        <w:rPr>
          <w:rFonts w:hint="eastAsia" w:ascii="仿宋_GB2312" w:hAnsi="宋体" w:eastAsia="仿宋_GB2312" w:cs="宋体"/>
          <w:color w:val="333333"/>
          <w:sz w:val="32"/>
          <w:szCs w:val="32"/>
          <w:shd w:val="clear" w:color="auto" w:fill="FFFFFF"/>
          <w:lang w:val="en-US" w:eastAsia="zh-CN"/>
        </w:rPr>
        <w:t>本局</w:t>
      </w:r>
      <w:r>
        <w:rPr>
          <w:rFonts w:hint="default" w:ascii="仿宋_GB2312" w:hAnsi="宋体" w:eastAsia="仿宋_GB2312" w:cs="宋体"/>
          <w:color w:val="333333"/>
          <w:sz w:val="32"/>
          <w:szCs w:val="32"/>
          <w:shd w:val="clear" w:color="auto" w:fill="FFFFFF"/>
          <w:lang w:val="en-US" w:eastAsia="zh-CN"/>
        </w:rPr>
        <w:t>政务公开整体工作水平</w:t>
      </w:r>
      <w:r>
        <w:rPr>
          <w:rFonts w:hint="eastAsia" w:ascii="仿宋_GB2312" w:hAnsi="宋体" w:eastAsia="仿宋_GB2312" w:cs="宋体"/>
          <w:color w:val="333333"/>
          <w:sz w:val="32"/>
          <w:szCs w:val="32"/>
          <w:shd w:val="clear" w:color="auto" w:fill="FFFFFF"/>
          <w:lang w:val="en-US" w:eastAsia="zh-CN"/>
        </w:rPr>
        <w:t>。</w:t>
      </w:r>
    </w:p>
    <w:p>
      <w:pPr>
        <w:pStyle w:val="4"/>
        <w:widowControl/>
        <w:shd w:val="clear" w:color="auto" w:fill="FFFFFF"/>
        <w:spacing w:beforeAutospacing="0" w:afterAutospacing="0"/>
        <w:ind w:firstLine="420"/>
        <w:jc w:val="both"/>
        <w:rPr>
          <w:rFonts w:hint="eastAsia" w:ascii="仿宋_GB2312" w:hAnsi="宋体" w:eastAsia="仿宋_GB2312" w:cs="宋体"/>
          <w:color w:val="333333"/>
          <w:sz w:val="32"/>
          <w:szCs w:val="32"/>
        </w:rPr>
      </w:pPr>
    </w:p>
    <w:p>
      <w:pPr>
        <w:pStyle w:val="4"/>
        <w:snapToGrid w:val="0"/>
        <w:spacing w:beforeAutospacing="0" w:afterAutospacing="0" w:line="390" w:lineRule="atLeast"/>
        <w:jc w:val="both"/>
        <w:rPr>
          <w:rFonts w:ascii="宋体" w:hAnsi="宋体" w:eastAsia="宋体" w:cs="宋体"/>
          <w:color w:val="333333"/>
          <w:sz w:val="28"/>
          <w:szCs w:val="28"/>
          <w:shd w:val="clear" w:color="auto" w:fill="FFFFFF"/>
        </w:rPr>
      </w:pPr>
    </w:p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14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14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B4105D4"/>
    <w:rsid w:val="000D1159"/>
    <w:rsid w:val="002C5B52"/>
    <w:rsid w:val="003F475E"/>
    <w:rsid w:val="00476ACF"/>
    <w:rsid w:val="00901FD7"/>
    <w:rsid w:val="009844C0"/>
    <w:rsid w:val="00AD3CA8"/>
    <w:rsid w:val="00B121CD"/>
    <w:rsid w:val="00C26EFC"/>
    <w:rsid w:val="09042A26"/>
    <w:rsid w:val="1D3D33A2"/>
    <w:rsid w:val="231335C2"/>
    <w:rsid w:val="28C04AA3"/>
    <w:rsid w:val="2E223195"/>
    <w:rsid w:val="323B3E66"/>
    <w:rsid w:val="357E5775"/>
    <w:rsid w:val="37464714"/>
    <w:rsid w:val="40066E40"/>
    <w:rsid w:val="434769E2"/>
    <w:rsid w:val="46D55C58"/>
    <w:rsid w:val="4B24395B"/>
    <w:rsid w:val="51896155"/>
    <w:rsid w:val="56015F00"/>
    <w:rsid w:val="568B3820"/>
    <w:rsid w:val="60664006"/>
    <w:rsid w:val="6AED2AAE"/>
    <w:rsid w:val="77250F7B"/>
    <w:rsid w:val="78CE0D05"/>
    <w:rsid w:val="7B410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14</Pages>
  <Words>876</Words>
  <Characters>4999</Characters>
  <Lines>41</Lines>
  <Paragraphs>11</Paragraphs>
  <TotalTime>41</TotalTime>
  <ScaleCrop>false</ScaleCrop>
  <LinksUpToDate>false</LinksUpToDate>
  <CharactersWithSpaces>5864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2019-12-13T05:37:00Z</dcterms:created>
  <dc:creator>January</dc:creator>
  <cp:lastModifiedBy>甜甜丞丞我最爱！</cp:lastModifiedBy>
  <cp:lastPrinted>2020-02-07T02:52:00Z</cp:lastPrinted>
  <dcterms:modified xsi:type="dcterms:W3CDTF">2021-01-22T01:30:15Z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