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枣庄高新区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行政审批局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2019年度政府信息公开工作报告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605" w:lineRule="atLeast"/>
        <w:ind w:left="0" w:right="0" w:firstLine="634"/>
        <w:jc w:val="both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根据《中华人民共和国政府信息公开条例》《国办政府信息公开年度报告有关事项通知》《山东省政府信息公开办法》要求，现向社会公开枣庄高新区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2019年政府信息公开工作年度报告。全文包括总体情况、主动公开政府信息情况、收到和处理政府信息公开申请情况、政府信息公开行政复议行政诉讼情况、政府信息公开工作存在的主要问题及改进情况等。本年度报告中所列数据的统计期限自2019年1月1日起至2019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sz w:val="19"/>
          <w:szCs w:val="19"/>
        </w:rPr>
      </w:pPr>
      <w:r>
        <w:rPr>
          <w:rStyle w:val="7"/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高新区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认真贯彻落实《中华人民共和国政府信息公开条例》《国办政府信息公开年度报告有关事项通知》《山东省政府信息公开办法》规定的有关通知要求，遵循依法、准确、及时、公正和便民的原则，加强组织领导，明确责任分工，细化分解任务，加大督导力度，扎实做好政府信息公开工作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提高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信息公开工作的积极性、主动性，政府工作透明度进一步增强，有效地保障了公民的知情权。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sz w:val="19"/>
          <w:szCs w:val="19"/>
        </w:rPr>
      </w:pPr>
      <w:r>
        <w:rPr>
          <w:rStyle w:val="7"/>
          <w:rFonts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（一）主动公开政府信息数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主动公开政府信息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rPr>
          <w:sz w:val="19"/>
          <w:szCs w:val="19"/>
        </w:rPr>
      </w:pP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（二）通过不同渠道和方式公开政府信息的情况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sz w:val="19"/>
          <w:szCs w:val="19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1、政府网站。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通过政府门户网站公开政府信息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条,占比4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6.02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sz w:val="19"/>
          <w:szCs w:val="19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2、政务微信。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发布信息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条，占比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40.91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48"/>
        <w:rPr>
          <w:rFonts w:hint="eastAsia" w:eastAsia="宋体"/>
          <w:sz w:val="19"/>
          <w:szCs w:val="19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3、其他方式。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公开各类政府信息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条，占比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13.07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%。</w:t>
      </w:r>
      <w:r>
        <w:rPr>
          <w:rFonts w:hint="eastAsia" w:eastAsia="宋体"/>
          <w:sz w:val="19"/>
          <w:szCs w:val="19"/>
          <w:lang w:eastAsia="zh-CN"/>
        </w:rPr>
        <w:drawing>
          <wp:inline distT="0" distB="0" distL="114300" distR="114300">
            <wp:extent cx="5080000" cy="3810000"/>
            <wp:effectExtent l="4445" t="4445" r="5715" b="1079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(三)回应解读情况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其他方式回应事件数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(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)政府信息公开申请提起行政复议、行政诉讼、被举报投诉的情况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高新区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没有发生针对政府信息公开事务的行政复议申请、申诉和行政诉讼案件以及被举报情况。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default" w:ascii="微软雅黑" w:hAnsi="微软雅黑" w:eastAsia="楷体_GB2312" w:cs="微软雅黑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(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</w:rPr>
        <w:t>)政府信息</w:t>
      </w:r>
      <w:r>
        <w:rPr>
          <w:rStyle w:val="7"/>
          <w:rFonts w:hint="eastAsia" w:ascii="楷体_GB2312" w:hAnsi="微软雅黑" w:eastAsia="楷体_GB2312" w:cs="楷体_GB2312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管理情况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局综合管理科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是政府信息公开工作的主管部门，负责推进、指导、协调、监督全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信息公开工作。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所有应当公开或需要公开的信息，我局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eastAsia="zh-CN"/>
        </w:rPr>
        <w:t>严格按照《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枣庄高新区管理委员会政府信息公开发布审核制度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</w:rPr>
        <w:t>原则进行预先审核，未经审核信息不得自行公开。信息公开内容涉及重要问题、多个科室的，须向政务公开领导小组汇报，经领导小组研究决定后按要求进行公开。审核的重点是公开信息的内容、形式、时限、程序等是否符合相关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6" w:lineRule="atLeast"/>
        <w:ind w:left="0" w:right="0" w:firstLine="444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ascii="楷体" w:hAnsi="楷体" w:eastAsia="楷体" w:cs="楷体"/>
          <w:i w:val="0"/>
          <w:caps w:val="0"/>
          <w:color w:val="000000"/>
          <w:spacing w:val="0"/>
          <w:sz w:val="22"/>
          <w:szCs w:val="22"/>
          <w:shd w:val="clear" w:fill="FFFFFF"/>
        </w:rPr>
        <w:t>（</w:t>
      </w:r>
      <w:r>
        <w:rPr>
          <w:rStyle w:val="7"/>
          <w:rFonts w:hint="eastAsia" w:ascii="楷体" w:hAnsi="楷体" w:eastAsia="楷体" w:cs="楷体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六</w:t>
      </w:r>
      <w:r>
        <w:rPr>
          <w:rStyle w:val="7"/>
          <w:rFonts w:ascii="楷体" w:hAnsi="楷体" w:eastAsia="楷体" w:cs="楷体"/>
          <w:i w:val="0"/>
          <w:caps w:val="0"/>
          <w:color w:val="000000"/>
          <w:spacing w:val="0"/>
          <w:sz w:val="22"/>
          <w:szCs w:val="22"/>
          <w:shd w:val="clear" w:fill="FFFFFF"/>
        </w:rPr>
        <w:t>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6" w:lineRule="atLeast"/>
        <w:ind w:left="0" w:right="0" w:firstLine="444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加强日常监督指导。每月定期主动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上传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公开、办事服务、网站和政务新媒体运行等工作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及时指出监督工作中的共性或个性问题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促进公开工作规范有序开展，形成工作有部署、实施有检查、违规违纪有责任追究的工作机制，确保广大人民群众的知情权、参与权和监督。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</w:rPr>
        <w:t>二、主动公开政府信息情况</w:t>
      </w:r>
    </w:p>
    <w:tbl>
      <w:tblPr>
        <w:tblStyle w:val="5"/>
        <w:tblW w:w="6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564"/>
        <w:gridCol w:w="1269"/>
        <w:gridCol w:w="17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本年新制作数量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本年新公开数量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rFonts w:hint="default" w:asciiTheme="minorEastAsia" w:hAnsiTheme="minorEastAsia" w:eastAsiaTheme="minorEastAsia" w:cs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9"/>
                <w:szCs w:val="19"/>
                <w:lang w:val="en-US" w:eastAsia="zh-CN"/>
              </w:rPr>
              <w:t>增加5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增加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9"/>
                <w:szCs w:val="19"/>
              </w:rPr>
              <w:t>减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26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26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4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shd w:val="clear" w:fill="FFFFFF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26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26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  <w:tc>
          <w:tcPr>
            <w:tcW w:w="26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 w:firstLine="418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605" w:lineRule="atLeast"/>
        <w:ind w:left="0" w:right="0" w:firstLine="634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shd w:val="clear" w:fill="FFFFFF"/>
        </w:rPr>
        <w:t>三、收到和处理政府信息公开申请情况</w:t>
      </w:r>
    </w:p>
    <w:tbl>
      <w:tblPr>
        <w:tblStyle w:val="5"/>
        <w:tblW w:w="680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808"/>
        <w:gridCol w:w="2206"/>
        <w:gridCol w:w="282"/>
        <w:gridCol w:w="218"/>
        <w:gridCol w:w="218"/>
        <w:gridCol w:w="218"/>
        <w:gridCol w:w="218"/>
        <w:gridCol w:w="847"/>
        <w:gridCol w:w="1229"/>
        <w:gridCol w:w="2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（本列数据的勾稽关系为：第一项加第二项之和，等于第三项加第四项之和）</w:t>
            </w:r>
          </w:p>
        </w:tc>
        <w:tc>
          <w:tcPr>
            <w:tcW w:w="27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申请人情况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自然人</w:t>
            </w:r>
          </w:p>
        </w:tc>
        <w:tc>
          <w:tcPr>
            <w:tcW w:w="18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法人或其他组织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总计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101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商业企业</w:t>
            </w: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101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科研机构</w:t>
            </w: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101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社会公益组织</w:t>
            </w: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101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法律服务机构</w:t>
            </w: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58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一、本年新收政府信息公开申请数量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二、上年结转政府信息公开申请数量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三、本年度办理结果</w:t>
            </w:r>
          </w:p>
        </w:tc>
        <w:tc>
          <w:tcPr>
            <w:tcW w:w="2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（一）予以公开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（二）部分公开（区分处理的，只计这一情形，不计其他情形）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（三）不予公开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1.属于国家秘密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2.其他法律行政法规禁止公开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3.危及“三安全一稳定”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4.保护第三方合法权益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5.属于三类内部事务信息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6.属于四类过程性信息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7.属于行政执法案卷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8.属于行政查询事项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（四）无法提供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1.本机关不掌握相关政府信息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2.没有现成信息需要另行制作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3.补正后申请内容仍不明确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（五）不予处理</w:t>
            </w: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1.信访举报投诉类申请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2.重复申请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3.要求提供公开出版物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4.无正当理由大量反复申请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5.要求行政机关确认或重新出具已获取信息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（六）其他处理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sz w:val="14"/>
                <w:szCs w:val="14"/>
              </w:rPr>
              <w:t>（七）总计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四、结转下年度继续办理</w:t>
            </w:r>
          </w:p>
        </w:tc>
        <w:tc>
          <w:tcPr>
            <w:tcW w:w="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605" w:lineRule="atLeast"/>
        <w:ind w:left="216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shd w:val="clear" w:fill="FFFFFF"/>
        </w:rPr>
        <w:t>四、政府信息公开行政复议、行政诉讼情况</w:t>
      </w:r>
    </w:p>
    <w:tbl>
      <w:tblPr>
        <w:tblStyle w:val="5"/>
        <w:tblW w:w="7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"/>
        <w:gridCol w:w="327"/>
        <w:gridCol w:w="327"/>
        <w:gridCol w:w="328"/>
        <w:gridCol w:w="1097"/>
        <w:gridCol w:w="290"/>
        <w:gridCol w:w="328"/>
        <w:gridCol w:w="328"/>
        <w:gridCol w:w="328"/>
        <w:gridCol w:w="1046"/>
        <w:gridCol w:w="328"/>
        <w:gridCol w:w="328"/>
        <w:gridCol w:w="328"/>
        <w:gridCol w:w="328"/>
        <w:gridCol w:w="12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行政复议</w:t>
            </w:r>
          </w:p>
        </w:tc>
        <w:tc>
          <w:tcPr>
            <w:tcW w:w="463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44" w:right="-173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44" w:right="-173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维持</w:t>
            </w:r>
          </w:p>
        </w:tc>
        <w:tc>
          <w:tcPr>
            <w:tcW w:w="3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43" w:right="-13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结果纠正</w:t>
            </w:r>
          </w:p>
        </w:tc>
        <w:tc>
          <w:tcPr>
            <w:tcW w:w="3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86" w:right="-101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其他结果</w:t>
            </w:r>
          </w:p>
        </w:tc>
        <w:tc>
          <w:tcPr>
            <w:tcW w:w="3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15" w:right="-115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15" w:right="-115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审结</w:t>
            </w:r>
          </w:p>
        </w:tc>
        <w:tc>
          <w:tcPr>
            <w:tcW w:w="3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计</w:t>
            </w:r>
          </w:p>
        </w:tc>
        <w:tc>
          <w:tcPr>
            <w:tcW w:w="22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未经复议直接起诉</w:t>
            </w:r>
          </w:p>
        </w:tc>
        <w:tc>
          <w:tcPr>
            <w:tcW w:w="225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结果维持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86" w:right="-86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结果纠正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30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30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58" w:right="-15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58" w:right="-158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审结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总计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01" w:right="-72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结果维持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30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30" w:right="-13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纠正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173" w:right="-13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173" w:right="-13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结果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-72" w:right="-101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尚未审结</w:t>
            </w:r>
          </w:p>
        </w:tc>
        <w:tc>
          <w:tcPr>
            <w:tcW w:w="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0" w:lineRule="atLeast"/>
              <w:ind w:left="0" w:right="0"/>
              <w:rPr>
                <w:sz w:val="19"/>
                <w:szCs w:val="19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5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shd w:val="clear" w:fill="FFFFFF"/>
        </w:rPr>
        <w:t>五、政府信息公开工作存在的主要问题及改进情况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5" w:lineRule="atLeast"/>
        <w:ind w:left="0" w:right="0" w:firstLine="634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高新区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政府信息公开工作中仍存在一些困难和不足，主要表现为：政府信息公开工作业务量大、时限要求严、人员少，发布信息时效性有待进一步提高。下步工作中，将从以下三个方面抓好落实：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一是深化工作推进部署。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网站栏目改版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继续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不断提高政务信息公开质量，认真贯彻落实上级政策文件，制定年度工作推进计划，合理调整工作方向。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是加强培训推进建设。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培训、座谈交流会的方式，进一步提高思想认识，加大工作力度，创新工作方式，加强信息发布质量、数量、时效性，把政府信息公开工作推向专业化、规范化。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20" w:lineRule="atLeast"/>
        <w:ind w:left="0" w:right="0" w:firstLine="418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shd w:val="clear" w:fill="FFFFFF"/>
        </w:rPr>
        <w:t>六、其他需要报告的事项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 暂无。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0D41"/>
    <w:rsid w:val="19A11359"/>
    <w:rsid w:val="23D506FF"/>
    <w:rsid w:val="318877F0"/>
    <w:rsid w:val="3441617C"/>
    <w:rsid w:val="34AD4C1B"/>
    <w:rsid w:val="3F2F0D41"/>
    <w:rsid w:val="53D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46.02%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40.91%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13.07%</a:t>
                    </a:r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政府网站</c:v>
                </c:pt>
                <c:pt idx="1">
                  <c:v>政务微信</c:v>
                </c:pt>
                <c:pt idx="2">
                  <c:v>其他方式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81</c:v>
                </c:pt>
                <c:pt idx="1">
                  <c:v>72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2020-06-24T06:52:00Z</dcterms:created>
  <dc:creator>陈小</dc:creator>
  <cp:lastModifiedBy>陈小</cp:lastModifiedBy>
  <dcterms:modified xsi:type="dcterms:W3CDTF">2020-06-24T08:23:05Z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