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autoSpaceDE/>
        <w:autoSpaceDN/>
        <w:bidi w:val="0"/>
        <w:spacing w:line="580" w:lineRule="exact"/>
        <w:jc w:val="center"/>
        <w:rPr>
          <w:rFonts w:hint="eastAsia" w:eastAsia="方正小标宋简体"/>
          <w:bCs/>
          <w:sz w:val="44"/>
        </w:rPr>
      </w:pPr>
      <w:bookmarkStart w:id="22" w:name="_GoBack"/>
      <w:r>
        <w:rPr>
          <w:rFonts w:hint="eastAsia" w:eastAsia="方正小标宋简体"/>
          <w:bCs/>
          <w:sz w:val="44"/>
        </w:rPr>
        <w:t>枣庄高新区</w:t>
      </w:r>
    </w:p>
    <w:p>
      <w:pPr>
        <w:keepNext w:val="0"/>
        <w:keepLines w:val="0"/>
        <w:pageBreakBefore w:val="0"/>
        <w:kinsoku/>
        <w:wordWrap/>
        <w:autoSpaceDE/>
        <w:autoSpaceDN/>
        <w:bidi w:val="0"/>
        <w:spacing w:line="580" w:lineRule="exact"/>
        <w:jc w:val="center"/>
        <w:rPr>
          <w:rFonts w:eastAsia="方正小标宋简体"/>
          <w:bCs/>
          <w:sz w:val="44"/>
        </w:rPr>
      </w:pPr>
      <w:r>
        <w:rPr>
          <w:rFonts w:eastAsia="方正小标宋简体"/>
          <w:bCs/>
          <w:sz w:val="44"/>
        </w:rPr>
        <w:t>危险化学品生产安全事故应急预案</w:t>
      </w:r>
    </w:p>
    <w:bookmarkEnd w:id="22"/>
    <w:p>
      <w:pPr>
        <w:pStyle w:val="3"/>
        <w:keepNext w:val="0"/>
        <w:keepLines w:val="0"/>
        <w:pageBreakBefore w:val="0"/>
        <w:kinsoku/>
        <w:wordWrap/>
        <w:autoSpaceDE/>
        <w:autoSpaceDN/>
        <w:bidi w:val="0"/>
        <w:spacing w:before="0" w:after="0" w:line="580" w:lineRule="exact"/>
        <w:jc w:val="center"/>
        <w:rPr>
          <w:rFonts w:hint="eastAsia" w:eastAsia="黑体"/>
          <w:b w:val="0"/>
          <w:bCs/>
          <w:sz w:val="32"/>
          <w:szCs w:val="32"/>
        </w:rPr>
      </w:pPr>
    </w:p>
    <w:p>
      <w:pPr>
        <w:pStyle w:val="3"/>
        <w:keepNext w:val="0"/>
        <w:keepLines w:val="0"/>
        <w:pageBreakBefore w:val="0"/>
        <w:kinsoku/>
        <w:wordWrap/>
        <w:autoSpaceDE/>
        <w:autoSpaceDN/>
        <w:bidi w:val="0"/>
        <w:adjustRightInd/>
        <w:snapToGrid/>
        <w:spacing w:before="0" w:after="0" w:line="560" w:lineRule="exact"/>
        <w:ind w:leftChars="0" w:firstLine="640" w:firstLineChars="200"/>
        <w:jc w:val="both"/>
        <w:textAlignment w:val="auto"/>
        <w:rPr>
          <w:rFonts w:eastAsia="仿宋_GB2312"/>
          <w:b w:val="0"/>
          <w:bCs/>
          <w:sz w:val="32"/>
          <w:szCs w:val="32"/>
        </w:rPr>
      </w:pPr>
      <w:r>
        <w:rPr>
          <w:rFonts w:eastAsia="黑体"/>
          <w:b w:val="0"/>
          <w:bCs/>
          <w:sz w:val="32"/>
          <w:szCs w:val="32"/>
        </w:rPr>
        <w:t>1  总</w:t>
      </w:r>
      <w:r>
        <w:rPr>
          <w:rFonts w:hint="eastAsia" w:eastAsia="黑体"/>
          <w:b w:val="0"/>
          <w:bCs/>
          <w:sz w:val="32"/>
          <w:szCs w:val="32"/>
        </w:rPr>
        <w:t xml:space="preserve"> </w:t>
      </w:r>
      <w:r>
        <w:rPr>
          <w:rFonts w:eastAsia="黑体"/>
          <w:b w:val="0"/>
          <w:bCs/>
          <w:sz w:val="32"/>
          <w:szCs w:val="32"/>
        </w:rPr>
        <w:t>则</w:t>
      </w:r>
      <w:bookmarkStart w:id="0" w:name="_Toc927"/>
    </w:p>
    <w:p>
      <w:pPr>
        <w:keepNext w:val="0"/>
        <w:keepLines w:val="0"/>
        <w:pageBreakBefore w:val="0"/>
        <w:kinsoku/>
        <w:wordWrap/>
        <w:overflowPunct/>
        <w:topLinePunct w:val="0"/>
        <w:autoSpaceDE/>
        <w:autoSpaceDN/>
        <w:bidi w:val="0"/>
        <w:adjustRightInd/>
        <w:snapToGrid/>
        <w:spacing w:line="560" w:lineRule="exact"/>
        <w:ind w:leftChars="0" w:firstLine="640" w:firstLineChars="200"/>
        <w:jc w:val="both"/>
        <w:textAlignment w:val="auto"/>
        <w:outlineLvl w:val="1"/>
        <w:rPr>
          <w:rFonts w:hint="eastAsia" w:ascii="楷体" w:hAnsi="楷体" w:eastAsia="楷体" w:cs="Times New Roman"/>
          <w:b w:val="0"/>
          <w:bCs/>
          <w:color w:val="000000"/>
          <w:sz w:val="32"/>
          <w:szCs w:val="32"/>
          <w:lang w:eastAsia="zh-CN"/>
        </w:rPr>
      </w:pPr>
      <w:r>
        <w:rPr>
          <w:rFonts w:hint="eastAsia" w:ascii="楷体" w:hAnsi="楷体" w:eastAsia="楷体" w:cs="Times New Roman"/>
          <w:b w:val="0"/>
          <w:bCs/>
          <w:color w:val="000000"/>
          <w:sz w:val="32"/>
          <w:szCs w:val="32"/>
          <w:lang w:eastAsia="zh-CN"/>
        </w:rPr>
        <w:t xml:space="preserve">1.1 </w:t>
      </w:r>
      <w:r>
        <w:rPr>
          <w:rFonts w:hint="eastAsia" w:ascii="楷体" w:hAnsi="楷体" w:eastAsia="楷体" w:cs="Times New Roman"/>
          <w:b w:val="0"/>
          <w:bCs/>
          <w:color w:val="000000"/>
          <w:sz w:val="32"/>
          <w:szCs w:val="32"/>
          <w:lang w:val="en-US" w:eastAsia="zh-Hans"/>
        </w:rPr>
        <w:t>编制</w:t>
      </w:r>
      <w:r>
        <w:rPr>
          <w:rFonts w:hint="eastAsia" w:ascii="楷体" w:hAnsi="楷体" w:eastAsia="楷体" w:cs="Times New Roman"/>
          <w:b w:val="0"/>
          <w:bCs/>
          <w:color w:val="000000"/>
          <w:sz w:val="32"/>
          <w:szCs w:val="32"/>
          <w:lang w:eastAsia="zh-CN"/>
        </w:rPr>
        <w:t>目的</w:t>
      </w:r>
      <w:bookmarkEnd w:id="0"/>
    </w:p>
    <w:p>
      <w:pPr>
        <w:keepNext w:val="0"/>
        <w:keepLines w:val="0"/>
        <w:pageBreakBefore w:val="0"/>
        <w:kinsoku/>
        <w:wordWrap/>
        <w:autoSpaceDE/>
        <w:autoSpaceDN/>
        <w:bidi w:val="0"/>
        <w:adjustRightInd/>
        <w:snapToGrid/>
        <w:spacing w:line="560" w:lineRule="exact"/>
        <w:ind w:leftChars="0" w:firstLine="640" w:firstLineChars="200"/>
        <w:jc w:val="both"/>
        <w:textAlignment w:val="auto"/>
        <w:rPr>
          <w:rFonts w:eastAsia="仿宋_GB2312"/>
          <w:bCs/>
          <w:color w:val="000000"/>
          <w:sz w:val="32"/>
          <w:szCs w:val="32"/>
        </w:rPr>
      </w:pPr>
      <w:r>
        <w:rPr>
          <w:rFonts w:eastAsia="仿宋_GB2312"/>
          <w:bCs/>
          <w:color w:val="000000"/>
          <w:sz w:val="32"/>
          <w:szCs w:val="32"/>
        </w:rPr>
        <w:t>为加强危险化学品应急救援管理，</w:t>
      </w:r>
      <w:r>
        <w:rPr>
          <w:rFonts w:eastAsia="仿宋_GB2312"/>
          <w:bCs/>
          <w:color w:val="000000"/>
          <w:sz w:val="32"/>
        </w:rPr>
        <w:t>切实增强处置和防范</w:t>
      </w:r>
      <w:r>
        <w:rPr>
          <w:rFonts w:eastAsia="仿宋_GB2312"/>
          <w:bCs/>
          <w:color w:val="000000"/>
          <w:sz w:val="32"/>
          <w:szCs w:val="32"/>
        </w:rPr>
        <w:t>危险化学品</w:t>
      </w:r>
      <w:r>
        <w:rPr>
          <w:rFonts w:eastAsia="仿宋_GB2312"/>
          <w:bCs/>
          <w:color w:val="000000"/>
          <w:sz w:val="32"/>
        </w:rPr>
        <w:t>生产安全事故的能力，保证</w:t>
      </w:r>
      <w:r>
        <w:rPr>
          <w:rFonts w:eastAsia="仿宋_GB2312"/>
          <w:bCs/>
          <w:color w:val="000000"/>
          <w:sz w:val="32"/>
          <w:szCs w:val="32"/>
        </w:rPr>
        <w:t>危险化学品</w:t>
      </w:r>
      <w:r>
        <w:rPr>
          <w:rFonts w:eastAsia="仿宋_GB2312"/>
          <w:bCs/>
          <w:color w:val="000000"/>
          <w:sz w:val="32"/>
        </w:rPr>
        <w:t>生产安全事故发生后，</w:t>
      </w:r>
      <w:r>
        <w:rPr>
          <w:rFonts w:eastAsia="仿宋_GB2312"/>
          <w:bCs/>
          <w:color w:val="000000"/>
          <w:sz w:val="32"/>
          <w:szCs w:val="32"/>
        </w:rPr>
        <w:t>及时、有效地组织事故的应急救援工作，减少事故造成的人员伤亡和经济损失，维护社会稳定，特制定本预案。</w:t>
      </w:r>
    </w:p>
    <w:p>
      <w:pPr>
        <w:keepNext w:val="0"/>
        <w:keepLines w:val="0"/>
        <w:pageBreakBefore w:val="0"/>
        <w:kinsoku/>
        <w:wordWrap/>
        <w:overflowPunct/>
        <w:topLinePunct w:val="0"/>
        <w:autoSpaceDE/>
        <w:autoSpaceDN/>
        <w:bidi w:val="0"/>
        <w:adjustRightInd/>
        <w:snapToGrid/>
        <w:spacing w:line="560" w:lineRule="exact"/>
        <w:ind w:leftChars="0" w:firstLine="640" w:firstLineChars="200"/>
        <w:jc w:val="both"/>
        <w:textAlignment w:val="auto"/>
        <w:outlineLvl w:val="1"/>
        <w:rPr>
          <w:rFonts w:hint="eastAsia" w:ascii="楷体" w:hAnsi="楷体" w:eastAsia="楷体" w:cs="Times New Roman"/>
          <w:b w:val="0"/>
          <w:bCs/>
          <w:color w:val="000000"/>
          <w:sz w:val="32"/>
          <w:szCs w:val="32"/>
          <w:lang w:eastAsia="zh-CN"/>
        </w:rPr>
      </w:pPr>
      <w:bookmarkStart w:id="1" w:name="_Toc25444"/>
      <w:r>
        <w:rPr>
          <w:rFonts w:hint="eastAsia" w:ascii="楷体" w:hAnsi="楷体" w:eastAsia="楷体" w:cs="Times New Roman"/>
          <w:b w:val="0"/>
          <w:bCs/>
          <w:color w:val="000000"/>
          <w:sz w:val="32"/>
          <w:szCs w:val="32"/>
          <w:lang w:eastAsia="zh-CN"/>
        </w:rPr>
        <w:t>1.2 编制依据</w:t>
      </w:r>
    </w:p>
    <w:p>
      <w:pPr>
        <w:keepNext w:val="0"/>
        <w:keepLines w:val="0"/>
        <w:pageBreakBefore w:val="0"/>
        <w:kinsoku/>
        <w:wordWrap/>
        <w:autoSpaceDE/>
        <w:autoSpaceDN/>
        <w:bidi w:val="0"/>
        <w:adjustRightInd/>
        <w:snapToGrid/>
        <w:spacing w:line="560" w:lineRule="exact"/>
        <w:ind w:leftChars="0" w:firstLine="640" w:firstLineChars="200"/>
        <w:jc w:val="both"/>
        <w:textAlignment w:val="auto"/>
        <w:rPr>
          <w:rFonts w:eastAsia="仿宋_GB2312"/>
          <w:bCs/>
          <w:sz w:val="32"/>
          <w:szCs w:val="32"/>
        </w:rPr>
      </w:pPr>
      <w:r>
        <w:rPr>
          <w:rFonts w:eastAsia="仿宋_GB2312"/>
          <w:bCs/>
          <w:color w:val="000000"/>
          <w:sz w:val="32"/>
        </w:rPr>
        <w:t>依据《中华人民共和国安全生产法》《中华人民共和国突发事件应对法》《危险化学品安全管理条例》</w:t>
      </w:r>
      <w:r>
        <w:rPr>
          <w:rFonts w:hint="eastAsia" w:ascii="仿宋_GB2312" w:hAnsi="仿宋_GB2312" w:eastAsia="仿宋_GB2312" w:cs="仿宋_GB2312"/>
          <w:bCs/>
          <w:color w:val="000000"/>
          <w:sz w:val="32"/>
        </w:rPr>
        <w:t>《生产安全事故报告和调查处理条例》</w:t>
      </w:r>
      <w:r>
        <w:rPr>
          <w:rFonts w:hint="eastAsia" w:ascii="仿宋_GB2312" w:hAnsi="仿宋_GB2312" w:eastAsia="仿宋_GB2312" w:cs="仿宋_GB2312"/>
          <w:bCs/>
          <w:sz w:val="32"/>
          <w:szCs w:val="32"/>
        </w:rPr>
        <w:t>《</w:t>
      </w:r>
      <w:r>
        <w:fldChar w:fldCharType="begin"/>
      </w:r>
      <w:r>
        <w:instrText xml:space="preserve"> HYPERLINK "https://www.baidu.com/link?url=1ic4PhdmN1Kxh817od83Pr1lMLGtXjHV2tHZ2dsgAVjmjtc8yEFBaUaDU5kkdu1ZJCEz8Ok2WNtRY6DPDvhHwa&amp;wd=&amp;eqid=a8bb87bb0000c0250000000359eaaacc" \t "_blank" </w:instrText>
      </w:r>
      <w:r>
        <w:fldChar w:fldCharType="separate"/>
      </w:r>
      <w:r>
        <w:rPr>
          <w:rFonts w:hint="eastAsia" w:ascii="仿宋_GB2312" w:hAnsi="仿宋_GB2312" w:eastAsia="仿宋_GB2312" w:cs="仿宋_GB2312"/>
          <w:bCs/>
          <w:sz w:val="32"/>
          <w:szCs w:val="32"/>
        </w:rPr>
        <w:t>突发事件应急预案管理办法</w:t>
      </w:r>
      <w:r>
        <w:rPr>
          <w:rFonts w:hint="eastAsia" w:ascii="仿宋_GB2312" w:hAnsi="仿宋_GB2312" w:eastAsia="仿宋_GB2312" w:cs="仿宋_GB2312"/>
          <w:bCs/>
          <w:sz w:val="32"/>
          <w:szCs w:val="32"/>
        </w:rPr>
        <w:fldChar w:fldCharType="end"/>
      </w:r>
      <w:r>
        <w:rPr>
          <w:rFonts w:hint="eastAsia" w:ascii="仿宋_GB2312" w:hAnsi="仿宋_GB2312" w:eastAsia="仿宋_GB2312" w:cs="仿宋_GB2312"/>
          <w:bCs/>
          <w:sz w:val="32"/>
          <w:szCs w:val="32"/>
        </w:rPr>
        <w:t>》</w:t>
      </w:r>
      <w:r>
        <w:rPr>
          <w:rFonts w:hint="eastAsia" w:ascii="仿宋_GB2312" w:hAnsi="仿宋_GB2312" w:eastAsia="仿宋_GB2312" w:cs="仿宋_GB2312"/>
          <w:bCs/>
          <w:color w:val="000000"/>
          <w:sz w:val="32"/>
        </w:rPr>
        <w:t>《山东省</w:t>
      </w:r>
      <w:r>
        <w:rPr>
          <w:rFonts w:hint="eastAsia" w:ascii="仿宋_GB2312" w:hAnsi="仿宋_GB2312" w:eastAsia="仿宋_GB2312" w:cs="仿宋_GB2312"/>
          <w:bCs/>
          <w:color w:val="000000"/>
          <w:sz w:val="32"/>
          <w:lang w:val="en-US" w:eastAsia="zh-Hans"/>
        </w:rPr>
        <w:t>突发事件应对</w:t>
      </w:r>
      <w:r>
        <w:rPr>
          <w:rFonts w:hint="eastAsia" w:ascii="仿宋_GB2312" w:hAnsi="仿宋_GB2312" w:eastAsia="仿宋_GB2312" w:cs="仿宋_GB2312"/>
          <w:bCs/>
          <w:color w:val="000000"/>
          <w:sz w:val="32"/>
        </w:rPr>
        <w:t>条例》《</w:t>
      </w:r>
      <w:r>
        <w:rPr>
          <w:rFonts w:hint="eastAsia" w:ascii="仿宋_GB2312" w:hAnsi="仿宋_GB2312" w:eastAsia="仿宋_GB2312" w:cs="仿宋_GB2312"/>
          <w:bCs/>
          <w:color w:val="000000"/>
          <w:sz w:val="32"/>
          <w:lang w:val="en-US" w:eastAsia="zh-Hans"/>
        </w:rPr>
        <w:t>山东省</w:t>
      </w:r>
      <w:r>
        <w:rPr>
          <w:rFonts w:hint="eastAsia" w:ascii="仿宋_GB2312" w:hAnsi="仿宋_GB2312" w:eastAsia="仿宋_GB2312" w:cs="仿宋_GB2312"/>
          <w:bCs/>
          <w:color w:val="000000"/>
          <w:sz w:val="32"/>
        </w:rPr>
        <w:t>危险化学品</w:t>
      </w:r>
      <w:r>
        <w:rPr>
          <w:rFonts w:hint="eastAsia" w:ascii="仿宋_GB2312" w:hAnsi="仿宋_GB2312" w:eastAsia="仿宋_GB2312" w:cs="仿宋_GB2312"/>
          <w:bCs/>
          <w:color w:val="000000"/>
          <w:sz w:val="32"/>
          <w:lang w:val="en-US" w:eastAsia="zh-Hans"/>
        </w:rPr>
        <w:t>安全管理办法</w:t>
      </w:r>
      <w:r>
        <w:rPr>
          <w:rFonts w:hint="eastAsia" w:ascii="仿宋_GB2312" w:hAnsi="仿宋_GB2312" w:eastAsia="仿宋_GB2312" w:cs="仿宋_GB2312"/>
          <w:bCs/>
          <w:color w:val="000000"/>
          <w:sz w:val="32"/>
        </w:rPr>
        <w:t>》</w:t>
      </w:r>
      <w:r>
        <w:rPr>
          <w:rFonts w:hint="eastAsia" w:ascii="仿宋_GB2312" w:hAnsi="仿宋_GB2312" w:eastAsia="仿宋_GB2312" w:cs="仿宋_GB2312"/>
          <w:bCs/>
          <w:sz w:val="32"/>
          <w:szCs w:val="32"/>
          <w:lang w:eastAsia="zh-CN"/>
        </w:rPr>
        <w:t>《枣庄市危险化学品</w:t>
      </w:r>
      <w:r>
        <w:rPr>
          <w:rFonts w:hint="default"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Hans"/>
        </w:rPr>
        <w:t>烟花爆竹</w:t>
      </w:r>
      <w:r>
        <w:rPr>
          <w:rFonts w:hint="default"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Hans"/>
        </w:rPr>
        <w:t>较大及以上</w:t>
      </w:r>
      <w:r>
        <w:rPr>
          <w:rFonts w:hint="eastAsia" w:ascii="仿宋_GB2312" w:hAnsi="仿宋_GB2312" w:eastAsia="仿宋_GB2312" w:cs="仿宋_GB2312"/>
          <w:bCs/>
          <w:sz w:val="32"/>
          <w:szCs w:val="32"/>
          <w:lang w:eastAsia="zh-CN"/>
        </w:rPr>
        <w:t>生产安全事故应急预案》</w:t>
      </w:r>
      <w:r>
        <w:rPr>
          <w:rFonts w:hint="eastAsia" w:ascii="仿宋_GB2312" w:hAnsi="仿宋_GB2312" w:eastAsia="仿宋_GB2312" w:cs="仿宋_GB2312"/>
          <w:bCs/>
          <w:sz w:val="32"/>
          <w:szCs w:val="32"/>
        </w:rPr>
        <w:t>《枣庄</w:t>
      </w:r>
      <w:r>
        <w:rPr>
          <w:rFonts w:hint="eastAsia" w:ascii="仿宋_GB2312" w:hAnsi="仿宋_GB2312" w:eastAsia="仿宋_GB2312" w:cs="仿宋_GB2312"/>
          <w:bCs/>
          <w:sz w:val="32"/>
          <w:szCs w:val="32"/>
          <w:lang w:val="en-US" w:eastAsia="zh-CN"/>
        </w:rPr>
        <w:t>高新区</w:t>
      </w:r>
      <w:r>
        <w:rPr>
          <w:rFonts w:hint="eastAsia" w:ascii="仿宋_GB2312" w:hAnsi="仿宋_GB2312" w:eastAsia="仿宋_GB2312" w:cs="仿宋_GB2312"/>
          <w:bCs/>
          <w:sz w:val="32"/>
          <w:szCs w:val="32"/>
        </w:rPr>
        <w:t>突发事件总体应急预案》等法</w:t>
      </w:r>
      <w:r>
        <w:rPr>
          <w:rFonts w:eastAsia="仿宋_GB2312"/>
          <w:bCs/>
          <w:sz w:val="32"/>
          <w:szCs w:val="32"/>
        </w:rPr>
        <w:t>律法规及有关规定，结合我区实际，制定本预案。</w:t>
      </w:r>
    </w:p>
    <w:p>
      <w:pPr>
        <w:keepNext w:val="0"/>
        <w:keepLines w:val="0"/>
        <w:pageBreakBefore w:val="0"/>
        <w:kinsoku/>
        <w:wordWrap/>
        <w:overflowPunct/>
        <w:topLinePunct w:val="0"/>
        <w:autoSpaceDE/>
        <w:autoSpaceDN/>
        <w:bidi w:val="0"/>
        <w:adjustRightInd/>
        <w:snapToGrid/>
        <w:spacing w:line="560" w:lineRule="exact"/>
        <w:ind w:leftChars="0" w:firstLine="640" w:firstLineChars="200"/>
        <w:jc w:val="both"/>
        <w:textAlignment w:val="auto"/>
        <w:outlineLvl w:val="1"/>
        <w:rPr>
          <w:rFonts w:hint="eastAsia" w:ascii="楷体" w:hAnsi="楷体" w:eastAsia="楷体" w:cs="Times New Roman"/>
          <w:b w:val="0"/>
          <w:bCs/>
          <w:color w:val="000000"/>
          <w:sz w:val="32"/>
          <w:szCs w:val="32"/>
          <w:lang w:eastAsia="zh-CN"/>
        </w:rPr>
      </w:pPr>
      <w:bookmarkStart w:id="2" w:name="_Toc3994"/>
      <w:r>
        <w:rPr>
          <w:rFonts w:hint="eastAsia" w:ascii="楷体" w:hAnsi="楷体" w:eastAsia="楷体" w:cs="Times New Roman"/>
          <w:b w:val="0"/>
          <w:bCs/>
          <w:color w:val="000000"/>
          <w:sz w:val="32"/>
          <w:szCs w:val="32"/>
          <w:lang w:val="en-US" w:eastAsia="zh-CN"/>
        </w:rPr>
        <w:t>1.3</w:t>
      </w:r>
      <w:bookmarkEnd w:id="2"/>
      <w:bookmarkStart w:id="3" w:name="_Toc31890"/>
      <w:r>
        <w:rPr>
          <w:rFonts w:hint="eastAsia" w:ascii="楷体" w:hAnsi="楷体" w:eastAsia="楷体" w:cs="Times New Roman"/>
          <w:b w:val="0"/>
          <w:bCs/>
          <w:color w:val="000000"/>
          <w:sz w:val="32"/>
          <w:szCs w:val="32"/>
          <w:lang w:val="en-US" w:eastAsia="zh-CN"/>
        </w:rPr>
        <w:t>适用范围</w:t>
      </w:r>
      <w:bookmarkEnd w:id="3"/>
    </w:p>
    <w:p>
      <w:pPr>
        <w:keepNext w:val="0"/>
        <w:keepLines w:val="0"/>
        <w:pageBreakBefore w:val="0"/>
        <w:kinsoku/>
        <w:wordWrap/>
        <w:autoSpaceDE/>
        <w:autoSpaceDN/>
        <w:bidi w:val="0"/>
        <w:adjustRightInd/>
        <w:snapToGrid/>
        <w:spacing w:line="560" w:lineRule="exact"/>
        <w:ind w:leftChars="0" w:firstLine="640" w:firstLineChars="200"/>
        <w:jc w:val="both"/>
        <w:textAlignment w:val="auto"/>
        <w:rPr>
          <w:rFonts w:hint="default" w:ascii="仿宋_GB2312" w:hAnsi="仿宋_GB2312" w:eastAsia="仿宋_GB2312" w:cs="仿宋_GB2312"/>
          <w:bCs/>
          <w:color w:val="000000"/>
          <w:sz w:val="32"/>
          <w:lang w:eastAsia="zh-Hans"/>
        </w:rPr>
      </w:pPr>
      <w:r>
        <w:rPr>
          <w:rFonts w:hint="eastAsia" w:ascii="仿宋_GB2312" w:hAnsi="仿宋_GB2312" w:eastAsia="仿宋_GB2312" w:cs="仿宋_GB2312"/>
          <w:bCs/>
          <w:color w:val="000000"/>
          <w:sz w:val="32"/>
        </w:rPr>
        <w:t>本预案适用于枣庄高新区行政区域内</w:t>
      </w:r>
      <w:r>
        <w:rPr>
          <w:rFonts w:hint="eastAsia" w:ascii="仿宋_GB2312" w:hAnsi="仿宋_GB2312" w:eastAsia="仿宋_GB2312" w:cs="仿宋_GB2312"/>
          <w:bCs/>
          <w:color w:val="000000"/>
          <w:sz w:val="32"/>
          <w:lang w:val="en-US" w:eastAsia="zh-Hans"/>
        </w:rPr>
        <w:t>下列危险化学品生产安全事故应对工作</w:t>
      </w:r>
      <w:r>
        <w:rPr>
          <w:rFonts w:hint="default" w:ascii="仿宋_GB2312" w:hAnsi="仿宋_GB2312" w:eastAsia="仿宋_GB2312" w:cs="仿宋_GB2312"/>
          <w:bCs/>
          <w:color w:val="000000"/>
          <w:sz w:val="32"/>
          <w:lang w:eastAsia="zh-Hans"/>
        </w:rPr>
        <w:t>：</w:t>
      </w:r>
    </w:p>
    <w:p>
      <w:pPr>
        <w:keepNext w:val="0"/>
        <w:keepLines w:val="0"/>
        <w:pageBreakBefore w:val="0"/>
        <w:kinsoku/>
        <w:wordWrap/>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Cs/>
          <w:color w:val="000000"/>
          <w:sz w:val="32"/>
        </w:rPr>
      </w:pPr>
      <w:r>
        <w:rPr>
          <w:rFonts w:hint="eastAsia" w:ascii="仿宋_GB2312" w:hAnsi="仿宋_GB2312" w:eastAsia="仿宋_GB2312" w:cs="仿宋_GB2312"/>
          <w:bCs/>
          <w:color w:val="000000"/>
          <w:sz w:val="32"/>
        </w:rPr>
        <w:t>枣庄高新区行政区域内</w:t>
      </w:r>
      <w:r>
        <w:rPr>
          <w:rFonts w:hint="eastAsia" w:ascii="仿宋_GB2312" w:hAnsi="仿宋_GB2312" w:eastAsia="仿宋_GB2312" w:cs="仿宋_GB2312"/>
          <w:bCs/>
          <w:color w:val="000000"/>
          <w:sz w:val="32"/>
          <w:lang w:val="en-US" w:eastAsia="zh-Hans"/>
        </w:rPr>
        <w:t>危险化学品</w:t>
      </w:r>
      <w:r>
        <w:rPr>
          <w:rFonts w:hint="default" w:ascii="仿宋_GB2312" w:hAnsi="仿宋_GB2312" w:eastAsia="仿宋_GB2312" w:cs="仿宋_GB2312"/>
          <w:bCs/>
          <w:color w:val="000000"/>
          <w:sz w:val="32"/>
          <w:lang w:val="en-US" w:eastAsia="zh-CN"/>
        </w:rPr>
        <w:t>生产、经营、储存、使用</w:t>
      </w:r>
      <w:r>
        <w:rPr>
          <w:rFonts w:hint="eastAsia" w:ascii="仿宋_GB2312" w:hAnsi="仿宋_GB2312" w:eastAsia="仿宋_GB2312" w:cs="仿宋_GB2312"/>
          <w:bCs/>
          <w:color w:val="000000"/>
          <w:sz w:val="32"/>
          <w:lang w:val="en-US" w:eastAsia="zh-CN"/>
        </w:rPr>
        <w:t>、废弃危险化学品处置</w:t>
      </w:r>
      <w:r>
        <w:rPr>
          <w:rFonts w:hint="default" w:ascii="仿宋_GB2312" w:hAnsi="仿宋_GB2312" w:eastAsia="仿宋_GB2312" w:cs="仿宋_GB2312"/>
          <w:bCs/>
          <w:color w:val="000000"/>
          <w:sz w:val="32"/>
          <w:lang w:val="en-US" w:eastAsia="zh-CN"/>
        </w:rPr>
        <w:t>等过程中发生的</w:t>
      </w:r>
      <w:r>
        <w:rPr>
          <w:rFonts w:hint="eastAsia" w:ascii="仿宋_GB2312" w:hAnsi="仿宋_GB2312" w:eastAsia="仿宋_GB2312" w:cs="仿宋_GB2312"/>
          <w:bCs/>
          <w:color w:val="000000"/>
          <w:sz w:val="32"/>
          <w:lang w:val="en-US" w:eastAsia="zh-Hans"/>
        </w:rPr>
        <w:t>一般</w:t>
      </w:r>
      <w:r>
        <w:rPr>
          <w:rFonts w:hint="default" w:ascii="仿宋_GB2312" w:hAnsi="仿宋_GB2312" w:eastAsia="仿宋_GB2312" w:cs="仿宋_GB2312"/>
          <w:bCs/>
          <w:color w:val="000000"/>
          <w:sz w:val="32"/>
          <w:lang w:val="en-US" w:eastAsia="zh-CN"/>
        </w:rPr>
        <w:t>及以上生产安全事故。</w:t>
      </w:r>
    </w:p>
    <w:p>
      <w:pPr>
        <w:keepNext w:val="0"/>
        <w:keepLines w:val="0"/>
        <w:pageBreakBefore w:val="0"/>
        <w:kinsoku/>
        <w:wordWrap/>
        <w:autoSpaceDE/>
        <w:autoSpaceDN/>
        <w:bidi w:val="0"/>
        <w:adjustRightInd/>
        <w:snapToGrid/>
        <w:spacing w:line="560" w:lineRule="exact"/>
        <w:ind w:leftChars="0" w:firstLine="640" w:firstLineChars="200"/>
        <w:jc w:val="both"/>
        <w:textAlignment w:val="auto"/>
        <w:rPr>
          <w:rFonts w:eastAsia="仿宋_GB2312"/>
          <w:bCs/>
          <w:sz w:val="32"/>
          <w:szCs w:val="32"/>
        </w:rPr>
      </w:pPr>
      <w:r>
        <w:rPr>
          <w:rFonts w:hint="eastAsia" w:ascii="仿宋_GB2312" w:hAnsi="仿宋_GB2312" w:eastAsia="仿宋_GB2312" w:cs="仿宋_GB2312"/>
          <w:bCs/>
          <w:color w:val="000000"/>
          <w:sz w:val="32"/>
        </w:rPr>
        <w:t>超出街道应急处置能力，或者跨区</w:t>
      </w:r>
      <w:r>
        <w:rPr>
          <w:rFonts w:eastAsia="仿宋_GB2312"/>
          <w:bCs/>
          <w:color w:val="000000"/>
          <w:sz w:val="32"/>
        </w:rPr>
        <w:t>域、涉及多个领域（行业部门）的危险化学品事故以及区</w:t>
      </w:r>
      <w:r>
        <w:rPr>
          <w:rFonts w:hint="eastAsia" w:eastAsia="仿宋_GB2312"/>
          <w:bCs/>
          <w:color w:val="000000"/>
          <w:sz w:val="32"/>
        </w:rPr>
        <w:t>管委会</w:t>
      </w:r>
      <w:r>
        <w:rPr>
          <w:rFonts w:eastAsia="仿宋_GB2312"/>
          <w:bCs/>
          <w:color w:val="000000"/>
          <w:sz w:val="32"/>
        </w:rPr>
        <w:t>认为需要处置的其他危险化学品事故。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Calibri" w:hAnsi="Calibri" w:eastAsia="仿宋_GB2312" w:cs="Times New Roman"/>
          <w:bCs/>
          <w:color w:val="000000"/>
          <w:kern w:val="2"/>
          <w:sz w:val="32"/>
          <w:szCs w:val="22"/>
          <w:lang w:val="en-US" w:eastAsia="zh-CN" w:bidi="ar-SA"/>
        </w:rPr>
      </w:pPr>
      <w:r>
        <w:rPr>
          <w:rFonts w:hint="default" w:ascii="Calibri" w:hAnsi="Calibri" w:eastAsia="仿宋_GB2312" w:cs="Times New Roman"/>
          <w:bCs/>
          <w:color w:val="000000"/>
          <w:kern w:val="2"/>
          <w:sz w:val="32"/>
          <w:szCs w:val="22"/>
          <w:lang w:val="en-US" w:eastAsia="zh-CN" w:bidi="ar-SA"/>
        </w:rPr>
        <w:t>行政区域内的危险化学品运输事故、石油天然气管道事故等的应急救援不适用本预案。</w:t>
      </w:r>
    </w:p>
    <w:p>
      <w:pPr>
        <w:keepNext w:val="0"/>
        <w:keepLines w:val="0"/>
        <w:pageBreakBefore w:val="0"/>
        <w:kinsoku/>
        <w:wordWrap/>
        <w:overflowPunct/>
        <w:topLinePunct w:val="0"/>
        <w:autoSpaceDE/>
        <w:autoSpaceDN/>
        <w:bidi w:val="0"/>
        <w:adjustRightInd/>
        <w:snapToGrid/>
        <w:spacing w:line="560" w:lineRule="exact"/>
        <w:ind w:leftChars="0" w:firstLine="640" w:firstLineChars="200"/>
        <w:jc w:val="both"/>
        <w:textAlignment w:val="auto"/>
        <w:outlineLvl w:val="1"/>
        <w:rPr>
          <w:rFonts w:hint="eastAsia" w:ascii="楷体" w:hAnsi="楷体" w:eastAsia="楷体" w:cs="Times New Roman"/>
          <w:b w:val="0"/>
          <w:bCs/>
          <w:color w:val="000000"/>
          <w:sz w:val="32"/>
          <w:szCs w:val="32"/>
          <w:lang w:val="en-US" w:eastAsia="zh-Hans"/>
        </w:rPr>
      </w:pPr>
      <w:r>
        <w:rPr>
          <w:rFonts w:hint="eastAsia" w:ascii="楷体" w:hAnsi="楷体" w:eastAsia="楷体" w:cs="Times New Roman"/>
          <w:b w:val="0"/>
          <w:bCs/>
          <w:color w:val="000000"/>
          <w:sz w:val="32"/>
          <w:szCs w:val="32"/>
          <w:lang w:val="en-US" w:eastAsia="zh-CN"/>
        </w:rPr>
        <w:t>1.4</w:t>
      </w:r>
      <w:r>
        <w:rPr>
          <w:rFonts w:hint="eastAsia" w:ascii="楷体" w:hAnsi="楷体" w:eastAsia="楷体" w:cs="Times New Roman"/>
          <w:b w:val="0"/>
          <w:bCs/>
          <w:color w:val="000000"/>
          <w:sz w:val="32"/>
          <w:szCs w:val="32"/>
          <w:lang w:val="en-US" w:eastAsia="zh-Hans"/>
        </w:rPr>
        <w:t>危险目标的确定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Calibri" w:hAnsi="Calibri" w:eastAsia="仿宋_GB2312" w:cs="Times New Roman"/>
          <w:b w:val="0"/>
          <w:bCs/>
          <w:color w:val="auto"/>
          <w:kern w:val="2"/>
          <w:sz w:val="32"/>
          <w:szCs w:val="22"/>
          <w:lang w:val="en-US" w:eastAsia="zh-CN" w:bidi="ar-SA"/>
        </w:rPr>
      </w:pPr>
      <w:r>
        <w:rPr>
          <w:rFonts w:hint="default" w:ascii="Calibri" w:hAnsi="Calibri" w:eastAsia="仿宋_GB2312" w:cs="Times New Roman"/>
          <w:b w:val="0"/>
          <w:bCs/>
          <w:color w:val="000000"/>
          <w:kern w:val="2"/>
          <w:sz w:val="32"/>
          <w:szCs w:val="22"/>
          <w:lang w:val="en-US" w:eastAsia="zh-CN" w:bidi="ar-SA"/>
        </w:rPr>
        <w:t>根据危险化学品事故发生的原因和可能造成的后果，危险化学品事故主要分为三类：火灾事故、爆炸事故和易燃、易爆或有毒物质泄漏事故。</w:t>
      </w:r>
      <w:r>
        <w:rPr>
          <w:rFonts w:hint="eastAsia" w:ascii="Calibri" w:hAnsi="Calibri" w:eastAsia="仿宋_GB2312" w:cs="Times New Roman"/>
          <w:b w:val="0"/>
          <w:bCs/>
          <w:color w:val="000000"/>
          <w:kern w:val="2"/>
          <w:sz w:val="32"/>
          <w:szCs w:val="22"/>
          <w:lang w:val="en-US" w:eastAsia="zh-Hans" w:bidi="ar-SA"/>
        </w:rPr>
        <w:t>目前</w:t>
      </w:r>
      <w:r>
        <w:rPr>
          <w:rFonts w:hint="default" w:ascii="Calibri" w:hAnsi="Calibri" w:eastAsia="仿宋_GB2312" w:cs="Times New Roman"/>
          <w:b w:val="0"/>
          <w:bCs/>
          <w:color w:val="000000"/>
          <w:kern w:val="2"/>
          <w:sz w:val="32"/>
          <w:szCs w:val="22"/>
          <w:lang w:eastAsia="zh-Hans" w:bidi="ar-SA"/>
        </w:rPr>
        <w:t>，</w:t>
      </w:r>
      <w:r>
        <w:rPr>
          <w:rFonts w:hint="eastAsia" w:ascii="Calibri" w:hAnsi="Calibri" w:eastAsia="仿宋_GB2312" w:cs="Times New Roman"/>
          <w:b w:val="0"/>
          <w:bCs/>
          <w:color w:val="000000"/>
          <w:kern w:val="2"/>
          <w:sz w:val="32"/>
          <w:szCs w:val="22"/>
          <w:lang w:val="en-US" w:eastAsia="zh-CN" w:bidi="ar-SA"/>
        </w:rPr>
        <w:t>枣庄高新区</w:t>
      </w:r>
      <w:r>
        <w:rPr>
          <w:rFonts w:hint="default" w:ascii="Calibri" w:hAnsi="Calibri" w:eastAsia="仿宋_GB2312" w:cs="Times New Roman"/>
          <w:b w:val="0"/>
          <w:bCs/>
          <w:color w:val="000000"/>
          <w:kern w:val="2"/>
          <w:sz w:val="32"/>
          <w:szCs w:val="22"/>
          <w:lang w:val="en-US" w:eastAsia="zh-CN" w:bidi="ar-SA"/>
        </w:rPr>
        <w:t>的危险化学品主要有</w:t>
      </w:r>
      <w:r>
        <w:rPr>
          <w:rFonts w:hint="eastAsia" w:ascii="Calibri" w:hAnsi="Calibri" w:eastAsia="仿宋_GB2312" w:cs="Times New Roman"/>
          <w:b w:val="0"/>
          <w:bCs/>
          <w:color w:val="000000"/>
          <w:kern w:val="2"/>
          <w:sz w:val="32"/>
          <w:szCs w:val="22"/>
          <w:lang w:val="en-US" w:eastAsia="zh-CN" w:bidi="ar-SA"/>
        </w:rPr>
        <w:t>汽油、</w:t>
      </w:r>
      <w:r>
        <w:rPr>
          <w:rFonts w:hint="eastAsia" w:eastAsia="仿宋_GB2312" w:cs="Times New Roman"/>
          <w:b w:val="0"/>
          <w:bCs/>
          <w:color w:val="auto"/>
          <w:kern w:val="2"/>
          <w:sz w:val="32"/>
          <w:szCs w:val="22"/>
          <w:lang w:val="en-US" w:eastAsia="zh-CN" w:bidi="ar-SA"/>
        </w:rPr>
        <w:t>柴油、</w:t>
      </w:r>
      <w:r>
        <w:rPr>
          <w:rFonts w:hint="default" w:ascii="Calibri" w:hAnsi="Calibri" w:eastAsia="仿宋_GB2312" w:cs="Times New Roman"/>
          <w:b w:val="0"/>
          <w:bCs/>
          <w:color w:val="auto"/>
          <w:kern w:val="2"/>
          <w:sz w:val="32"/>
          <w:szCs w:val="22"/>
          <w:lang w:val="en-US" w:eastAsia="zh-CN" w:bidi="ar-SA"/>
        </w:rPr>
        <w:t>乙醇、</w:t>
      </w:r>
      <w:r>
        <w:rPr>
          <w:rFonts w:hint="eastAsia" w:ascii="Calibri" w:hAnsi="Calibri" w:eastAsia="仿宋_GB2312" w:cs="Times New Roman"/>
          <w:b w:val="0"/>
          <w:bCs/>
          <w:color w:val="auto"/>
          <w:kern w:val="2"/>
          <w:sz w:val="32"/>
          <w:szCs w:val="22"/>
          <w:lang w:val="en-US" w:eastAsia="zh-CN" w:bidi="ar-SA"/>
        </w:rPr>
        <w:t>氨、丙烷、液氧、盐酸、氢氧化钠溶液、液氩、硫磺</w:t>
      </w:r>
      <w:r>
        <w:rPr>
          <w:rFonts w:hint="default" w:ascii="Calibri" w:hAnsi="Calibri" w:eastAsia="仿宋_GB2312" w:cs="Times New Roman"/>
          <w:b w:val="0"/>
          <w:bCs/>
          <w:color w:val="auto"/>
          <w:kern w:val="2"/>
          <w:sz w:val="32"/>
          <w:szCs w:val="22"/>
          <w:lang w:val="en-US" w:eastAsia="zh-CN" w:bidi="ar-SA"/>
        </w:rPr>
        <w:t>等，根据国内外及我区发生危险化学品事故造成的危害程度，确定</w:t>
      </w:r>
      <w:r>
        <w:rPr>
          <w:rFonts w:hint="eastAsia" w:ascii="Calibri" w:hAnsi="Calibri" w:eastAsia="仿宋_GB2312" w:cs="Times New Roman"/>
          <w:b w:val="0"/>
          <w:bCs/>
          <w:color w:val="auto"/>
          <w:kern w:val="2"/>
          <w:sz w:val="32"/>
          <w:szCs w:val="22"/>
          <w:lang w:val="en-US" w:eastAsia="zh-CN" w:bidi="ar-SA"/>
        </w:rPr>
        <w:t>汽油、</w:t>
      </w:r>
      <w:r>
        <w:rPr>
          <w:rFonts w:hint="default" w:ascii="Calibri" w:hAnsi="Calibri" w:eastAsia="仿宋_GB2312" w:cs="Times New Roman"/>
          <w:b w:val="0"/>
          <w:bCs/>
          <w:color w:val="auto"/>
          <w:kern w:val="2"/>
          <w:sz w:val="32"/>
          <w:szCs w:val="22"/>
          <w:lang w:val="en-US" w:eastAsia="zh-CN" w:bidi="ar-SA"/>
        </w:rPr>
        <w:t>乙醇、</w:t>
      </w:r>
      <w:r>
        <w:rPr>
          <w:rFonts w:hint="eastAsia" w:ascii="Calibri" w:hAnsi="Calibri" w:eastAsia="仿宋_GB2312" w:cs="Times New Roman"/>
          <w:b w:val="0"/>
          <w:bCs/>
          <w:color w:val="auto"/>
          <w:kern w:val="2"/>
          <w:sz w:val="32"/>
          <w:szCs w:val="22"/>
          <w:lang w:val="en-US" w:eastAsia="zh-CN" w:bidi="ar-SA"/>
        </w:rPr>
        <w:t>氨、盐酸、氢氧化钠溶液、丙烷、液氧、硫磺</w:t>
      </w:r>
      <w:r>
        <w:rPr>
          <w:rFonts w:hint="default" w:ascii="Calibri" w:hAnsi="Calibri" w:eastAsia="仿宋_GB2312" w:cs="Times New Roman"/>
          <w:b w:val="0"/>
          <w:bCs/>
          <w:color w:val="auto"/>
          <w:kern w:val="2"/>
          <w:sz w:val="32"/>
          <w:szCs w:val="22"/>
          <w:lang w:val="en-US" w:eastAsia="zh-CN" w:bidi="ar-SA"/>
        </w:rPr>
        <w:t>为主要危险物质。据此确定的主要危险目标是：</w:t>
      </w:r>
    </w:p>
    <w:p>
      <w:pPr>
        <w:keepNext w:val="0"/>
        <w:keepLines w:val="0"/>
        <w:pageBreakBefore w:val="0"/>
        <w:kinsoku/>
        <w:wordWrap/>
        <w:autoSpaceDE/>
        <w:autoSpaceDN/>
        <w:bidi w:val="0"/>
        <w:adjustRightInd/>
        <w:snapToGrid/>
        <w:spacing w:line="560" w:lineRule="exact"/>
        <w:ind w:leftChars="0" w:firstLine="640" w:firstLineChars="200"/>
        <w:jc w:val="both"/>
        <w:textAlignment w:val="auto"/>
        <w:rPr>
          <w:rFonts w:eastAsia="仿宋_GB2312"/>
          <w:bCs/>
          <w:color w:val="auto"/>
          <w:sz w:val="32"/>
          <w:szCs w:val="32"/>
        </w:rPr>
      </w:pPr>
      <w:r>
        <w:rPr>
          <w:rFonts w:eastAsia="仿宋_GB2312"/>
          <w:bCs/>
          <w:color w:val="auto"/>
          <w:sz w:val="32"/>
          <w:szCs w:val="32"/>
        </w:rPr>
        <w:t>汽油：全区各家加油站的成品油罐等。</w:t>
      </w:r>
    </w:p>
    <w:p>
      <w:pPr>
        <w:pStyle w:val="2"/>
        <w:keepNext w:val="0"/>
        <w:keepLines w:val="0"/>
        <w:pageBreakBefore w:val="0"/>
        <w:kinsoku/>
        <w:wordWrap/>
        <w:autoSpaceDE/>
        <w:autoSpaceDN/>
        <w:bidi w:val="0"/>
        <w:adjustRightInd/>
        <w:snapToGrid/>
        <w:spacing w:line="560" w:lineRule="exact"/>
        <w:ind w:leftChars="0" w:firstLine="640" w:firstLineChars="200"/>
        <w:jc w:val="both"/>
        <w:textAlignment w:val="auto"/>
        <w:rPr>
          <w:rFonts w:hint="eastAsia" w:eastAsia="仿宋_GB2312"/>
          <w:color w:val="0000FF"/>
          <w:lang w:eastAsia="zh-CN"/>
        </w:rPr>
      </w:pPr>
      <w:r>
        <w:rPr>
          <w:rFonts w:hint="eastAsia" w:eastAsia="仿宋_GB2312"/>
          <w:bCs/>
          <w:color w:val="auto"/>
          <w:sz w:val="32"/>
          <w:szCs w:val="32"/>
          <w:lang w:eastAsia="zh-CN"/>
        </w:rPr>
        <w:t>柴油：</w:t>
      </w:r>
      <w:r>
        <w:rPr>
          <w:rFonts w:eastAsia="仿宋_GB2312"/>
          <w:bCs/>
          <w:color w:val="auto"/>
          <w:sz w:val="32"/>
          <w:szCs w:val="32"/>
        </w:rPr>
        <w:t>全区各家加油站的成品油罐等</w:t>
      </w:r>
      <w:r>
        <w:rPr>
          <w:rFonts w:eastAsia="仿宋_GB2312"/>
          <w:bCs/>
          <w:color w:val="0000FF"/>
          <w:sz w:val="32"/>
          <w:szCs w:val="32"/>
        </w:rPr>
        <w:t>。</w:t>
      </w:r>
    </w:p>
    <w:p>
      <w:pPr>
        <w:keepNext w:val="0"/>
        <w:keepLines w:val="0"/>
        <w:pageBreakBefore w:val="0"/>
        <w:kinsoku/>
        <w:wordWrap/>
        <w:autoSpaceDE/>
        <w:autoSpaceDN/>
        <w:bidi w:val="0"/>
        <w:adjustRightInd/>
        <w:snapToGrid/>
        <w:spacing w:line="560" w:lineRule="exact"/>
        <w:ind w:leftChars="0" w:firstLine="640" w:firstLineChars="200"/>
        <w:jc w:val="both"/>
        <w:textAlignment w:val="auto"/>
        <w:rPr>
          <w:rFonts w:eastAsia="仿宋_GB2312"/>
          <w:bCs/>
          <w:color w:val="000000"/>
          <w:sz w:val="32"/>
          <w:szCs w:val="32"/>
        </w:rPr>
      </w:pPr>
      <w:r>
        <w:rPr>
          <w:rFonts w:hint="eastAsia" w:eastAsia="仿宋_GB2312"/>
          <w:bCs/>
          <w:color w:val="000000"/>
          <w:sz w:val="32"/>
          <w:szCs w:val="32"/>
        </w:rPr>
        <w:t>乙醇</w:t>
      </w:r>
      <w:r>
        <w:rPr>
          <w:rFonts w:eastAsia="仿宋_GB2312"/>
          <w:bCs/>
          <w:color w:val="000000"/>
          <w:sz w:val="32"/>
          <w:szCs w:val="32"/>
        </w:rPr>
        <w:t>：</w:t>
      </w:r>
      <w:r>
        <w:rPr>
          <w:rFonts w:hint="eastAsia" w:eastAsia="仿宋_GB2312"/>
          <w:bCs/>
          <w:color w:val="000000"/>
          <w:sz w:val="32"/>
          <w:szCs w:val="32"/>
        </w:rPr>
        <w:t>华润三九（枣庄）药业有限公司</w:t>
      </w:r>
      <w:r>
        <w:rPr>
          <w:rFonts w:eastAsia="仿宋_GB2312"/>
          <w:bCs/>
          <w:color w:val="000000"/>
          <w:sz w:val="32"/>
          <w:szCs w:val="32"/>
        </w:rPr>
        <w:t>的储存、使用设施。</w:t>
      </w:r>
    </w:p>
    <w:p>
      <w:pPr>
        <w:keepNext w:val="0"/>
        <w:keepLines w:val="0"/>
        <w:pageBreakBefore w:val="0"/>
        <w:kinsoku/>
        <w:wordWrap/>
        <w:autoSpaceDE/>
        <w:autoSpaceDN/>
        <w:bidi w:val="0"/>
        <w:adjustRightInd/>
        <w:snapToGrid/>
        <w:spacing w:line="560" w:lineRule="exact"/>
        <w:ind w:leftChars="0" w:firstLine="640" w:firstLineChars="200"/>
        <w:jc w:val="both"/>
        <w:textAlignment w:val="auto"/>
        <w:rPr>
          <w:rFonts w:eastAsia="仿宋_GB2312"/>
          <w:bCs/>
          <w:color w:val="000000"/>
          <w:sz w:val="32"/>
          <w:szCs w:val="32"/>
        </w:rPr>
      </w:pPr>
      <w:r>
        <w:rPr>
          <w:rFonts w:eastAsia="仿宋_GB2312"/>
          <w:bCs/>
          <w:color w:val="000000"/>
          <w:sz w:val="32"/>
          <w:szCs w:val="32"/>
        </w:rPr>
        <w:t>氨：</w:t>
      </w:r>
      <w:r>
        <w:rPr>
          <w:rFonts w:hint="eastAsia" w:eastAsia="仿宋_GB2312"/>
          <w:bCs/>
          <w:color w:val="000000"/>
          <w:sz w:val="32"/>
          <w:szCs w:val="32"/>
        </w:rPr>
        <w:t>枣庄八一水煤浆热电有限公司</w:t>
      </w:r>
      <w:r>
        <w:rPr>
          <w:rFonts w:eastAsia="仿宋_GB2312"/>
          <w:bCs/>
          <w:color w:val="000000"/>
          <w:sz w:val="32"/>
          <w:szCs w:val="32"/>
        </w:rPr>
        <w:t>、各使用液氨制冷企业的储存、使用设施。</w:t>
      </w:r>
    </w:p>
    <w:p>
      <w:pPr>
        <w:keepNext w:val="0"/>
        <w:keepLines w:val="0"/>
        <w:pageBreakBefore w:val="0"/>
        <w:kinsoku/>
        <w:wordWrap/>
        <w:autoSpaceDE/>
        <w:autoSpaceDN/>
        <w:bidi w:val="0"/>
        <w:adjustRightInd/>
        <w:snapToGrid/>
        <w:spacing w:line="560" w:lineRule="exact"/>
        <w:ind w:leftChars="0" w:firstLine="616" w:firstLineChars="200"/>
        <w:jc w:val="both"/>
        <w:textAlignment w:val="auto"/>
        <w:rPr>
          <w:rFonts w:eastAsia="仿宋_GB2312"/>
          <w:bCs/>
          <w:color w:val="000000"/>
          <w:sz w:val="32"/>
          <w:szCs w:val="32"/>
        </w:rPr>
      </w:pPr>
      <w:r>
        <w:rPr>
          <w:rFonts w:hint="eastAsia" w:eastAsia="仿宋_GB2312"/>
          <w:bCs/>
          <w:color w:val="000000"/>
          <w:spacing w:val="-6"/>
          <w:sz w:val="32"/>
          <w:szCs w:val="32"/>
        </w:rPr>
        <w:t>丙烷：</w:t>
      </w:r>
      <w:r>
        <w:rPr>
          <w:rFonts w:hint="eastAsia" w:eastAsia="仿宋_GB2312"/>
          <w:bCs/>
          <w:color w:val="000000"/>
          <w:sz w:val="32"/>
          <w:szCs w:val="32"/>
        </w:rPr>
        <w:t>山东能源重装集团鲁南装备制造有限公司。</w:t>
      </w:r>
    </w:p>
    <w:p>
      <w:pPr>
        <w:keepNext w:val="0"/>
        <w:keepLines w:val="0"/>
        <w:pageBreakBefore w:val="0"/>
        <w:kinsoku/>
        <w:wordWrap/>
        <w:autoSpaceDE/>
        <w:autoSpaceDN/>
        <w:bidi w:val="0"/>
        <w:adjustRightInd/>
        <w:snapToGrid/>
        <w:spacing w:line="560" w:lineRule="exact"/>
        <w:ind w:leftChars="0" w:firstLine="616" w:firstLineChars="200"/>
        <w:jc w:val="both"/>
        <w:textAlignment w:val="auto"/>
        <w:rPr>
          <w:rFonts w:hint="eastAsia" w:eastAsia="仿宋_GB2312"/>
          <w:bCs/>
          <w:color w:val="000000"/>
          <w:sz w:val="32"/>
          <w:szCs w:val="32"/>
        </w:rPr>
      </w:pPr>
      <w:r>
        <w:rPr>
          <w:rFonts w:hint="eastAsia" w:eastAsia="仿宋_GB2312"/>
          <w:bCs/>
          <w:color w:val="000000"/>
          <w:spacing w:val="-6"/>
          <w:sz w:val="32"/>
          <w:szCs w:val="32"/>
        </w:rPr>
        <w:t>液氧：</w:t>
      </w:r>
      <w:r>
        <w:rPr>
          <w:rFonts w:hint="eastAsia" w:eastAsia="仿宋_GB2312"/>
          <w:bCs/>
          <w:color w:val="000000"/>
          <w:sz w:val="32"/>
          <w:szCs w:val="32"/>
        </w:rPr>
        <w:t>山东能源重装集团鲁南装备制造有限公司。</w:t>
      </w:r>
    </w:p>
    <w:p>
      <w:pPr>
        <w:keepNext w:val="0"/>
        <w:keepLines w:val="0"/>
        <w:pageBreakBefore w:val="0"/>
        <w:kinsoku/>
        <w:wordWrap/>
        <w:autoSpaceDE/>
        <w:autoSpaceDN/>
        <w:bidi w:val="0"/>
        <w:adjustRightInd/>
        <w:snapToGrid/>
        <w:spacing w:line="560" w:lineRule="exact"/>
        <w:ind w:leftChars="0" w:firstLine="640" w:firstLineChars="200"/>
        <w:jc w:val="both"/>
        <w:textAlignment w:val="auto"/>
        <w:rPr>
          <w:rFonts w:hint="eastAsia" w:eastAsia="仿宋_GB2312"/>
          <w:bCs/>
          <w:color w:val="000000"/>
          <w:sz w:val="32"/>
          <w:szCs w:val="32"/>
        </w:rPr>
      </w:pPr>
      <w:r>
        <w:rPr>
          <w:rFonts w:eastAsia="仿宋_GB2312"/>
          <w:bCs/>
          <w:color w:val="000000"/>
          <w:sz w:val="32"/>
          <w:szCs w:val="32"/>
        </w:rPr>
        <w:t>酸、碱：</w:t>
      </w:r>
      <w:r>
        <w:rPr>
          <w:rFonts w:hint="eastAsia" w:eastAsia="仿宋_GB2312"/>
          <w:bCs/>
          <w:color w:val="000000"/>
          <w:sz w:val="32"/>
          <w:szCs w:val="32"/>
        </w:rPr>
        <w:t>枣庄八一水煤浆热电有限公司</w:t>
      </w:r>
      <w:r>
        <w:rPr>
          <w:rFonts w:eastAsia="仿宋_GB2312"/>
          <w:bCs/>
          <w:color w:val="000000"/>
          <w:sz w:val="32"/>
          <w:szCs w:val="32"/>
        </w:rPr>
        <w:t>的酸碱储存、使用设施。</w:t>
      </w:r>
    </w:p>
    <w:p>
      <w:pPr>
        <w:keepNext w:val="0"/>
        <w:keepLines w:val="0"/>
        <w:pageBreakBefore w:val="0"/>
        <w:kinsoku/>
        <w:wordWrap/>
        <w:autoSpaceDE/>
        <w:autoSpaceDN/>
        <w:bidi w:val="0"/>
        <w:adjustRightInd/>
        <w:snapToGrid/>
        <w:spacing w:line="560" w:lineRule="exact"/>
        <w:ind w:leftChars="0" w:firstLine="640" w:firstLineChars="200"/>
        <w:jc w:val="both"/>
        <w:textAlignment w:val="auto"/>
        <w:rPr>
          <w:rFonts w:hint="eastAsia" w:eastAsia="仿宋_GB2312"/>
          <w:bCs/>
          <w:color w:val="000000"/>
          <w:sz w:val="32"/>
          <w:szCs w:val="32"/>
        </w:rPr>
      </w:pPr>
      <w:r>
        <w:rPr>
          <w:rFonts w:hint="eastAsia" w:eastAsia="仿宋_GB2312"/>
          <w:bCs/>
          <w:color w:val="000000"/>
          <w:sz w:val="32"/>
          <w:szCs w:val="32"/>
        </w:rPr>
        <w:t>硫磺</w:t>
      </w:r>
      <w:r>
        <w:rPr>
          <w:rFonts w:eastAsia="仿宋_GB2312"/>
          <w:bCs/>
          <w:color w:val="000000"/>
          <w:sz w:val="32"/>
          <w:szCs w:val="32"/>
        </w:rPr>
        <w:t>：</w:t>
      </w:r>
      <w:r>
        <w:rPr>
          <w:rFonts w:hint="eastAsia" w:eastAsia="仿宋_GB2312"/>
          <w:bCs/>
          <w:color w:val="000000"/>
          <w:sz w:val="32"/>
          <w:szCs w:val="32"/>
        </w:rPr>
        <w:t>八亿橡胶有限责任公司</w:t>
      </w:r>
    </w:p>
    <w:p>
      <w:pPr>
        <w:keepNext w:val="0"/>
        <w:keepLines w:val="0"/>
        <w:pageBreakBefore w:val="0"/>
        <w:kinsoku/>
        <w:wordWrap/>
        <w:overflowPunct/>
        <w:topLinePunct w:val="0"/>
        <w:autoSpaceDE/>
        <w:autoSpaceDN/>
        <w:bidi w:val="0"/>
        <w:adjustRightInd/>
        <w:snapToGrid/>
        <w:spacing w:line="560" w:lineRule="exact"/>
        <w:ind w:leftChars="0" w:firstLine="640" w:firstLineChars="200"/>
        <w:jc w:val="both"/>
        <w:textAlignment w:val="auto"/>
        <w:outlineLvl w:val="1"/>
        <w:rPr>
          <w:rFonts w:hint="default" w:ascii="楷体" w:hAnsi="楷体" w:eastAsia="楷体" w:cs="Times New Roman"/>
          <w:b w:val="0"/>
          <w:bCs/>
          <w:color w:val="000000"/>
          <w:sz w:val="32"/>
          <w:szCs w:val="32"/>
          <w:lang w:val="en-US" w:eastAsia="zh-CN"/>
        </w:rPr>
      </w:pPr>
      <w:r>
        <w:rPr>
          <w:rFonts w:hint="default" w:ascii="楷体" w:hAnsi="楷体" w:eastAsia="楷体" w:cs="Times New Roman"/>
          <w:b w:val="0"/>
          <w:bCs/>
          <w:color w:val="000000"/>
          <w:sz w:val="32"/>
          <w:szCs w:val="32"/>
          <w:lang w:val="en-US" w:eastAsia="zh-CN"/>
        </w:rPr>
        <w:t>1.5事故分级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Calibri" w:hAnsi="Calibri" w:eastAsia="仿宋_GB2312" w:cs="Times New Roman"/>
          <w:bCs/>
          <w:color w:val="000000"/>
          <w:kern w:val="2"/>
          <w:sz w:val="32"/>
          <w:szCs w:val="32"/>
          <w:lang w:val="en-US" w:eastAsia="zh-CN" w:bidi="ar-SA"/>
        </w:rPr>
      </w:pPr>
      <w:r>
        <w:rPr>
          <w:rFonts w:hint="default" w:ascii="Calibri" w:hAnsi="Calibri" w:eastAsia="仿宋_GB2312" w:cs="Times New Roman"/>
          <w:bCs/>
          <w:color w:val="000000"/>
          <w:kern w:val="2"/>
          <w:sz w:val="32"/>
          <w:szCs w:val="32"/>
          <w:lang w:val="en-US" w:eastAsia="zh-CN" w:bidi="ar-SA"/>
        </w:rPr>
        <w:t>根据生产安全事故造成的人员伤亡或者直接经济损失，一般分为四级：特别重大、重大、较大、一般。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Calibri" w:hAnsi="Calibri" w:eastAsia="仿宋_GB2312" w:cs="Times New Roman"/>
          <w:bCs/>
          <w:color w:val="000000"/>
          <w:kern w:val="2"/>
          <w:sz w:val="32"/>
          <w:szCs w:val="32"/>
          <w:lang w:val="en-US" w:eastAsia="zh-CN" w:bidi="ar-SA"/>
        </w:rPr>
      </w:pPr>
      <w:r>
        <w:rPr>
          <w:rFonts w:hint="default" w:ascii="Calibri" w:hAnsi="Calibri" w:eastAsia="仿宋_GB2312" w:cs="Times New Roman"/>
          <w:bCs/>
          <w:color w:val="000000"/>
          <w:kern w:val="2"/>
          <w:sz w:val="32"/>
          <w:szCs w:val="32"/>
          <w:lang w:val="en-US" w:eastAsia="zh-CN" w:bidi="ar-SA"/>
        </w:rPr>
        <w:t>特别重大事故，是指造成30人以上死亡，或者100人以上重伤（包括急性工业中毒，下同），或者1亿元以上直接经济损失的事故；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Calibri" w:hAnsi="Calibri" w:eastAsia="仿宋_GB2312" w:cs="Times New Roman"/>
          <w:bCs/>
          <w:color w:val="000000"/>
          <w:kern w:val="2"/>
          <w:sz w:val="32"/>
          <w:szCs w:val="32"/>
          <w:lang w:val="en-US" w:eastAsia="zh-CN" w:bidi="ar-SA"/>
        </w:rPr>
      </w:pPr>
      <w:r>
        <w:rPr>
          <w:rFonts w:hint="default" w:ascii="Calibri" w:hAnsi="Calibri" w:eastAsia="仿宋_GB2312" w:cs="Times New Roman"/>
          <w:bCs/>
          <w:color w:val="000000"/>
          <w:kern w:val="2"/>
          <w:sz w:val="32"/>
          <w:szCs w:val="32"/>
          <w:lang w:val="en-US" w:eastAsia="zh-CN" w:bidi="ar-SA"/>
        </w:rPr>
        <w:t>重大事故，是指造成10人以上30人以下死亡，或者50人以上100人以下重伤，或者5000万元以上1亿元以下直接经济损失的事故；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Calibri" w:hAnsi="Calibri" w:eastAsia="仿宋_GB2312" w:cs="Times New Roman"/>
          <w:bCs/>
          <w:color w:val="000000"/>
          <w:kern w:val="2"/>
          <w:sz w:val="32"/>
          <w:szCs w:val="32"/>
          <w:lang w:val="en-US" w:eastAsia="zh-CN" w:bidi="ar-SA"/>
        </w:rPr>
      </w:pPr>
      <w:r>
        <w:rPr>
          <w:rFonts w:hint="default" w:ascii="Calibri" w:hAnsi="Calibri" w:eastAsia="仿宋_GB2312" w:cs="Times New Roman"/>
          <w:bCs/>
          <w:color w:val="000000"/>
          <w:kern w:val="2"/>
          <w:sz w:val="32"/>
          <w:szCs w:val="32"/>
          <w:lang w:val="en-US" w:eastAsia="zh-CN" w:bidi="ar-SA"/>
        </w:rPr>
        <w:t>较大事故，是指造成3人以上10人以下死亡，或者10人以上50人以下重伤，或者1000万元以上5000万元以下直接经济损失的事故；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Calibri" w:hAnsi="Calibri" w:eastAsia="仿宋_GB2312" w:cs="Times New Roman"/>
          <w:bCs/>
          <w:color w:val="000000"/>
          <w:kern w:val="2"/>
          <w:sz w:val="32"/>
          <w:szCs w:val="32"/>
          <w:lang w:val="en-US" w:eastAsia="zh-CN" w:bidi="ar-SA"/>
        </w:rPr>
      </w:pPr>
      <w:r>
        <w:rPr>
          <w:rFonts w:hint="default" w:ascii="Calibri" w:hAnsi="Calibri" w:eastAsia="仿宋_GB2312" w:cs="Times New Roman"/>
          <w:bCs/>
          <w:color w:val="000000"/>
          <w:kern w:val="2"/>
          <w:sz w:val="32"/>
          <w:szCs w:val="32"/>
          <w:lang w:val="en-US" w:eastAsia="zh-CN" w:bidi="ar-SA"/>
        </w:rPr>
        <w:t>一般事故，是指造成3人以下死亡，或者10人以下重伤，或者1000万元以下直接经济损失的事故。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Calibri" w:hAnsi="Calibri" w:eastAsia="仿宋_GB2312" w:cs="Times New Roman"/>
          <w:bCs/>
          <w:color w:val="000000"/>
          <w:kern w:val="2"/>
          <w:sz w:val="32"/>
          <w:szCs w:val="32"/>
          <w:lang w:val="en-US" w:eastAsia="zh-CN" w:bidi="ar-SA"/>
        </w:rPr>
      </w:pPr>
      <w:r>
        <w:rPr>
          <w:rFonts w:hint="default" w:ascii="Calibri" w:hAnsi="Calibri" w:eastAsia="仿宋_GB2312" w:cs="Times New Roman"/>
          <w:bCs/>
          <w:color w:val="000000"/>
          <w:kern w:val="2"/>
          <w:sz w:val="32"/>
          <w:szCs w:val="32"/>
          <w:lang w:val="en-US" w:eastAsia="zh-CN" w:bidi="ar-SA"/>
        </w:rPr>
        <w:t>上述分级中，“以上”均含本数，“以下”不含本数。</w:t>
      </w:r>
    </w:p>
    <w:p>
      <w:pPr>
        <w:keepNext w:val="0"/>
        <w:keepLines w:val="0"/>
        <w:pageBreakBefore w:val="0"/>
        <w:kinsoku/>
        <w:wordWrap/>
        <w:overflowPunct/>
        <w:topLinePunct w:val="0"/>
        <w:autoSpaceDE/>
        <w:autoSpaceDN/>
        <w:bidi w:val="0"/>
        <w:adjustRightInd/>
        <w:snapToGrid/>
        <w:spacing w:line="560" w:lineRule="exact"/>
        <w:ind w:leftChars="0" w:firstLine="640" w:firstLineChars="200"/>
        <w:jc w:val="both"/>
        <w:textAlignment w:val="auto"/>
        <w:outlineLvl w:val="1"/>
        <w:rPr>
          <w:rFonts w:hint="default" w:ascii="楷体" w:hAnsi="楷体" w:eastAsia="楷体" w:cs="Times New Roman"/>
          <w:b w:val="0"/>
          <w:bCs/>
          <w:color w:val="000000"/>
          <w:sz w:val="32"/>
          <w:szCs w:val="32"/>
          <w:lang w:val="en-US" w:eastAsia="zh-CN"/>
        </w:rPr>
      </w:pPr>
      <w:r>
        <w:rPr>
          <w:rFonts w:hint="default" w:ascii="楷体" w:hAnsi="楷体" w:eastAsia="楷体" w:cs="Times New Roman"/>
          <w:b w:val="0"/>
          <w:bCs/>
          <w:color w:val="000000"/>
          <w:sz w:val="32"/>
          <w:szCs w:val="32"/>
          <w:lang w:val="en-US" w:eastAsia="zh-CN"/>
        </w:rPr>
        <w:t>1</w:t>
      </w:r>
      <w:r>
        <w:rPr>
          <w:rFonts w:hint="eastAsia" w:ascii="楷体" w:hAnsi="楷体" w:eastAsia="楷体" w:cs="Times New Roman"/>
          <w:b w:val="0"/>
          <w:bCs/>
          <w:color w:val="000000"/>
          <w:sz w:val="32"/>
          <w:szCs w:val="32"/>
          <w:lang w:val="en-US" w:eastAsia="zh-Hans"/>
        </w:rPr>
        <w:t>.</w:t>
      </w:r>
      <w:r>
        <w:rPr>
          <w:rFonts w:hint="default" w:ascii="楷体" w:hAnsi="楷体" w:eastAsia="楷体" w:cs="Times New Roman"/>
          <w:b w:val="0"/>
          <w:bCs/>
          <w:color w:val="000000"/>
          <w:sz w:val="32"/>
          <w:szCs w:val="32"/>
          <w:lang w:val="en-US" w:eastAsia="zh-Hans"/>
        </w:rPr>
        <w:t>6</w:t>
      </w:r>
      <w:r>
        <w:rPr>
          <w:rFonts w:hint="default" w:ascii="楷体" w:hAnsi="楷体" w:eastAsia="楷体" w:cs="Times New Roman"/>
          <w:b w:val="0"/>
          <w:bCs/>
          <w:color w:val="000000"/>
          <w:sz w:val="32"/>
          <w:szCs w:val="32"/>
          <w:lang w:val="en-US" w:eastAsia="zh-CN"/>
        </w:rPr>
        <w:t>工作原则</w:t>
      </w:r>
      <w:bookmarkEnd w:id="1"/>
    </w:p>
    <w:p>
      <w:pPr>
        <w:keepNext w:val="0"/>
        <w:keepLines w:val="0"/>
        <w:pageBreakBefore w:val="0"/>
        <w:kinsoku/>
        <w:wordWrap/>
        <w:autoSpaceDE/>
        <w:autoSpaceDN/>
        <w:bidi w:val="0"/>
        <w:adjustRightInd/>
        <w:snapToGrid/>
        <w:spacing w:line="560" w:lineRule="exact"/>
        <w:ind w:leftChars="0" w:firstLine="640" w:firstLineChars="200"/>
        <w:jc w:val="both"/>
        <w:textAlignment w:val="auto"/>
        <w:rPr>
          <w:rFonts w:eastAsia="仿宋_GB2312"/>
          <w:bCs/>
          <w:color w:val="000000"/>
          <w:sz w:val="32"/>
        </w:rPr>
      </w:pPr>
      <w:r>
        <w:rPr>
          <w:rFonts w:hint="eastAsia" w:ascii="楷体_GB2312" w:hAnsi="楷体_GB2312" w:eastAsia="楷体_GB2312" w:cs="楷体_GB2312"/>
          <w:bCs/>
          <w:color w:val="000000"/>
          <w:sz w:val="32"/>
        </w:rPr>
        <w:t>以人为本，减少危害。</w:t>
      </w:r>
      <w:r>
        <w:rPr>
          <w:rFonts w:eastAsia="仿宋_GB2312"/>
          <w:bCs/>
          <w:color w:val="000000"/>
          <w:sz w:val="32"/>
        </w:rPr>
        <w:t>把危险化学品企业职工健康和生命财产安全作为首要任务，最大限度地减少事故造成的人员伤亡及财产损失。</w:t>
      </w:r>
    </w:p>
    <w:p>
      <w:pPr>
        <w:keepNext w:val="0"/>
        <w:keepLines w:val="0"/>
        <w:pageBreakBefore w:val="0"/>
        <w:kinsoku/>
        <w:wordWrap/>
        <w:autoSpaceDE/>
        <w:autoSpaceDN/>
        <w:bidi w:val="0"/>
        <w:adjustRightInd/>
        <w:snapToGrid/>
        <w:spacing w:line="560" w:lineRule="exact"/>
        <w:ind w:leftChars="0" w:firstLine="640" w:firstLineChars="200"/>
        <w:jc w:val="both"/>
        <w:textAlignment w:val="auto"/>
        <w:rPr>
          <w:rFonts w:eastAsia="仿宋_GB2312"/>
          <w:bCs/>
          <w:color w:val="000000"/>
          <w:sz w:val="32"/>
        </w:rPr>
      </w:pPr>
      <w:r>
        <w:rPr>
          <w:rFonts w:hint="eastAsia" w:ascii="楷体_GB2312" w:hAnsi="楷体_GB2312" w:eastAsia="楷体_GB2312" w:cs="楷体_GB2312"/>
          <w:bCs/>
          <w:color w:val="000000"/>
          <w:sz w:val="32"/>
        </w:rPr>
        <w:t>统一领导，分级管理。</w:t>
      </w:r>
      <w:r>
        <w:rPr>
          <w:rFonts w:eastAsia="仿宋_GB2312"/>
          <w:bCs/>
          <w:color w:val="000000"/>
          <w:sz w:val="32"/>
        </w:rPr>
        <w:t>危险化学品事故应急工作实施分级控制，按照不同级别采取不同的应急措施。应急工作由区危险化学品事故应急救援指挥部总负责，各相关部门在其业务范围内分工负责，各</w:t>
      </w:r>
      <w:r>
        <w:rPr>
          <w:rFonts w:hint="eastAsia" w:eastAsia="仿宋_GB2312"/>
          <w:bCs/>
          <w:color w:val="000000"/>
          <w:sz w:val="32"/>
        </w:rPr>
        <w:t>街道</w:t>
      </w:r>
      <w:r>
        <w:rPr>
          <w:rFonts w:eastAsia="仿宋_GB2312"/>
          <w:bCs/>
          <w:color w:val="000000"/>
          <w:sz w:val="32"/>
        </w:rPr>
        <w:t>配合做好应急救援工作。</w:t>
      </w:r>
    </w:p>
    <w:p>
      <w:pPr>
        <w:keepNext w:val="0"/>
        <w:keepLines w:val="0"/>
        <w:pageBreakBefore w:val="0"/>
        <w:kinsoku/>
        <w:wordWrap/>
        <w:autoSpaceDE/>
        <w:autoSpaceDN/>
        <w:bidi w:val="0"/>
        <w:adjustRightInd/>
        <w:snapToGrid/>
        <w:spacing w:line="560" w:lineRule="exact"/>
        <w:ind w:leftChars="0" w:firstLine="640" w:firstLineChars="200"/>
        <w:jc w:val="both"/>
        <w:textAlignment w:val="auto"/>
        <w:rPr>
          <w:rFonts w:eastAsia="仿宋_GB2312"/>
          <w:bCs/>
          <w:color w:val="000000"/>
          <w:sz w:val="32"/>
        </w:rPr>
      </w:pPr>
      <w:r>
        <w:rPr>
          <w:rFonts w:hint="eastAsia" w:ascii="楷体_GB2312" w:hAnsi="楷体_GB2312" w:eastAsia="楷体_GB2312" w:cs="楷体_GB2312"/>
          <w:bCs/>
          <w:color w:val="000000"/>
          <w:sz w:val="32"/>
        </w:rPr>
        <w:t>条块结合，属地为主。</w:t>
      </w:r>
      <w:r>
        <w:rPr>
          <w:rFonts w:eastAsia="仿宋_GB2312"/>
          <w:bCs/>
          <w:color w:val="000000"/>
          <w:sz w:val="32"/>
        </w:rPr>
        <w:t>危险化学品事故应急救援现场应急处置的领导和指挥以区</w:t>
      </w:r>
      <w:r>
        <w:rPr>
          <w:rFonts w:hint="eastAsia" w:eastAsia="仿宋_GB2312"/>
          <w:bCs/>
          <w:color w:val="000000"/>
          <w:sz w:val="32"/>
        </w:rPr>
        <w:t>管委会</w:t>
      </w:r>
      <w:r>
        <w:rPr>
          <w:rFonts w:eastAsia="仿宋_GB2312"/>
          <w:bCs/>
          <w:color w:val="000000"/>
          <w:sz w:val="32"/>
        </w:rPr>
        <w:t>和事故发生地</w:t>
      </w:r>
      <w:r>
        <w:rPr>
          <w:rFonts w:hint="eastAsia" w:eastAsia="仿宋_GB2312"/>
          <w:bCs/>
          <w:color w:val="000000"/>
          <w:sz w:val="32"/>
        </w:rPr>
        <w:t>街道</w:t>
      </w:r>
      <w:r>
        <w:rPr>
          <w:rFonts w:eastAsia="仿宋_GB2312"/>
          <w:bCs/>
          <w:color w:val="000000"/>
          <w:sz w:val="32"/>
        </w:rPr>
        <w:t>为主，实行各级行政首长负责制，区有关部门和专家参与，</w:t>
      </w:r>
      <w:r>
        <w:rPr>
          <w:rFonts w:hint="eastAsia" w:eastAsia="仿宋_GB2312"/>
          <w:bCs/>
          <w:color w:val="000000"/>
          <w:sz w:val="32"/>
        </w:rPr>
        <w:t>街道</w:t>
      </w:r>
      <w:r>
        <w:rPr>
          <w:rFonts w:eastAsia="仿宋_GB2312"/>
          <w:bCs/>
          <w:color w:val="000000"/>
          <w:sz w:val="32"/>
        </w:rPr>
        <w:t>、有关部门和企业按照各自职责和权限，负责事故的应急管理和处置工作。发生事故的企业是事故应急救援的第一响应者。按照分级响应的原则，区</w:t>
      </w:r>
      <w:r>
        <w:rPr>
          <w:rFonts w:hint="eastAsia" w:eastAsia="仿宋_GB2312"/>
          <w:bCs/>
          <w:color w:val="000000"/>
          <w:sz w:val="32"/>
        </w:rPr>
        <w:t>管委会</w:t>
      </w:r>
      <w:r>
        <w:rPr>
          <w:rFonts w:eastAsia="仿宋_GB2312"/>
          <w:bCs/>
          <w:color w:val="000000"/>
          <w:sz w:val="32"/>
        </w:rPr>
        <w:t>和</w:t>
      </w:r>
      <w:r>
        <w:rPr>
          <w:rFonts w:hint="eastAsia" w:eastAsia="仿宋_GB2312"/>
          <w:bCs/>
          <w:color w:val="000000"/>
          <w:sz w:val="32"/>
        </w:rPr>
        <w:t>街道</w:t>
      </w:r>
      <w:r>
        <w:rPr>
          <w:rFonts w:eastAsia="仿宋_GB2312"/>
          <w:bCs/>
          <w:color w:val="000000"/>
          <w:sz w:val="32"/>
        </w:rPr>
        <w:t>各级及时启动相应的应急预案。</w:t>
      </w:r>
    </w:p>
    <w:p>
      <w:pPr>
        <w:keepNext w:val="0"/>
        <w:keepLines w:val="0"/>
        <w:pageBreakBefore w:val="0"/>
        <w:kinsoku/>
        <w:wordWrap/>
        <w:autoSpaceDE/>
        <w:autoSpaceDN/>
        <w:bidi w:val="0"/>
        <w:adjustRightInd/>
        <w:snapToGrid/>
        <w:spacing w:line="560" w:lineRule="exact"/>
        <w:ind w:leftChars="0" w:firstLine="640" w:firstLineChars="200"/>
        <w:jc w:val="both"/>
        <w:textAlignment w:val="auto"/>
        <w:rPr>
          <w:rFonts w:eastAsia="仿宋_GB2312"/>
          <w:bCs/>
          <w:color w:val="000000"/>
          <w:sz w:val="32"/>
        </w:rPr>
      </w:pPr>
      <w:r>
        <w:rPr>
          <w:rFonts w:hint="eastAsia" w:ascii="楷体_GB2312" w:hAnsi="楷体_GB2312" w:eastAsia="楷体_GB2312" w:cs="楷体_GB2312"/>
          <w:bCs/>
          <w:color w:val="000000"/>
          <w:sz w:val="32"/>
        </w:rPr>
        <w:t>依靠科学，依法规范。</w:t>
      </w:r>
      <w:r>
        <w:rPr>
          <w:rFonts w:eastAsia="仿宋_GB2312"/>
          <w:bCs/>
          <w:color w:val="000000"/>
          <w:sz w:val="32"/>
        </w:rPr>
        <w:t>遵循科学原理，充分发挥专家的作用，实现科学民主决策。依靠科技进步，不断改进和完善应急救援的装备、设施和手段。依法规范应急救援工作，确保预案的科学性、权威性和可操作性。</w:t>
      </w:r>
    </w:p>
    <w:p>
      <w:pPr>
        <w:keepNext w:val="0"/>
        <w:keepLines w:val="0"/>
        <w:pageBreakBefore w:val="0"/>
        <w:kinsoku/>
        <w:wordWrap/>
        <w:autoSpaceDE/>
        <w:autoSpaceDN/>
        <w:bidi w:val="0"/>
        <w:adjustRightInd/>
        <w:snapToGrid/>
        <w:spacing w:line="560" w:lineRule="exact"/>
        <w:ind w:leftChars="0" w:firstLine="640" w:firstLineChars="200"/>
        <w:jc w:val="both"/>
        <w:textAlignment w:val="auto"/>
        <w:rPr>
          <w:rFonts w:eastAsia="仿宋_GB2312"/>
          <w:bCs/>
          <w:color w:val="000000"/>
          <w:sz w:val="32"/>
        </w:rPr>
      </w:pPr>
      <w:r>
        <w:rPr>
          <w:rFonts w:hint="eastAsia" w:ascii="楷体_GB2312" w:hAnsi="楷体_GB2312" w:eastAsia="楷体_GB2312" w:cs="楷体_GB2312"/>
          <w:bCs/>
          <w:color w:val="000000"/>
          <w:sz w:val="32"/>
        </w:rPr>
        <w:t>预防为主，平战结合。</w:t>
      </w:r>
      <w:r>
        <w:rPr>
          <w:rFonts w:eastAsia="仿宋_GB2312"/>
          <w:bCs/>
          <w:color w:val="000000"/>
          <w:sz w:val="32"/>
        </w:rPr>
        <w:t>贯彻落实“安全第一，预防为主，综合治理”的方针，坚持事故应急与预防相结合。加强对危险化学品从业单位的日常管理，落实企业安全生产主体责任，消除事故隐患。按照长期准备、重点建设的要求，做好应对危险化学品事故的思想准备、预案准备、物资和经费准备、工作准备，加强培训演练，做到常备不懈。将日常管理工作和应急救援工作相结合，充分利用现有专业力量，加强预防性检查，努力实现一队多能，培养专（兼）职应急救援力量并发挥其作用。</w:t>
      </w:r>
    </w:p>
    <w:p>
      <w:pPr>
        <w:pStyle w:val="3"/>
        <w:keepNext w:val="0"/>
        <w:keepLines w:val="0"/>
        <w:pageBreakBefore w:val="0"/>
        <w:kinsoku/>
        <w:wordWrap/>
        <w:autoSpaceDE/>
        <w:autoSpaceDN/>
        <w:bidi w:val="0"/>
        <w:adjustRightInd/>
        <w:snapToGrid/>
        <w:spacing w:before="0" w:after="0" w:line="560" w:lineRule="exact"/>
        <w:ind w:leftChars="0" w:firstLine="640" w:firstLineChars="200"/>
        <w:jc w:val="both"/>
        <w:textAlignment w:val="auto"/>
        <w:rPr>
          <w:rFonts w:ascii="Times New Roman" w:hAnsi="Times New Roman" w:eastAsia="仿宋_GB2312"/>
          <w:b w:val="0"/>
          <w:bCs/>
        </w:rPr>
      </w:pPr>
      <w:bookmarkStart w:id="4" w:name="_Toc9292"/>
      <w:r>
        <w:rPr>
          <w:rFonts w:eastAsia="黑体"/>
          <w:b w:val="0"/>
          <w:bCs/>
          <w:sz w:val="32"/>
          <w:szCs w:val="32"/>
        </w:rPr>
        <w:t>2  组织机构与职责</w:t>
      </w:r>
      <w:bookmarkEnd w:id="4"/>
      <w:bookmarkStart w:id="5" w:name="_Toc22250"/>
    </w:p>
    <w:p>
      <w:pPr>
        <w:keepNext w:val="0"/>
        <w:keepLines w:val="0"/>
        <w:pageBreakBefore w:val="0"/>
        <w:kinsoku/>
        <w:wordWrap/>
        <w:overflowPunct/>
        <w:topLinePunct w:val="0"/>
        <w:autoSpaceDE/>
        <w:autoSpaceDN/>
        <w:bidi w:val="0"/>
        <w:adjustRightInd/>
        <w:snapToGrid/>
        <w:spacing w:line="560" w:lineRule="exact"/>
        <w:ind w:leftChars="0" w:firstLine="640" w:firstLineChars="200"/>
        <w:jc w:val="both"/>
        <w:textAlignment w:val="auto"/>
        <w:outlineLvl w:val="1"/>
        <w:rPr>
          <w:rFonts w:hint="eastAsia" w:ascii="楷体" w:hAnsi="楷体" w:eastAsia="楷体" w:cs="Times New Roman"/>
          <w:b w:val="0"/>
          <w:bCs/>
          <w:color w:val="000000"/>
          <w:sz w:val="32"/>
          <w:szCs w:val="32"/>
          <w:lang w:val="en-US" w:eastAsia="zh-CN"/>
        </w:rPr>
      </w:pPr>
      <w:r>
        <w:rPr>
          <w:rFonts w:hint="eastAsia" w:ascii="楷体" w:hAnsi="楷体" w:eastAsia="楷体" w:cs="Times New Roman"/>
          <w:b w:val="0"/>
          <w:bCs/>
          <w:color w:val="000000"/>
          <w:sz w:val="32"/>
          <w:szCs w:val="32"/>
          <w:lang w:val="en-US" w:eastAsia="zh-CN"/>
        </w:rPr>
        <w:t>2.1组织机构</w:t>
      </w:r>
      <w:bookmarkEnd w:id="5"/>
    </w:p>
    <w:p>
      <w:pPr>
        <w:keepNext w:val="0"/>
        <w:keepLines w:val="0"/>
        <w:pageBreakBefore w:val="0"/>
        <w:kinsoku/>
        <w:wordWrap/>
        <w:autoSpaceDE/>
        <w:autoSpaceDN/>
        <w:bidi w:val="0"/>
        <w:adjustRightInd/>
        <w:snapToGrid/>
        <w:spacing w:line="560" w:lineRule="exact"/>
        <w:ind w:leftChars="0" w:firstLine="640" w:firstLineChars="200"/>
        <w:jc w:val="both"/>
        <w:textAlignment w:val="auto"/>
        <w:rPr>
          <w:rFonts w:hint="eastAsia" w:eastAsia="仿宋_GB2312"/>
          <w:bCs/>
          <w:color w:val="000000"/>
          <w:sz w:val="32"/>
          <w:szCs w:val="32"/>
        </w:rPr>
      </w:pPr>
      <w:r>
        <w:rPr>
          <w:rFonts w:eastAsia="仿宋_GB2312"/>
          <w:bCs/>
          <w:color w:val="000000"/>
          <w:sz w:val="32"/>
          <w:szCs w:val="32"/>
        </w:rPr>
        <w:t>区</w:t>
      </w:r>
      <w:r>
        <w:rPr>
          <w:rFonts w:hint="eastAsia" w:eastAsia="仿宋_GB2312"/>
          <w:bCs/>
          <w:color w:val="000000"/>
          <w:sz w:val="32"/>
          <w:szCs w:val="32"/>
        </w:rPr>
        <w:t>管委会</w:t>
      </w:r>
      <w:r>
        <w:rPr>
          <w:rFonts w:eastAsia="仿宋_GB2312"/>
          <w:bCs/>
          <w:color w:val="000000"/>
          <w:sz w:val="32"/>
          <w:szCs w:val="32"/>
        </w:rPr>
        <w:t>设立</w:t>
      </w:r>
      <w:r>
        <w:rPr>
          <w:rFonts w:eastAsia="仿宋_GB2312"/>
          <w:bCs/>
          <w:sz w:val="32"/>
          <w:szCs w:val="32"/>
        </w:rPr>
        <w:t>危险化学品生产安全事故</w:t>
      </w:r>
      <w:r>
        <w:rPr>
          <w:rFonts w:hint="eastAsia" w:eastAsia="仿宋_GB2312"/>
          <w:bCs/>
          <w:sz w:val="32"/>
          <w:szCs w:val="32"/>
          <w:lang w:val="en-US" w:eastAsia="zh-Hans"/>
        </w:rPr>
        <w:t>专项</w:t>
      </w:r>
      <w:r>
        <w:rPr>
          <w:rFonts w:eastAsia="仿宋_GB2312"/>
          <w:bCs/>
          <w:sz w:val="32"/>
          <w:szCs w:val="32"/>
        </w:rPr>
        <w:t>指挥部（以下简称区</w:t>
      </w:r>
      <w:r>
        <w:rPr>
          <w:rFonts w:hint="eastAsia" w:eastAsia="仿宋_GB2312"/>
          <w:bCs/>
          <w:sz w:val="32"/>
          <w:szCs w:val="32"/>
          <w:lang w:val="en-US" w:eastAsia="zh-Hans"/>
        </w:rPr>
        <w:t>专项</w:t>
      </w:r>
      <w:r>
        <w:rPr>
          <w:rFonts w:eastAsia="仿宋_GB2312"/>
          <w:bCs/>
          <w:sz w:val="32"/>
          <w:szCs w:val="32"/>
        </w:rPr>
        <w:t>指挥部）</w:t>
      </w:r>
      <w:r>
        <w:rPr>
          <w:rFonts w:eastAsia="仿宋_GB2312"/>
          <w:bCs/>
          <w:color w:val="000000"/>
          <w:sz w:val="32"/>
          <w:szCs w:val="32"/>
        </w:rPr>
        <w:t>。</w:t>
      </w:r>
      <w:r>
        <w:rPr>
          <w:rFonts w:hint="eastAsia" w:eastAsia="仿宋_GB2312"/>
          <w:bCs/>
          <w:color w:val="000000"/>
          <w:sz w:val="32"/>
          <w:szCs w:val="32"/>
        </w:rPr>
        <w:t>总指挥由区管委会分管安全生产工作的区领导担任，副总指挥由事故所属行业的区专业安全生产委员会主任担任。</w:t>
      </w:r>
    </w:p>
    <w:p>
      <w:pPr>
        <w:keepNext w:val="0"/>
        <w:keepLines w:val="0"/>
        <w:pageBreakBefore w:val="0"/>
        <w:kinsoku/>
        <w:wordWrap/>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Cs/>
          <w:color w:val="000000"/>
          <w:sz w:val="32"/>
        </w:rPr>
      </w:pPr>
      <w:r>
        <w:rPr>
          <w:rFonts w:eastAsia="仿宋_GB2312"/>
          <w:bCs/>
          <w:sz w:val="32"/>
          <w:szCs w:val="32"/>
        </w:rPr>
        <w:t>成员由行业主管部门主要负责人以及区</w:t>
      </w:r>
      <w:r>
        <w:rPr>
          <w:rFonts w:hint="eastAsia" w:eastAsia="仿宋_GB2312"/>
          <w:bCs/>
          <w:sz w:val="32"/>
          <w:szCs w:val="32"/>
        </w:rPr>
        <w:t>党政</w:t>
      </w:r>
      <w:r>
        <w:rPr>
          <w:rFonts w:hint="eastAsia" w:eastAsia="仿宋_GB2312"/>
          <w:bCs/>
          <w:sz w:val="32"/>
          <w:szCs w:val="32"/>
          <w:lang w:val="en-US" w:eastAsia="zh-CN"/>
        </w:rPr>
        <w:t>综合</w:t>
      </w:r>
      <w:r>
        <w:rPr>
          <w:rFonts w:eastAsia="仿宋_GB2312"/>
          <w:bCs/>
          <w:sz w:val="32"/>
          <w:szCs w:val="32"/>
        </w:rPr>
        <w:t>办公室、区安委会办公室、区安委会相关部门（单位）负责人、</w:t>
      </w:r>
      <w:r>
        <w:rPr>
          <w:rFonts w:hint="eastAsia" w:eastAsia="仿宋_GB2312"/>
          <w:bCs/>
          <w:sz w:val="32"/>
          <w:szCs w:val="32"/>
        </w:rPr>
        <w:t>街道</w:t>
      </w:r>
      <w:r>
        <w:rPr>
          <w:rFonts w:hint="eastAsia" w:eastAsia="仿宋_GB2312"/>
          <w:bCs/>
          <w:sz w:val="32"/>
          <w:szCs w:val="32"/>
          <w:lang w:val="en-US" w:eastAsia="zh-CN"/>
        </w:rPr>
        <w:t>办事处</w:t>
      </w:r>
      <w:r>
        <w:rPr>
          <w:rFonts w:eastAsia="仿宋_GB2312"/>
          <w:bCs/>
          <w:sz w:val="32"/>
          <w:szCs w:val="32"/>
        </w:rPr>
        <w:t>负责人和相关专家等组成。区</w:t>
      </w:r>
      <w:r>
        <w:rPr>
          <w:rFonts w:hint="eastAsia" w:eastAsia="仿宋_GB2312"/>
          <w:bCs/>
          <w:sz w:val="32"/>
          <w:szCs w:val="32"/>
          <w:lang w:val="en-US" w:eastAsia="zh-Hans"/>
        </w:rPr>
        <w:t>专项</w:t>
      </w:r>
      <w:r>
        <w:rPr>
          <w:rFonts w:eastAsia="仿宋_GB2312"/>
          <w:bCs/>
          <w:sz w:val="32"/>
          <w:szCs w:val="32"/>
        </w:rPr>
        <w:t>指挥部</w:t>
      </w:r>
      <w:r>
        <w:rPr>
          <w:rFonts w:eastAsia="仿宋_GB2312"/>
          <w:bCs/>
          <w:color w:val="000000"/>
          <w:sz w:val="32"/>
          <w:szCs w:val="32"/>
        </w:rPr>
        <w:t>下设办公室，作为指挥部的日常工作机构。办公室由各成员单位联络员组成，办公室主任由区</w:t>
      </w:r>
      <w:r>
        <w:rPr>
          <w:rFonts w:hint="eastAsia" w:eastAsia="仿宋_GB2312"/>
          <w:bCs/>
          <w:color w:val="000000"/>
          <w:sz w:val="32"/>
          <w:szCs w:val="32"/>
          <w:lang w:val="en-US" w:eastAsia="zh-CN"/>
        </w:rPr>
        <w:t>应急管理局</w:t>
      </w:r>
      <w:r>
        <w:rPr>
          <w:rFonts w:eastAsia="仿宋_GB2312"/>
          <w:bCs/>
          <w:color w:val="000000"/>
          <w:sz w:val="32"/>
          <w:szCs w:val="32"/>
        </w:rPr>
        <w:t>局</w:t>
      </w:r>
      <w:r>
        <w:rPr>
          <w:rFonts w:hint="eastAsia" w:ascii="仿宋_GB2312" w:hAnsi="仿宋_GB2312" w:eastAsia="仿宋_GB2312" w:cs="仿宋_GB2312"/>
          <w:bCs/>
          <w:color w:val="000000"/>
          <w:sz w:val="32"/>
        </w:rPr>
        <w:t>长兼任。</w:t>
      </w:r>
    </w:p>
    <w:p>
      <w:pPr>
        <w:keepNext w:val="0"/>
        <w:keepLines w:val="0"/>
        <w:pageBreakBefore w:val="0"/>
        <w:kinsoku/>
        <w:wordWrap/>
        <w:autoSpaceDE/>
        <w:autoSpaceDN/>
        <w:bidi w:val="0"/>
        <w:adjustRightInd/>
        <w:snapToGrid/>
        <w:spacing w:line="560" w:lineRule="exact"/>
        <w:ind w:leftChars="0" w:firstLine="640" w:firstLineChars="200"/>
        <w:jc w:val="both"/>
        <w:textAlignment w:val="auto"/>
        <w:rPr>
          <w:bCs/>
        </w:rPr>
      </w:pPr>
      <w:r>
        <w:rPr>
          <w:rFonts w:hint="default" w:ascii="仿宋_GB2312" w:hAnsi="仿宋_GB2312" w:eastAsia="仿宋_GB2312" w:cs="仿宋_GB2312"/>
          <w:bCs/>
          <w:color w:val="000000"/>
          <w:sz w:val="32"/>
        </w:rPr>
        <w:t>区专项指挥部</w:t>
      </w:r>
      <w:r>
        <w:rPr>
          <w:rFonts w:hint="eastAsia" w:ascii="仿宋_GB2312" w:hAnsi="仿宋_GB2312" w:eastAsia="仿宋_GB2312" w:cs="仿宋_GB2312"/>
          <w:bCs/>
          <w:color w:val="000000"/>
          <w:sz w:val="32"/>
        </w:rPr>
        <w:t>下设</w:t>
      </w:r>
      <w:r>
        <w:rPr>
          <w:rFonts w:hint="eastAsia" w:ascii="仿宋_GB2312" w:hAnsi="仿宋_GB2312" w:eastAsia="仿宋_GB2312" w:cs="仿宋_GB2312"/>
          <w:bCs/>
          <w:color w:val="auto"/>
          <w:sz w:val="32"/>
          <w:lang w:val="en-US" w:eastAsia="zh-CN"/>
        </w:rPr>
        <w:t>10</w:t>
      </w:r>
      <w:r>
        <w:rPr>
          <w:rFonts w:hint="eastAsia" w:ascii="仿宋_GB2312" w:hAnsi="仿宋_GB2312" w:eastAsia="仿宋_GB2312" w:cs="仿宋_GB2312"/>
          <w:bCs/>
          <w:color w:val="auto"/>
          <w:sz w:val="32"/>
        </w:rPr>
        <w:t>个</w:t>
      </w:r>
      <w:r>
        <w:rPr>
          <w:rFonts w:hint="eastAsia" w:ascii="仿宋_GB2312" w:hAnsi="仿宋_GB2312" w:eastAsia="仿宋_GB2312" w:cs="仿宋_GB2312"/>
          <w:bCs/>
          <w:color w:val="000000"/>
          <w:sz w:val="32"/>
        </w:rPr>
        <w:t>工作小组</w:t>
      </w:r>
      <w:r>
        <w:rPr>
          <w:rFonts w:eastAsia="仿宋_GB2312"/>
          <w:bCs/>
          <w:color w:val="000000"/>
          <w:sz w:val="32"/>
          <w:szCs w:val="32"/>
        </w:rPr>
        <w:t>，具体承担事故救援和处置工作。</w:t>
      </w:r>
    </w:p>
    <w:p>
      <w:pPr>
        <w:keepNext w:val="0"/>
        <w:keepLines w:val="0"/>
        <w:pageBreakBefore w:val="0"/>
        <w:kinsoku/>
        <w:wordWrap/>
        <w:overflowPunct/>
        <w:topLinePunct w:val="0"/>
        <w:autoSpaceDE/>
        <w:autoSpaceDN/>
        <w:bidi w:val="0"/>
        <w:adjustRightInd/>
        <w:snapToGrid/>
        <w:spacing w:line="560" w:lineRule="exact"/>
        <w:ind w:leftChars="0" w:firstLine="640" w:firstLineChars="200"/>
        <w:jc w:val="both"/>
        <w:textAlignment w:val="auto"/>
        <w:outlineLvl w:val="1"/>
        <w:rPr>
          <w:rFonts w:hint="eastAsia" w:ascii="楷体" w:hAnsi="楷体" w:eastAsia="楷体" w:cs="Times New Roman"/>
          <w:b w:val="0"/>
          <w:bCs/>
          <w:color w:val="000000"/>
          <w:sz w:val="32"/>
          <w:szCs w:val="32"/>
          <w:lang w:val="en-US" w:eastAsia="zh-CN"/>
        </w:rPr>
      </w:pPr>
      <w:bookmarkStart w:id="6" w:name="_Toc8351"/>
      <w:r>
        <w:rPr>
          <w:rFonts w:hint="eastAsia" w:ascii="楷体" w:hAnsi="楷体" w:eastAsia="楷体" w:cs="Times New Roman"/>
          <w:b w:val="0"/>
          <w:bCs/>
          <w:color w:val="000000"/>
          <w:sz w:val="32"/>
          <w:szCs w:val="32"/>
          <w:lang w:val="en-US" w:eastAsia="zh-CN"/>
        </w:rPr>
        <w:t>2.2职责</w:t>
      </w:r>
      <w:bookmarkEnd w:id="6"/>
    </w:p>
    <w:p>
      <w:pPr>
        <w:keepNext w:val="0"/>
        <w:keepLines w:val="0"/>
        <w:pageBreakBefore w:val="0"/>
        <w:kinsoku/>
        <w:wordWrap/>
        <w:autoSpaceDE/>
        <w:autoSpaceDN/>
        <w:bidi w:val="0"/>
        <w:adjustRightInd/>
        <w:snapToGrid/>
        <w:spacing w:line="560" w:lineRule="exact"/>
        <w:ind w:leftChars="0" w:firstLine="640" w:firstLineChars="200"/>
        <w:jc w:val="both"/>
        <w:textAlignment w:val="auto"/>
        <w:rPr>
          <w:rFonts w:eastAsia="仿宋_GB2312"/>
          <w:bCs/>
          <w:color w:val="000000"/>
          <w:sz w:val="32"/>
          <w:szCs w:val="32"/>
        </w:rPr>
      </w:pPr>
      <w:r>
        <w:rPr>
          <w:rFonts w:hint="eastAsia" w:ascii="楷体_GB2312" w:hAnsi="楷体_GB2312" w:eastAsia="楷体_GB2312" w:cs="楷体_GB2312"/>
          <w:bCs/>
          <w:sz w:val="32"/>
          <w:szCs w:val="32"/>
        </w:rPr>
        <w:t>2.2.1</w:t>
      </w:r>
      <w:r>
        <w:rPr>
          <w:rFonts w:hint="default" w:ascii="楷体_GB2312" w:hAnsi="楷体_GB2312" w:eastAsia="楷体_GB2312" w:cs="楷体_GB2312"/>
          <w:bCs/>
          <w:sz w:val="32"/>
          <w:szCs w:val="32"/>
        </w:rPr>
        <w:t>区专项指挥部</w:t>
      </w:r>
      <w:r>
        <w:rPr>
          <w:rFonts w:hint="eastAsia" w:ascii="楷体_GB2312" w:hAnsi="楷体_GB2312" w:eastAsia="楷体_GB2312" w:cs="楷体_GB2312"/>
          <w:bCs/>
          <w:color w:val="000000"/>
          <w:sz w:val="32"/>
          <w:szCs w:val="32"/>
        </w:rPr>
        <w:t>职责：</w:t>
      </w:r>
      <w:r>
        <w:rPr>
          <w:rFonts w:eastAsia="仿宋_GB2312"/>
          <w:bCs/>
          <w:color w:val="000000"/>
          <w:sz w:val="32"/>
          <w:szCs w:val="32"/>
        </w:rPr>
        <w:t>组织领导全区危险化学品生产安全事故应急救援工作，发布应急救援命令；根据危险化学品事故发生情况，统一部署有关应急的实施工作，启动相应的应急预案，并对应急救援工作发生的意外情况，采取紧急处理措施；在全区范围内紧急调用各类应急力量、物资和设备；及时总结应急工作的经验和教训，不断改进；上级预案启动时，按照上级指挥部的指示开展救援工作。</w:t>
      </w:r>
    </w:p>
    <w:p>
      <w:pPr>
        <w:keepNext w:val="0"/>
        <w:keepLines w:val="0"/>
        <w:pageBreakBefore w:val="0"/>
        <w:kinsoku/>
        <w:wordWrap/>
        <w:autoSpaceDE/>
        <w:autoSpaceDN/>
        <w:bidi w:val="0"/>
        <w:adjustRightInd/>
        <w:snapToGrid/>
        <w:spacing w:line="560" w:lineRule="exact"/>
        <w:ind w:leftChars="0" w:firstLine="640" w:firstLineChars="200"/>
        <w:jc w:val="both"/>
        <w:textAlignment w:val="auto"/>
        <w:rPr>
          <w:rFonts w:eastAsia="仿宋_GB2312"/>
          <w:bCs/>
          <w:color w:val="000000"/>
          <w:sz w:val="32"/>
          <w:szCs w:val="32"/>
        </w:rPr>
      </w:pPr>
      <w:r>
        <w:rPr>
          <w:rFonts w:hint="eastAsia" w:ascii="楷体_GB2312" w:hAnsi="楷体_GB2312" w:eastAsia="楷体_GB2312" w:cs="楷体_GB2312"/>
          <w:bCs/>
          <w:sz w:val="32"/>
          <w:szCs w:val="32"/>
        </w:rPr>
        <w:t>2.2.2</w:t>
      </w:r>
      <w:r>
        <w:rPr>
          <w:rFonts w:hint="default" w:ascii="楷体_GB2312" w:hAnsi="楷体_GB2312" w:eastAsia="楷体_GB2312" w:cs="楷体_GB2312"/>
          <w:bCs/>
          <w:sz w:val="32"/>
          <w:szCs w:val="32"/>
        </w:rPr>
        <w:t>区专项指挥部</w:t>
      </w:r>
      <w:r>
        <w:rPr>
          <w:rFonts w:hint="eastAsia" w:ascii="楷体_GB2312" w:hAnsi="楷体_GB2312" w:eastAsia="楷体_GB2312" w:cs="楷体_GB2312"/>
          <w:bCs/>
          <w:sz w:val="32"/>
          <w:szCs w:val="32"/>
        </w:rPr>
        <w:t>成员单位职责：</w:t>
      </w:r>
      <w:r>
        <w:rPr>
          <w:rFonts w:eastAsia="仿宋_GB2312"/>
          <w:bCs/>
          <w:color w:val="000000"/>
          <w:sz w:val="32"/>
          <w:szCs w:val="32"/>
        </w:rPr>
        <w:t>依据本部门职责，制定危险化学品事故相关方案；协助总指挥和副总指挥工作，完成各项救援任务；建立相关信息资源库，提供救援资源和决策依据。</w:t>
      </w:r>
    </w:p>
    <w:p>
      <w:pPr>
        <w:keepNext w:val="0"/>
        <w:keepLines w:val="0"/>
        <w:pageBreakBefore w:val="0"/>
        <w:kinsoku/>
        <w:wordWrap/>
        <w:autoSpaceDE/>
        <w:autoSpaceDN/>
        <w:bidi w:val="0"/>
        <w:adjustRightInd/>
        <w:snapToGrid/>
        <w:spacing w:line="560" w:lineRule="exact"/>
        <w:ind w:leftChars="0" w:firstLine="640" w:firstLineChars="200"/>
        <w:jc w:val="both"/>
        <w:textAlignment w:val="auto"/>
        <w:rPr>
          <w:rFonts w:eastAsia="仿宋_GB2312"/>
          <w:bCs/>
          <w:color w:val="000000"/>
          <w:sz w:val="32"/>
          <w:szCs w:val="32"/>
        </w:rPr>
      </w:pPr>
      <w:r>
        <w:rPr>
          <w:rFonts w:hint="eastAsia" w:ascii="楷体_GB2312" w:hAnsi="楷体_GB2312" w:eastAsia="楷体_GB2312" w:cs="楷体_GB2312"/>
          <w:bCs/>
          <w:sz w:val="32"/>
          <w:szCs w:val="32"/>
        </w:rPr>
        <w:t>2.2.3</w:t>
      </w:r>
      <w:r>
        <w:rPr>
          <w:rFonts w:hint="default" w:ascii="楷体_GB2312" w:hAnsi="楷体_GB2312" w:eastAsia="楷体_GB2312" w:cs="楷体_GB2312"/>
          <w:bCs/>
          <w:sz w:val="32"/>
          <w:szCs w:val="32"/>
        </w:rPr>
        <w:t>区专项指挥部</w:t>
      </w:r>
      <w:r>
        <w:rPr>
          <w:rFonts w:hint="eastAsia" w:ascii="楷体_GB2312" w:hAnsi="楷体_GB2312" w:eastAsia="楷体_GB2312" w:cs="楷体_GB2312"/>
          <w:bCs/>
          <w:sz w:val="32"/>
          <w:szCs w:val="32"/>
        </w:rPr>
        <w:t>办公室职责：</w:t>
      </w:r>
      <w:r>
        <w:rPr>
          <w:rFonts w:eastAsia="仿宋_GB2312"/>
          <w:bCs/>
          <w:color w:val="000000"/>
          <w:sz w:val="32"/>
          <w:szCs w:val="32"/>
        </w:rPr>
        <w:t>负责指导和协调各</w:t>
      </w:r>
      <w:r>
        <w:rPr>
          <w:rFonts w:hint="eastAsia" w:eastAsia="仿宋_GB2312"/>
          <w:bCs/>
          <w:color w:val="000000"/>
          <w:sz w:val="32"/>
          <w:szCs w:val="32"/>
        </w:rPr>
        <w:t>街道</w:t>
      </w:r>
      <w:r>
        <w:rPr>
          <w:rFonts w:eastAsia="仿宋_GB2312"/>
          <w:bCs/>
          <w:color w:val="000000"/>
          <w:sz w:val="32"/>
          <w:szCs w:val="32"/>
        </w:rPr>
        <w:t>、部门做好危险化学品事故的预防、应急准备、应急处置和恢复重建等工作；制定危险化学品</w:t>
      </w:r>
      <w:r>
        <w:rPr>
          <w:rFonts w:eastAsia="仿宋_GB2312"/>
          <w:bCs/>
          <w:sz w:val="32"/>
          <w:szCs w:val="32"/>
        </w:rPr>
        <w:t>一般以上生产安全事故应急预案；收集全区</w:t>
      </w:r>
      <w:r>
        <w:rPr>
          <w:rFonts w:eastAsia="仿宋_GB2312"/>
          <w:bCs/>
          <w:color w:val="000000"/>
          <w:sz w:val="32"/>
          <w:szCs w:val="32"/>
        </w:rPr>
        <w:t>危险化学品</w:t>
      </w:r>
      <w:r>
        <w:rPr>
          <w:rFonts w:eastAsia="仿宋_GB2312"/>
          <w:bCs/>
          <w:sz w:val="32"/>
          <w:szCs w:val="32"/>
        </w:rPr>
        <w:t>应急救援资源信息，组建专家库和资源库；</w:t>
      </w:r>
      <w:r>
        <w:rPr>
          <w:rFonts w:eastAsia="仿宋_GB2312"/>
          <w:bCs/>
          <w:color w:val="000000"/>
          <w:sz w:val="32"/>
          <w:szCs w:val="32"/>
        </w:rPr>
        <w:t>及时向区</w:t>
      </w:r>
      <w:r>
        <w:rPr>
          <w:rFonts w:hint="eastAsia" w:eastAsia="仿宋_GB2312"/>
          <w:bCs/>
          <w:color w:val="000000"/>
          <w:sz w:val="32"/>
          <w:szCs w:val="32"/>
        </w:rPr>
        <w:t>管委会</w:t>
      </w:r>
      <w:r>
        <w:rPr>
          <w:rFonts w:eastAsia="仿宋_GB2312"/>
          <w:bCs/>
          <w:color w:val="000000"/>
          <w:sz w:val="32"/>
          <w:szCs w:val="32"/>
        </w:rPr>
        <w:t>报告重要情况和建议；负责事故的接报工作；协助指挥部总指挥进行紧急状态下各应急组织间的协调工作；</w:t>
      </w:r>
      <w:r>
        <w:rPr>
          <w:rFonts w:hint="eastAsia" w:eastAsia="仿宋_GB2312"/>
          <w:bCs/>
          <w:color w:val="auto"/>
          <w:sz w:val="32"/>
          <w:szCs w:val="32"/>
        </w:rPr>
        <w:t>事故信息发布和舆情引导工作</w:t>
      </w:r>
      <w:r>
        <w:rPr>
          <w:rFonts w:hint="eastAsia" w:eastAsia="仿宋_GB2312"/>
          <w:bCs/>
          <w:color w:val="auto"/>
          <w:sz w:val="32"/>
          <w:szCs w:val="32"/>
          <w:lang w:eastAsia="zh-CN"/>
        </w:rPr>
        <w:t>；</w:t>
      </w:r>
      <w:r>
        <w:rPr>
          <w:rFonts w:eastAsia="仿宋_GB2312"/>
          <w:bCs/>
          <w:color w:val="000000"/>
          <w:sz w:val="32"/>
          <w:szCs w:val="32"/>
        </w:rPr>
        <w:t>负责指挥部的日常工作。</w:t>
      </w:r>
    </w:p>
    <w:p>
      <w:pPr>
        <w:keepNext w:val="0"/>
        <w:keepLines w:val="0"/>
        <w:pageBreakBefore w:val="0"/>
        <w:kinsoku/>
        <w:wordWrap/>
        <w:autoSpaceDE/>
        <w:autoSpaceDN/>
        <w:bidi w:val="0"/>
        <w:adjustRightInd/>
        <w:snapToGrid/>
        <w:spacing w:line="560" w:lineRule="exact"/>
        <w:ind w:leftChars="0" w:firstLine="640" w:firstLineChars="200"/>
        <w:jc w:val="both"/>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2.2.4</w:t>
      </w:r>
      <w:r>
        <w:rPr>
          <w:rFonts w:hint="eastAsia" w:ascii="楷体_GB2312" w:hAnsi="楷体_GB2312" w:eastAsia="楷体_GB2312" w:cs="楷体_GB2312"/>
          <w:bCs/>
          <w:sz w:val="32"/>
          <w:szCs w:val="32"/>
          <w:lang w:val="en-US" w:eastAsia="zh-Hans"/>
        </w:rPr>
        <w:t>现场</w:t>
      </w:r>
      <w:r>
        <w:rPr>
          <w:rFonts w:hint="eastAsia" w:ascii="楷体_GB2312" w:hAnsi="楷体_GB2312" w:eastAsia="楷体_GB2312" w:cs="楷体_GB2312"/>
          <w:bCs/>
          <w:sz w:val="32"/>
          <w:szCs w:val="32"/>
        </w:rPr>
        <w:t>指挥部</w:t>
      </w:r>
      <w:r>
        <w:rPr>
          <w:rFonts w:hint="eastAsia" w:ascii="楷体_GB2312" w:hAnsi="楷体_GB2312" w:eastAsia="楷体_GB2312" w:cs="楷体_GB2312"/>
          <w:bCs/>
          <w:sz w:val="32"/>
          <w:szCs w:val="32"/>
          <w:lang w:val="en-US" w:eastAsia="zh-Hans"/>
        </w:rPr>
        <w:t>及</w:t>
      </w:r>
      <w:r>
        <w:rPr>
          <w:rFonts w:hint="eastAsia" w:ascii="楷体_GB2312" w:hAnsi="楷体_GB2312" w:eastAsia="楷体_GB2312" w:cs="楷体_GB2312"/>
          <w:bCs/>
          <w:sz w:val="32"/>
          <w:szCs w:val="32"/>
        </w:rPr>
        <w:t>工作组</w:t>
      </w:r>
    </w:p>
    <w:p>
      <w:pPr>
        <w:keepNext w:val="0"/>
        <w:keepLines w:val="0"/>
        <w:pageBreakBefore w:val="0"/>
        <w:kinsoku/>
        <w:wordWrap/>
        <w:autoSpaceDE/>
        <w:autoSpaceDN/>
        <w:bidi w:val="0"/>
        <w:adjustRightInd/>
        <w:snapToGrid/>
        <w:spacing w:line="560" w:lineRule="exact"/>
        <w:ind w:leftChars="0" w:firstLine="640" w:firstLineChars="200"/>
        <w:jc w:val="both"/>
        <w:textAlignment w:val="auto"/>
        <w:rPr>
          <w:rFonts w:hint="eastAsia" w:ascii="楷体_GB2312" w:hAnsi="楷体_GB2312" w:eastAsia="楷体_GB2312" w:cs="楷体_GB2312"/>
          <w:bCs/>
          <w:sz w:val="32"/>
          <w:szCs w:val="32"/>
        </w:rPr>
      </w:pPr>
      <w:r>
        <w:rPr>
          <w:rFonts w:hint="eastAsia" w:ascii="仿宋_GB2312" w:hAnsi="仿宋" w:eastAsia="仿宋_GB2312"/>
          <w:sz w:val="32"/>
          <w:szCs w:val="32"/>
        </w:rPr>
        <w:t>根据应急救援工作需要，</w:t>
      </w:r>
      <w:r>
        <w:rPr>
          <w:rFonts w:ascii="仿宋_GB2312" w:eastAsia="仿宋_GB2312"/>
          <w:sz w:val="32"/>
          <w:szCs w:val="32"/>
          <w:lang w:eastAsia="zh-Hans"/>
        </w:rPr>
        <w:t>区专项指挥部</w:t>
      </w:r>
      <w:r>
        <w:rPr>
          <w:rFonts w:hint="eastAsia" w:ascii="仿宋_GB2312" w:hAnsi="仿宋" w:eastAsia="仿宋_GB2312"/>
          <w:sz w:val="32"/>
          <w:szCs w:val="32"/>
          <w:lang w:val="en-US" w:eastAsia="zh-Hans"/>
        </w:rPr>
        <w:t>视情</w:t>
      </w:r>
      <w:r>
        <w:rPr>
          <w:rFonts w:hint="eastAsia" w:ascii="仿宋_GB2312" w:hAnsi="仿宋" w:eastAsia="仿宋_GB2312"/>
          <w:sz w:val="32"/>
          <w:szCs w:val="32"/>
        </w:rPr>
        <w:t>组建现场指挥部，现场指挥部的指挥</w:t>
      </w:r>
      <w:r>
        <w:rPr>
          <w:rFonts w:hint="eastAsia" w:ascii="仿宋_GB2312" w:hAnsi="仿宋" w:eastAsia="仿宋_GB2312"/>
          <w:sz w:val="32"/>
          <w:szCs w:val="32"/>
          <w:lang w:val="en-US" w:eastAsia="zh-Hans"/>
        </w:rPr>
        <w:t>长根据事故响应级别确定</w:t>
      </w:r>
      <w:r>
        <w:rPr>
          <w:rFonts w:hint="default" w:ascii="仿宋_GB2312" w:hAnsi="仿宋" w:eastAsia="仿宋_GB2312"/>
          <w:sz w:val="32"/>
          <w:szCs w:val="32"/>
          <w:lang w:eastAsia="zh-Hans"/>
        </w:rPr>
        <w:t>。</w:t>
      </w:r>
      <w:r>
        <w:rPr>
          <w:rFonts w:hint="eastAsia" w:ascii="仿宋_GB2312" w:hAnsi="仿宋" w:eastAsia="仿宋_GB2312"/>
          <w:sz w:val="32"/>
          <w:szCs w:val="32"/>
          <w:lang w:val="en-US" w:eastAsia="zh-Hans"/>
        </w:rPr>
        <w:t>同时</w:t>
      </w:r>
      <w:r>
        <w:rPr>
          <w:rFonts w:hint="eastAsia" w:ascii="仿宋_GB2312" w:hAnsi="仿宋" w:eastAsia="仿宋_GB2312"/>
          <w:sz w:val="32"/>
          <w:szCs w:val="32"/>
        </w:rPr>
        <w:t>成立以下工作组，分工协作、统一联动、有序开展现场处置和救援工作。应急工作组可根据需要增减。</w:t>
      </w:r>
    </w:p>
    <w:p>
      <w:pPr>
        <w:keepNext w:val="0"/>
        <w:keepLines w:val="0"/>
        <w:pageBreakBefore w:val="0"/>
        <w:kinsoku/>
        <w:wordWrap/>
        <w:autoSpaceDE/>
        <w:autoSpaceDN/>
        <w:bidi w:val="0"/>
        <w:adjustRightInd/>
        <w:snapToGrid/>
        <w:spacing w:line="560" w:lineRule="exact"/>
        <w:ind w:leftChars="0" w:firstLine="643" w:firstLineChars="200"/>
        <w:jc w:val="both"/>
        <w:textAlignment w:val="auto"/>
        <w:rPr>
          <w:rFonts w:hint="eastAsia" w:eastAsia="仿宋_GB2312"/>
          <w:bCs/>
          <w:sz w:val="32"/>
          <w:szCs w:val="32"/>
        </w:rPr>
      </w:pPr>
      <w:r>
        <w:rPr>
          <w:rFonts w:hint="eastAsia" w:ascii="仿宋_GB2312" w:hAnsi="仿宋_GB2312" w:eastAsia="仿宋_GB2312" w:cs="仿宋_GB2312"/>
          <w:b/>
          <w:sz w:val="32"/>
          <w:szCs w:val="32"/>
        </w:rPr>
        <w:t>（1）综合协调组：</w:t>
      </w:r>
      <w:r>
        <w:rPr>
          <w:rFonts w:hint="eastAsia" w:eastAsia="仿宋_GB2312"/>
          <w:bCs/>
          <w:sz w:val="32"/>
          <w:szCs w:val="32"/>
        </w:rPr>
        <w:t>区党政综合办公室、区应急</w:t>
      </w:r>
      <w:r>
        <w:rPr>
          <w:rFonts w:hint="eastAsia" w:eastAsia="仿宋_GB2312"/>
          <w:bCs/>
          <w:sz w:val="32"/>
          <w:szCs w:val="32"/>
          <w:lang w:val="en-US" w:eastAsia="zh-CN"/>
        </w:rPr>
        <w:t>管理</w:t>
      </w:r>
      <w:r>
        <w:rPr>
          <w:rFonts w:hint="eastAsia" w:eastAsia="仿宋_GB2312"/>
          <w:bCs/>
          <w:sz w:val="32"/>
          <w:szCs w:val="32"/>
        </w:rPr>
        <w:t>局负责。根据区领导、</w:t>
      </w:r>
      <w:r>
        <w:rPr>
          <w:rFonts w:hint="default" w:eastAsia="仿宋_GB2312"/>
          <w:bCs/>
          <w:sz w:val="32"/>
          <w:szCs w:val="32"/>
        </w:rPr>
        <w:t>区专项指挥部</w:t>
      </w:r>
      <w:r>
        <w:rPr>
          <w:rFonts w:hint="eastAsia" w:eastAsia="仿宋_GB2312"/>
          <w:bCs/>
          <w:sz w:val="32"/>
          <w:szCs w:val="32"/>
        </w:rPr>
        <w:t>安排，组织实施应急救援预案，综合协调各专业组工作，办理上级指示和批示，及时向市领导和有关部门报告抢险救援进展情况，实施救援工作检查与督查。</w:t>
      </w:r>
    </w:p>
    <w:p>
      <w:pPr>
        <w:keepNext w:val="0"/>
        <w:keepLines w:val="0"/>
        <w:pageBreakBefore w:val="0"/>
        <w:kinsoku/>
        <w:wordWrap/>
        <w:autoSpaceDE/>
        <w:autoSpaceDN/>
        <w:bidi w:val="0"/>
        <w:adjustRightInd/>
        <w:snapToGrid/>
        <w:spacing w:line="560" w:lineRule="exact"/>
        <w:ind w:leftChars="0" w:firstLine="643" w:firstLineChars="200"/>
        <w:jc w:val="both"/>
        <w:textAlignment w:val="auto"/>
        <w:rPr>
          <w:rFonts w:eastAsia="仿宋_GB2312"/>
          <w:bCs/>
          <w:sz w:val="32"/>
          <w:szCs w:val="32"/>
        </w:rPr>
      </w:pPr>
      <w:r>
        <w:rPr>
          <w:rFonts w:hint="eastAsia" w:ascii="仿宋_GB2312" w:hAnsi="仿宋_GB2312" w:eastAsia="仿宋_GB2312" w:cs="仿宋_GB2312"/>
          <w:b/>
          <w:sz w:val="32"/>
          <w:szCs w:val="32"/>
        </w:rPr>
        <w:t>（2）事故抢险组:</w:t>
      </w:r>
      <w:r>
        <w:rPr>
          <w:rFonts w:eastAsia="仿宋_GB2312"/>
          <w:bCs/>
          <w:sz w:val="32"/>
          <w:szCs w:val="32"/>
        </w:rPr>
        <w:t>相关</w:t>
      </w:r>
      <w:r>
        <w:rPr>
          <w:rFonts w:hint="eastAsia" w:eastAsia="仿宋_GB2312"/>
          <w:bCs/>
          <w:sz w:val="32"/>
          <w:szCs w:val="32"/>
          <w:lang w:val="en-US" w:eastAsia="zh-CN"/>
        </w:rPr>
        <w:t>行业</w:t>
      </w:r>
      <w:r>
        <w:rPr>
          <w:rFonts w:eastAsia="仿宋_GB2312"/>
          <w:bCs/>
          <w:sz w:val="32"/>
          <w:szCs w:val="32"/>
        </w:rPr>
        <w:t>监管部门牵头，消防队伍、专职救援队伍、事故发生地</w:t>
      </w:r>
      <w:r>
        <w:rPr>
          <w:rFonts w:hint="eastAsia" w:eastAsia="仿宋_GB2312"/>
          <w:bCs/>
          <w:sz w:val="32"/>
          <w:szCs w:val="32"/>
        </w:rPr>
        <w:t>街道</w:t>
      </w:r>
      <w:r>
        <w:rPr>
          <w:rFonts w:eastAsia="仿宋_GB2312"/>
          <w:bCs/>
          <w:sz w:val="32"/>
          <w:szCs w:val="32"/>
        </w:rPr>
        <w:t>、事故单位参加，负责现场抢险、搜救人员、抢修设施、供电供水、畅通信息、消除险情等工作。</w:t>
      </w:r>
    </w:p>
    <w:p>
      <w:pPr>
        <w:keepNext w:val="0"/>
        <w:keepLines w:val="0"/>
        <w:pageBreakBefore w:val="0"/>
        <w:kinsoku/>
        <w:wordWrap/>
        <w:autoSpaceDE/>
        <w:autoSpaceDN/>
        <w:bidi w:val="0"/>
        <w:adjustRightInd/>
        <w:snapToGrid/>
        <w:spacing w:line="560" w:lineRule="exact"/>
        <w:ind w:leftChars="0" w:firstLine="643" w:firstLineChars="200"/>
        <w:jc w:val="both"/>
        <w:textAlignment w:val="auto"/>
        <w:rPr>
          <w:rFonts w:eastAsia="仿宋_GB2312"/>
          <w:bCs/>
          <w:sz w:val="32"/>
          <w:szCs w:val="32"/>
        </w:rPr>
      </w:pPr>
      <w:r>
        <w:rPr>
          <w:rFonts w:hint="eastAsia" w:ascii="仿宋_GB2312" w:hAnsi="仿宋_GB2312" w:eastAsia="仿宋_GB2312" w:cs="仿宋_GB2312"/>
          <w:b/>
          <w:sz w:val="32"/>
          <w:szCs w:val="32"/>
        </w:rPr>
        <w:t>（3）技术指导组:</w:t>
      </w:r>
      <w:r>
        <w:rPr>
          <w:rFonts w:eastAsia="仿宋_GB2312"/>
          <w:bCs/>
          <w:sz w:val="32"/>
          <w:szCs w:val="32"/>
        </w:rPr>
        <w:t>相关</w:t>
      </w:r>
      <w:r>
        <w:rPr>
          <w:rFonts w:hint="eastAsia" w:eastAsia="仿宋_GB2312"/>
          <w:bCs/>
          <w:sz w:val="32"/>
          <w:szCs w:val="32"/>
          <w:lang w:val="en-US" w:eastAsia="zh-CN"/>
        </w:rPr>
        <w:t>行业</w:t>
      </w:r>
      <w:r>
        <w:rPr>
          <w:rFonts w:eastAsia="仿宋_GB2312"/>
          <w:bCs/>
          <w:sz w:val="32"/>
          <w:szCs w:val="32"/>
        </w:rPr>
        <w:t>监管部门牵头，安全专家、应急管理专家、环保、气象、事故单位专业技术人员参加，结合</w:t>
      </w:r>
      <w:r>
        <w:rPr>
          <w:rFonts w:hint="eastAsia" w:eastAsia="仿宋_GB2312"/>
          <w:bCs/>
          <w:sz w:val="32"/>
          <w:szCs w:val="32"/>
        </w:rPr>
        <w:t>管委会</w:t>
      </w:r>
      <w:r>
        <w:rPr>
          <w:rFonts w:eastAsia="仿宋_GB2312"/>
          <w:bCs/>
          <w:sz w:val="32"/>
          <w:szCs w:val="32"/>
        </w:rPr>
        <w:t>专项预案和企业应急预案，负责灾情分析监控、现场抢险技术方案的制定和抢险救援中的技术指导等工作。</w:t>
      </w:r>
    </w:p>
    <w:p>
      <w:pPr>
        <w:keepNext w:val="0"/>
        <w:keepLines w:val="0"/>
        <w:pageBreakBefore w:val="0"/>
        <w:kinsoku/>
        <w:wordWrap/>
        <w:overflowPunct/>
        <w:topLinePunct w:val="0"/>
        <w:autoSpaceDE/>
        <w:autoSpaceDN/>
        <w:bidi w:val="0"/>
        <w:adjustRightInd/>
        <w:snapToGrid/>
        <w:spacing w:line="560" w:lineRule="exact"/>
        <w:ind w:leftChars="0" w:firstLine="643" w:firstLineChars="200"/>
        <w:jc w:val="both"/>
        <w:textAlignment w:val="auto"/>
        <w:rPr>
          <w:rFonts w:eastAsia="仿宋_GB2312"/>
          <w:bCs/>
          <w:sz w:val="32"/>
          <w:szCs w:val="32"/>
        </w:rPr>
      </w:pPr>
      <w:r>
        <w:rPr>
          <w:rFonts w:hint="eastAsia" w:ascii="仿宋_GB2312" w:hAnsi="仿宋_GB2312" w:eastAsia="仿宋_GB2312" w:cs="仿宋_GB2312"/>
          <w:b/>
          <w:sz w:val="32"/>
          <w:szCs w:val="32"/>
        </w:rPr>
        <w:t>（4）治安管理组:</w:t>
      </w:r>
      <w:r>
        <w:rPr>
          <w:rFonts w:eastAsia="仿宋_GB2312"/>
          <w:bCs/>
          <w:sz w:val="32"/>
          <w:szCs w:val="32"/>
        </w:rPr>
        <w:t>公安部门牵头，负责现场警戒、维护秩序、交通管制、疏导交通、疏散群众及伤亡人员身份确认等工作。</w:t>
      </w:r>
    </w:p>
    <w:p>
      <w:pPr>
        <w:keepNext w:val="0"/>
        <w:keepLines w:val="0"/>
        <w:pageBreakBefore w:val="0"/>
        <w:kinsoku/>
        <w:wordWrap/>
        <w:overflowPunct/>
        <w:topLinePunct w:val="0"/>
        <w:autoSpaceDE/>
        <w:autoSpaceDN/>
        <w:bidi w:val="0"/>
        <w:adjustRightInd/>
        <w:snapToGrid/>
        <w:spacing w:line="560" w:lineRule="exact"/>
        <w:ind w:leftChars="0" w:firstLine="643" w:firstLineChars="200"/>
        <w:jc w:val="both"/>
        <w:textAlignment w:val="auto"/>
        <w:rPr>
          <w:rFonts w:eastAsia="仿宋_GB2312"/>
          <w:bCs/>
          <w:sz w:val="32"/>
          <w:szCs w:val="32"/>
        </w:rPr>
      </w:pPr>
      <w:r>
        <w:rPr>
          <w:rFonts w:hint="eastAsia" w:ascii="仿宋_GB2312" w:hAnsi="仿宋_GB2312" w:eastAsia="仿宋_GB2312" w:cs="仿宋_GB2312"/>
          <w:b/>
          <w:sz w:val="32"/>
          <w:szCs w:val="32"/>
        </w:rPr>
        <w:t>（5）医疗救护组:</w:t>
      </w:r>
      <w:r>
        <w:rPr>
          <w:rFonts w:hint="eastAsia" w:eastAsia="仿宋_GB2312"/>
          <w:bCs/>
          <w:color w:val="auto"/>
          <w:sz w:val="32"/>
          <w:szCs w:val="32"/>
          <w:lang w:val="en-US" w:eastAsia="zh-CN"/>
        </w:rPr>
        <w:t>市高新区社会事务综合服务中心</w:t>
      </w:r>
      <w:r>
        <w:rPr>
          <w:rFonts w:eastAsia="仿宋_GB2312"/>
          <w:bCs/>
          <w:color w:val="auto"/>
          <w:sz w:val="32"/>
          <w:szCs w:val="32"/>
        </w:rPr>
        <w:t>牵头，</w:t>
      </w:r>
      <w:r>
        <w:rPr>
          <w:rFonts w:hint="eastAsia" w:eastAsia="仿宋_GB2312"/>
          <w:bCs/>
          <w:color w:val="auto"/>
          <w:sz w:val="32"/>
          <w:szCs w:val="32"/>
          <w:lang w:val="en-US" w:eastAsia="zh-CN"/>
        </w:rPr>
        <w:t>医疗系统、</w:t>
      </w:r>
      <w:r>
        <w:rPr>
          <w:rFonts w:eastAsia="仿宋_GB2312"/>
          <w:bCs/>
          <w:sz w:val="32"/>
          <w:szCs w:val="32"/>
        </w:rPr>
        <w:t>事故发生地</w:t>
      </w:r>
      <w:r>
        <w:rPr>
          <w:rFonts w:hint="eastAsia" w:eastAsia="仿宋_GB2312"/>
          <w:bCs/>
          <w:sz w:val="32"/>
          <w:szCs w:val="32"/>
        </w:rPr>
        <w:t>街道</w:t>
      </w:r>
      <w:r>
        <w:rPr>
          <w:rFonts w:eastAsia="仿宋_GB2312"/>
          <w:bCs/>
          <w:sz w:val="32"/>
          <w:szCs w:val="32"/>
        </w:rPr>
        <w:t>、事故单位</w:t>
      </w:r>
      <w:r>
        <w:rPr>
          <w:rFonts w:hint="eastAsia" w:eastAsia="仿宋_GB2312"/>
          <w:bCs/>
          <w:sz w:val="32"/>
          <w:szCs w:val="32"/>
        </w:rPr>
        <w:t>参加，</w:t>
      </w:r>
      <w:r>
        <w:rPr>
          <w:rFonts w:eastAsia="仿宋_GB2312"/>
          <w:bCs/>
          <w:sz w:val="32"/>
          <w:szCs w:val="32"/>
        </w:rPr>
        <w:t>负责现场伤员抢救和治疗工作。</w:t>
      </w:r>
    </w:p>
    <w:p>
      <w:pPr>
        <w:keepNext w:val="0"/>
        <w:keepLines w:val="0"/>
        <w:pageBreakBefore w:val="0"/>
        <w:kinsoku/>
        <w:wordWrap/>
        <w:overflowPunct/>
        <w:topLinePunct w:val="0"/>
        <w:autoSpaceDE/>
        <w:autoSpaceDN/>
        <w:bidi w:val="0"/>
        <w:adjustRightInd/>
        <w:snapToGrid/>
        <w:spacing w:line="560" w:lineRule="exact"/>
        <w:ind w:leftChars="0" w:firstLine="643" w:firstLineChars="200"/>
        <w:jc w:val="both"/>
        <w:textAlignment w:val="auto"/>
        <w:rPr>
          <w:rFonts w:eastAsia="仿宋_GB2312"/>
          <w:bCs/>
          <w:sz w:val="32"/>
          <w:szCs w:val="32"/>
        </w:rPr>
      </w:pPr>
      <w:r>
        <w:rPr>
          <w:rFonts w:hint="eastAsia" w:ascii="仿宋_GB2312" w:hAnsi="仿宋_GB2312" w:eastAsia="仿宋_GB2312" w:cs="仿宋_GB2312"/>
          <w:b/>
          <w:sz w:val="32"/>
          <w:szCs w:val="32"/>
        </w:rPr>
        <w:t>（6）物资保障组:</w:t>
      </w:r>
      <w:r>
        <w:rPr>
          <w:rFonts w:eastAsia="仿宋_GB2312"/>
          <w:bCs/>
          <w:sz w:val="32"/>
          <w:szCs w:val="32"/>
        </w:rPr>
        <w:t>事故发生地</w:t>
      </w:r>
      <w:r>
        <w:rPr>
          <w:rFonts w:hint="eastAsia" w:eastAsia="仿宋_GB2312"/>
          <w:bCs/>
          <w:sz w:val="32"/>
          <w:szCs w:val="32"/>
        </w:rPr>
        <w:t>街道</w:t>
      </w:r>
      <w:r>
        <w:rPr>
          <w:rFonts w:eastAsia="仿宋_GB2312"/>
          <w:bCs/>
          <w:sz w:val="32"/>
          <w:szCs w:val="32"/>
        </w:rPr>
        <w:t>牵头，相关部门、事故单位主管部门、事故单位参加，负责现场抢险物资装备供应调配及其它保障工作。</w:t>
      </w:r>
    </w:p>
    <w:p>
      <w:pPr>
        <w:keepNext w:val="0"/>
        <w:keepLines w:val="0"/>
        <w:pageBreakBefore w:val="0"/>
        <w:kinsoku/>
        <w:wordWrap/>
        <w:overflowPunct/>
        <w:topLinePunct w:val="0"/>
        <w:autoSpaceDE/>
        <w:autoSpaceDN/>
        <w:bidi w:val="0"/>
        <w:adjustRightInd/>
        <w:snapToGrid/>
        <w:spacing w:line="560" w:lineRule="exact"/>
        <w:ind w:leftChars="0" w:firstLine="643" w:firstLineChars="200"/>
        <w:jc w:val="both"/>
        <w:textAlignment w:val="auto"/>
        <w:rPr>
          <w:rFonts w:eastAsia="仿宋_GB2312"/>
          <w:bCs/>
          <w:sz w:val="32"/>
          <w:szCs w:val="32"/>
        </w:rPr>
      </w:pPr>
      <w:r>
        <w:rPr>
          <w:rFonts w:hint="eastAsia" w:ascii="仿宋_GB2312" w:hAnsi="仿宋_GB2312" w:eastAsia="仿宋_GB2312" w:cs="仿宋_GB2312"/>
          <w:b/>
          <w:sz w:val="32"/>
          <w:szCs w:val="32"/>
        </w:rPr>
        <w:t>（7）善后处理组:</w:t>
      </w:r>
      <w:r>
        <w:rPr>
          <w:rFonts w:hint="eastAsia" w:eastAsia="仿宋_GB2312"/>
          <w:bCs/>
          <w:sz w:val="32"/>
          <w:szCs w:val="32"/>
        </w:rPr>
        <w:t>事故发生地街道牵头</w:t>
      </w:r>
      <w:r>
        <w:rPr>
          <w:rFonts w:hint="eastAsia" w:eastAsia="仿宋_GB2312"/>
          <w:bCs/>
          <w:color w:val="auto"/>
          <w:sz w:val="32"/>
          <w:szCs w:val="32"/>
        </w:rPr>
        <w:t>，</w:t>
      </w:r>
      <w:r>
        <w:rPr>
          <w:rFonts w:hint="eastAsia" w:eastAsia="仿宋_GB2312"/>
          <w:bCs/>
          <w:color w:val="auto"/>
          <w:sz w:val="32"/>
          <w:szCs w:val="32"/>
          <w:lang w:val="en-US" w:eastAsia="zh-CN"/>
        </w:rPr>
        <w:t>区党群工作部（工会）、</w:t>
      </w:r>
      <w:r>
        <w:rPr>
          <w:rFonts w:hint="eastAsia" w:eastAsia="仿宋_GB2312"/>
          <w:bCs/>
          <w:color w:val="auto"/>
          <w:sz w:val="32"/>
          <w:szCs w:val="32"/>
          <w:lang w:eastAsia="zh-CN"/>
        </w:rPr>
        <w:t>市</w:t>
      </w:r>
      <w:r>
        <w:rPr>
          <w:rFonts w:hint="eastAsia" w:eastAsia="仿宋_GB2312"/>
          <w:bCs/>
          <w:color w:val="auto"/>
          <w:sz w:val="32"/>
          <w:szCs w:val="32"/>
          <w:lang w:val="en-US" w:eastAsia="zh-CN"/>
        </w:rPr>
        <w:t>高新区社会事务综合服务中心</w:t>
      </w:r>
      <w:r>
        <w:rPr>
          <w:rFonts w:hint="eastAsia" w:eastAsia="仿宋_GB2312"/>
          <w:bCs/>
          <w:color w:val="auto"/>
          <w:sz w:val="32"/>
          <w:szCs w:val="32"/>
        </w:rPr>
        <w:t>(民政</w:t>
      </w:r>
      <w:r>
        <w:rPr>
          <w:rFonts w:hint="eastAsia" w:eastAsia="仿宋_GB2312"/>
          <w:bCs/>
          <w:color w:val="auto"/>
          <w:sz w:val="32"/>
          <w:szCs w:val="32"/>
          <w:lang w:eastAsia="zh-CN"/>
        </w:rPr>
        <w:t>、</w:t>
      </w:r>
      <w:r>
        <w:rPr>
          <w:rFonts w:hint="eastAsia" w:eastAsia="仿宋_GB2312"/>
          <w:bCs/>
          <w:color w:val="auto"/>
          <w:sz w:val="32"/>
          <w:szCs w:val="32"/>
        </w:rPr>
        <w:t>人社</w:t>
      </w:r>
      <w:r>
        <w:rPr>
          <w:rFonts w:hint="eastAsia" w:eastAsia="仿宋_GB2312"/>
          <w:bCs/>
          <w:color w:val="auto"/>
          <w:sz w:val="32"/>
          <w:szCs w:val="32"/>
          <w:lang w:eastAsia="zh-CN"/>
        </w:rPr>
        <w:t>）</w:t>
      </w:r>
      <w:r>
        <w:rPr>
          <w:rFonts w:hint="eastAsia" w:eastAsia="仿宋_GB2312"/>
          <w:bCs/>
          <w:color w:val="auto"/>
          <w:sz w:val="32"/>
          <w:szCs w:val="32"/>
        </w:rPr>
        <w:t>、</w:t>
      </w:r>
      <w:r>
        <w:rPr>
          <w:rFonts w:eastAsia="仿宋_GB2312"/>
          <w:bCs/>
          <w:color w:val="auto"/>
          <w:sz w:val="32"/>
          <w:szCs w:val="32"/>
        </w:rPr>
        <w:t>保险、当地</w:t>
      </w:r>
      <w:r>
        <w:rPr>
          <w:rFonts w:hint="eastAsia" w:eastAsia="仿宋_GB2312"/>
          <w:bCs/>
          <w:color w:val="auto"/>
          <w:sz w:val="32"/>
          <w:szCs w:val="32"/>
        </w:rPr>
        <w:t>街道</w:t>
      </w:r>
      <w:r>
        <w:rPr>
          <w:rFonts w:eastAsia="仿宋_GB2312"/>
          <w:bCs/>
          <w:color w:val="auto"/>
          <w:sz w:val="32"/>
          <w:szCs w:val="32"/>
        </w:rPr>
        <w:t>、事故单位参加，负责伤亡家属接待</w:t>
      </w:r>
      <w:r>
        <w:rPr>
          <w:rFonts w:hint="eastAsia" w:eastAsia="仿宋_GB2312"/>
          <w:bCs/>
          <w:color w:val="auto"/>
          <w:sz w:val="32"/>
          <w:szCs w:val="32"/>
        </w:rPr>
        <w:t>、</w:t>
      </w:r>
      <w:r>
        <w:rPr>
          <w:rFonts w:eastAsia="仿宋_GB2312"/>
          <w:bCs/>
          <w:color w:val="auto"/>
          <w:sz w:val="32"/>
          <w:szCs w:val="32"/>
        </w:rPr>
        <w:t>安抚</w:t>
      </w:r>
      <w:r>
        <w:rPr>
          <w:rFonts w:hint="eastAsia" w:eastAsia="仿宋_GB2312"/>
          <w:bCs/>
          <w:color w:val="auto"/>
          <w:sz w:val="32"/>
          <w:szCs w:val="32"/>
        </w:rPr>
        <w:t>及</w:t>
      </w:r>
      <w:r>
        <w:rPr>
          <w:rFonts w:eastAsia="仿宋_GB2312"/>
          <w:bCs/>
          <w:color w:val="auto"/>
          <w:sz w:val="32"/>
          <w:szCs w:val="32"/>
        </w:rPr>
        <w:t>善</w:t>
      </w:r>
      <w:r>
        <w:rPr>
          <w:rFonts w:eastAsia="仿宋_GB2312"/>
          <w:bCs/>
          <w:sz w:val="32"/>
          <w:szCs w:val="32"/>
        </w:rPr>
        <w:t>后事宜。</w:t>
      </w:r>
    </w:p>
    <w:p>
      <w:pPr>
        <w:keepNext w:val="0"/>
        <w:keepLines w:val="0"/>
        <w:pageBreakBefore w:val="0"/>
        <w:kinsoku/>
        <w:wordWrap/>
        <w:overflowPunct/>
        <w:topLinePunct w:val="0"/>
        <w:autoSpaceDE/>
        <w:autoSpaceDN/>
        <w:bidi w:val="0"/>
        <w:adjustRightInd/>
        <w:snapToGrid/>
        <w:spacing w:line="560" w:lineRule="exact"/>
        <w:ind w:leftChars="0" w:firstLine="643" w:firstLineChars="200"/>
        <w:jc w:val="both"/>
        <w:textAlignment w:val="auto"/>
        <w:rPr>
          <w:rFonts w:eastAsia="仿宋_GB2312"/>
          <w:bCs/>
          <w:sz w:val="32"/>
          <w:szCs w:val="32"/>
        </w:rPr>
      </w:pPr>
      <w:r>
        <w:rPr>
          <w:rFonts w:hint="eastAsia" w:ascii="仿宋_GB2312" w:hAnsi="仿宋_GB2312" w:eastAsia="仿宋_GB2312" w:cs="仿宋_GB2312"/>
          <w:b/>
          <w:sz w:val="32"/>
          <w:szCs w:val="32"/>
        </w:rPr>
        <w:t>（8）信息新闻组:</w:t>
      </w:r>
      <w:r>
        <w:rPr>
          <w:rFonts w:hint="eastAsia" w:eastAsia="仿宋_GB2312"/>
          <w:bCs/>
          <w:sz w:val="32"/>
          <w:szCs w:val="32"/>
          <w:lang w:val="en-US" w:eastAsia="zh-CN"/>
        </w:rPr>
        <w:t>区党群工作部（宣传）</w:t>
      </w:r>
      <w:r>
        <w:rPr>
          <w:rFonts w:eastAsia="仿宋_GB2312"/>
          <w:bCs/>
          <w:sz w:val="32"/>
          <w:szCs w:val="32"/>
        </w:rPr>
        <w:t>牵头，相关监管部门、电信部门、当地</w:t>
      </w:r>
      <w:r>
        <w:rPr>
          <w:rFonts w:hint="eastAsia" w:eastAsia="仿宋_GB2312"/>
          <w:bCs/>
          <w:sz w:val="32"/>
          <w:szCs w:val="32"/>
        </w:rPr>
        <w:t>街道</w:t>
      </w:r>
      <w:r>
        <w:rPr>
          <w:rFonts w:eastAsia="仿宋_GB2312"/>
          <w:bCs/>
          <w:sz w:val="32"/>
          <w:szCs w:val="32"/>
        </w:rPr>
        <w:t>参加，负责事故情况的收集、整理、报告和新闻发布等工作。</w:t>
      </w:r>
    </w:p>
    <w:p>
      <w:pPr>
        <w:keepNext w:val="0"/>
        <w:keepLines w:val="0"/>
        <w:pageBreakBefore w:val="0"/>
        <w:kinsoku/>
        <w:wordWrap/>
        <w:overflowPunct/>
        <w:topLinePunct w:val="0"/>
        <w:autoSpaceDE/>
        <w:autoSpaceDN/>
        <w:bidi w:val="0"/>
        <w:adjustRightInd/>
        <w:snapToGrid/>
        <w:spacing w:line="560" w:lineRule="exact"/>
        <w:ind w:leftChars="0" w:firstLine="643" w:firstLineChars="200"/>
        <w:jc w:val="both"/>
        <w:textAlignment w:val="auto"/>
        <w:rPr>
          <w:rFonts w:eastAsia="仿宋_GB2312"/>
          <w:bCs/>
          <w:sz w:val="32"/>
          <w:szCs w:val="32"/>
        </w:rPr>
      </w:pPr>
      <w:r>
        <w:rPr>
          <w:rFonts w:hint="eastAsia" w:ascii="仿宋_GB2312" w:hAnsi="仿宋_GB2312" w:eastAsia="仿宋_GB2312" w:cs="仿宋_GB2312"/>
          <w:b/>
          <w:sz w:val="32"/>
          <w:szCs w:val="32"/>
        </w:rPr>
        <w:t>（9）事故调查组:</w:t>
      </w:r>
      <w:r>
        <w:rPr>
          <w:rFonts w:eastAsia="仿宋_GB2312"/>
          <w:bCs/>
          <w:sz w:val="32"/>
          <w:szCs w:val="32"/>
        </w:rPr>
        <w:t>由</w:t>
      </w:r>
      <w:r>
        <w:rPr>
          <w:rFonts w:hint="eastAsia" w:eastAsia="仿宋_GB2312"/>
          <w:bCs/>
          <w:sz w:val="32"/>
          <w:szCs w:val="32"/>
        </w:rPr>
        <w:t>管委会</w:t>
      </w:r>
      <w:r>
        <w:rPr>
          <w:rFonts w:eastAsia="仿宋_GB2312"/>
          <w:bCs/>
          <w:sz w:val="32"/>
          <w:szCs w:val="32"/>
        </w:rPr>
        <w:t>指定相关监管部门牵头，</w:t>
      </w:r>
      <w:r>
        <w:rPr>
          <w:rFonts w:hint="eastAsia" w:eastAsia="仿宋_GB2312"/>
          <w:bCs/>
          <w:sz w:val="32"/>
          <w:szCs w:val="32"/>
          <w:lang w:val="en-US" w:eastAsia="zh-CN"/>
        </w:rPr>
        <w:t>应急</w:t>
      </w:r>
      <w:r>
        <w:rPr>
          <w:rFonts w:eastAsia="仿宋_GB2312"/>
          <w:bCs/>
          <w:sz w:val="32"/>
          <w:szCs w:val="32"/>
        </w:rPr>
        <w:t>、公安、监察、工会等部门参加，协助抢险</w:t>
      </w:r>
      <w:r>
        <w:rPr>
          <w:rFonts w:hint="eastAsia" w:eastAsia="仿宋_GB2312"/>
          <w:bCs/>
          <w:sz w:val="32"/>
          <w:szCs w:val="32"/>
        </w:rPr>
        <w:t>，并</w:t>
      </w:r>
      <w:r>
        <w:rPr>
          <w:rFonts w:eastAsia="仿宋_GB2312"/>
          <w:bCs/>
          <w:sz w:val="32"/>
          <w:szCs w:val="32"/>
        </w:rPr>
        <w:t>搜集有关证据,初步分析事故原因，会同抢险组、技术组制定防止事故扩大的</w:t>
      </w:r>
      <w:r>
        <w:rPr>
          <w:rFonts w:hint="eastAsia" w:ascii="仿宋_GB2312" w:hAnsi="仿宋_GB2312" w:eastAsia="仿宋_GB2312" w:cs="仿宋_GB2312"/>
          <w:bCs/>
          <w:sz w:val="32"/>
          <w:szCs w:val="32"/>
        </w:rPr>
        <w:t>安全措施,按照有关规</w:t>
      </w:r>
      <w:r>
        <w:rPr>
          <w:rFonts w:eastAsia="仿宋_GB2312"/>
          <w:bCs/>
          <w:sz w:val="32"/>
          <w:szCs w:val="32"/>
        </w:rPr>
        <w:t>定，提交事故调查报告书。</w:t>
      </w:r>
    </w:p>
    <w:p>
      <w:pPr>
        <w:keepNext w:val="0"/>
        <w:keepLines w:val="0"/>
        <w:pageBreakBefore w:val="0"/>
        <w:kinsoku/>
        <w:wordWrap/>
        <w:overflowPunct/>
        <w:topLinePunct w:val="0"/>
        <w:autoSpaceDE/>
        <w:autoSpaceDN/>
        <w:bidi w:val="0"/>
        <w:adjustRightInd/>
        <w:snapToGrid/>
        <w:spacing w:line="560" w:lineRule="exact"/>
        <w:ind w:leftChars="0" w:firstLine="643" w:firstLineChars="200"/>
        <w:jc w:val="both"/>
        <w:textAlignment w:val="auto"/>
        <w:rPr>
          <w:rFonts w:eastAsia="仿宋_GB2312"/>
          <w:bCs/>
          <w:color w:val="000000"/>
          <w:sz w:val="32"/>
          <w:szCs w:val="32"/>
        </w:rPr>
      </w:pP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val="en-US" w:eastAsia="zh-CN"/>
        </w:rPr>
        <w:t>10</w:t>
      </w:r>
      <w:r>
        <w:rPr>
          <w:rFonts w:hint="eastAsia" w:ascii="仿宋_GB2312" w:hAnsi="仿宋_GB2312" w:eastAsia="仿宋_GB2312" w:cs="仿宋_GB2312"/>
          <w:b/>
          <w:sz w:val="32"/>
          <w:szCs w:val="32"/>
        </w:rPr>
        <w:t>）环境监测组:</w:t>
      </w:r>
      <w:r>
        <w:rPr>
          <w:rFonts w:eastAsia="仿宋_GB2312"/>
          <w:bCs/>
          <w:color w:val="000000"/>
          <w:sz w:val="32"/>
          <w:szCs w:val="32"/>
        </w:rPr>
        <w:t>区</w:t>
      </w:r>
      <w:r>
        <w:rPr>
          <w:rFonts w:hint="eastAsia" w:eastAsia="仿宋_GB2312"/>
          <w:bCs/>
          <w:color w:val="000000"/>
          <w:sz w:val="32"/>
          <w:szCs w:val="32"/>
          <w:lang w:val="en-US" w:eastAsia="zh-CN"/>
        </w:rPr>
        <w:t>生态环境分局</w:t>
      </w:r>
      <w:r>
        <w:rPr>
          <w:rFonts w:eastAsia="仿宋_GB2312"/>
          <w:bCs/>
          <w:sz w:val="32"/>
          <w:szCs w:val="32"/>
        </w:rPr>
        <w:t>牵头</w:t>
      </w:r>
      <w:r>
        <w:rPr>
          <w:rFonts w:eastAsia="仿宋_GB2312"/>
          <w:bCs/>
          <w:color w:val="000000"/>
          <w:sz w:val="32"/>
          <w:szCs w:val="32"/>
        </w:rPr>
        <w:t>，负责测定事故发生地及扩散地带有毒有害物质的种类、浓度、数量、污染影响范围和变化趋势，协助相关部门消除污染，并对事故造成的危害程度和损失范围做出正确评价。</w:t>
      </w:r>
    </w:p>
    <w:p>
      <w:pPr>
        <w:keepNext w:val="0"/>
        <w:keepLines w:val="0"/>
        <w:pageBreakBefore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2.2.5事故发生单位职责</w:t>
      </w:r>
    </w:p>
    <w:p>
      <w:pPr>
        <w:keepNext w:val="0"/>
        <w:keepLines w:val="0"/>
        <w:pageBreakBefore w:val="0"/>
        <w:kinsoku/>
        <w:wordWrap/>
        <w:overflowPunct/>
        <w:topLinePunct w:val="0"/>
        <w:autoSpaceDE/>
        <w:autoSpaceDN/>
        <w:bidi w:val="0"/>
        <w:adjustRightInd/>
        <w:snapToGrid/>
        <w:spacing w:line="560" w:lineRule="exact"/>
        <w:ind w:leftChars="0" w:firstLine="640" w:firstLineChars="200"/>
        <w:jc w:val="both"/>
        <w:textAlignment w:val="auto"/>
        <w:rPr>
          <w:rFonts w:eastAsia="仿宋_GB2312"/>
          <w:bCs/>
          <w:color w:val="000000"/>
          <w:sz w:val="32"/>
          <w:szCs w:val="32"/>
        </w:rPr>
      </w:pPr>
      <w:r>
        <w:rPr>
          <w:rFonts w:eastAsia="仿宋_GB2312"/>
          <w:bCs/>
          <w:color w:val="000000"/>
          <w:sz w:val="32"/>
          <w:szCs w:val="32"/>
        </w:rPr>
        <w:t>事故发生单位依据单位自救和</w:t>
      </w:r>
      <w:r>
        <w:rPr>
          <w:rFonts w:hint="eastAsia" w:eastAsia="仿宋_GB2312"/>
          <w:bCs/>
          <w:color w:val="000000"/>
          <w:sz w:val="32"/>
          <w:szCs w:val="32"/>
        </w:rPr>
        <w:t>政府</w:t>
      </w:r>
      <w:r>
        <w:rPr>
          <w:rFonts w:eastAsia="仿宋_GB2312"/>
          <w:bCs/>
          <w:color w:val="000000"/>
          <w:sz w:val="32"/>
          <w:szCs w:val="32"/>
        </w:rPr>
        <w:t>救援相结合的原则，落实安全生产责任制和行业安全管理规定，编制应急预案，采取预防和预警措施，建立应急机制，储备应急物资，保证应急投入，做好应急准备。生产安全事故发生后，在做好自救的同时，为</w:t>
      </w:r>
      <w:r>
        <w:rPr>
          <w:rFonts w:hint="eastAsia" w:eastAsia="仿宋_GB2312"/>
          <w:bCs/>
          <w:color w:val="000000"/>
          <w:sz w:val="32"/>
          <w:szCs w:val="32"/>
          <w:lang w:val="en-US" w:eastAsia="zh-Hans"/>
        </w:rPr>
        <w:t>现场</w:t>
      </w:r>
      <w:r>
        <w:rPr>
          <w:rFonts w:eastAsia="仿宋_GB2312"/>
          <w:bCs/>
          <w:color w:val="000000"/>
          <w:sz w:val="32"/>
          <w:szCs w:val="32"/>
        </w:rPr>
        <w:t>指挥部提供事故现场及周边情况，按照</w:t>
      </w:r>
      <w:r>
        <w:rPr>
          <w:rFonts w:hint="eastAsia" w:eastAsia="仿宋_GB2312"/>
          <w:bCs/>
          <w:color w:val="000000"/>
          <w:sz w:val="32"/>
          <w:szCs w:val="32"/>
          <w:lang w:val="en-US" w:eastAsia="zh-Hans"/>
        </w:rPr>
        <w:t>现场</w:t>
      </w:r>
      <w:r>
        <w:rPr>
          <w:rFonts w:eastAsia="仿宋_GB2312"/>
          <w:bCs/>
          <w:color w:val="000000"/>
          <w:sz w:val="32"/>
          <w:szCs w:val="32"/>
        </w:rPr>
        <w:t>指挥部的指令，全力配合救援工作。</w:t>
      </w:r>
    </w:p>
    <w:p>
      <w:pPr>
        <w:pStyle w:val="3"/>
        <w:keepNext w:val="0"/>
        <w:keepLines w:val="0"/>
        <w:pageBreakBefore w:val="0"/>
        <w:kinsoku/>
        <w:wordWrap/>
        <w:overflowPunct/>
        <w:topLinePunct w:val="0"/>
        <w:autoSpaceDE/>
        <w:autoSpaceDN/>
        <w:bidi w:val="0"/>
        <w:adjustRightInd/>
        <w:snapToGrid/>
        <w:spacing w:before="0" w:after="0" w:line="560" w:lineRule="exact"/>
        <w:ind w:leftChars="0" w:firstLine="640" w:firstLineChars="200"/>
        <w:jc w:val="both"/>
        <w:textAlignment w:val="auto"/>
        <w:rPr>
          <w:rFonts w:ascii="Times New Roman" w:hAnsi="Times New Roman" w:eastAsia="仿宋_GB2312"/>
          <w:b w:val="0"/>
          <w:bCs/>
        </w:rPr>
      </w:pPr>
      <w:bookmarkStart w:id="7" w:name="_Toc16900"/>
      <w:r>
        <w:rPr>
          <w:rFonts w:eastAsia="黑体"/>
          <w:b w:val="0"/>
          <w:bCs/>
          <w:sz w:val="32"/>
          <w:szCs w:val="32"/>
        </w:rPr>
        <w:t xml:space="preserve">3  </w:t>
      </w:r>
      <w:r>
        <w:rPr>
          <w:rFonts w:hint="eastAsia" w:eastAsia="黑体"/>
          <w:b w:val="0"/>
          <w:bCs/>
          <w:sz w:val="32"/>
          <w:szCs w:val="32"/>
          <w:lang w:val="en-US" w:eastAsia="zh-Hans"/>
        </w:rPr>
        <w:t>监测与</w:t>
      </w:r>
      <w:r>
        <w:rPr>
          <w:rFonts w:eastAsia="黑体"/>
          <w:b w:val="0"/>
          <w:bCs/>
          <w:sz w:val="32"/>
          <w:szCs w:val="32"/>
        </w:rPr>
        <w:t>预警</w:t>
      </w:r>
      <w:bookmarkEnd w:id="7"/>
      <w:bookmarkStart w:id="8" w:name="_Toc14524"/>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楷体" w:hAnsi="楷体" w:eastAsia="楷体" w:cs="Times New Roman"/>
          <w:b w:val="0"/>
          <w:bCs/>
          <w:color w:val="000000"/>
          <w:kern w:val="2"/>
          <w:sz w:val="32"/>
          <w:szCs w:val="32"/>
          <w:lang w:val="en-US" w:eastAsia="zh-Hans" w:bidi="ar-SA"/>
        </w:rPr>
      </w:pPr>
      <w:r>
        <w:rPr>
          <w:rFonts w:hint="eastAsia" w:ascii="楷体" w:hAnsi="楷体" w:eastAsia="楷体" w:cs="Times New Roman"/>
          <w:b w:val="0"/>
          <w:bCs/>
          <w:color w:val="000000"/>
          <w:kern w:val="2"/>
          <w:sz w:val="32"/>
          <w:szCs w:val="32"/>
          <w:lang w:val="en-US" w:eastAsia="zh-CN" w:bidi="ar-SA"/>
        </w:rPr>
        <w:t>3.1</w:t>
      </w:r>
      <w:bookmarkEnd w:id="8"/>
      <w:r>
        <w:rPr>
          <w:rFonts w:hint="eastAsia" w:ascii="楷体" w:hAnsi="楷体" w:eastAsia="楷体" w:cs="Times New Roman"/>
          <w:b w:val="0"/>
          <w:bCs/>
          <w:color w:val="000000"/>
          <w:kern w:val="2"/>
          <w:sz w:val="32"/>
          <w:szCs w:val="32"/>
          <w:lang w:val="en-US" w:eastAsia="zh-Hans" w:bidi="ar-SA"/>
        </w:rPr>
        <w:t>监测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Calibri" w:hAnsi="Calibri" w:eastAsia="仿宋_GB2312" w:cs="Times New Roman"/>
          <w:bCs/>
          <w:color w:val="000000"/>
          <w:kern w:val="2"/>
          <w:sz w:val="32"/>
          <w:szCs w:val="32"/>
          <w:lang w:val="en-US" w:eastAsia="zh-CN" w:bidi="ar-SA"/>
        </w:rPr>
      </w:pPr>
      <w:r>
        <w:rPr>
          <w:rFonts w:eastAsia="仿宋_GB2312"/>
          <w:bCs/>
          <w:color w:val="000000"/>
          <w:sz w:val="32"/>
          <w:szCs w:val="32"/>
        </w:rPr>
        <w:t>负有安全生产监督管理职责的部门、应急救援指挥机构和有关企业</w:t>
      </w:r>
      <w:r>
        <w:rPr>
          <w:rFonts w:hint="default" w:ascii="Calibri" w:hAnsi="Calibri" w:eastAsia="仿宋_GB2312" w:cs="Times New Roman"/>
          <w:bCs/>
          <w:color w:val="000000"/>
          <w:kern w:val="2"/>
          <w:sz w:val="32"/>
          <w:szCs w:val="32"/>
          <w:lang w:val="en-US" w:eastAsia="zh-CN" w:bidi="ar-SA"/>
        </w:rPr>
        <w:t>通过危险化学品安全风险监测预警系统和指挥系统掌握辖区内的危险化学品、重大危险源分布等实时监控预警的基本状况，建立辖区内危险化学品基本情况和重大危险源数据库。指挥部有关成员单位要建立危险源的常规数据监控和信息分析，研究制定应对方案，及时发布预警信息，采取相应措施预防事故发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黑体" w:hAnsi="黑体" w:cs="黑体"/>
          <w:b w:val="0"/>
          <w:bCs/>
          <w:lang w:eastAsia="zh-Hans"/>
        </w:rPr>
      </w:pPr>
      <w:r>
        <w:rPr>
          <w:rFonts w:hint="eastAsia" w:ascii="楷体" w:hAnsi="楷体" w:eastAsia="楷体" w:cs="Times New Roman"/>
          <w:b w:val="0"/>
          <w:bCs/>
          <w:color w:val="000000"/>
          <w:kern w:val="2"/>
          <w:sz w:val="32"/>
          <w:szCs w:val="32"/>
          <w:lang w:val="en-US" w:eastAsia="zh-CN" w:bidi="ar-SA"/>
        </w:rPr>
        <w:t>3.</w:t>
      </w:r>
      <w:r>
        <w:rPr>
          <w:rFonts w:hint="default" w:ascii="楷体" w:hAnsi="楷体" w:eastAsia="楷体" w:cs="Times New Roman"/>
          <w:b w:val="0"/>
          <w:bCs/>
          <w:color w:val="000000"/>
          <w:kern w:val="2"/>
          <w:sz w:val="32"/>
          <w:szCs w:val="32"/>
          <w:lang w:val="en-US" w:eastAsia="zh-CN" w:bidi="ar-SA"/>
        </w:rPr>
        <w:t>2</w:t>
      </w:r>
      <w:r>
        <w:rPr>
          <w:rFonts w:hint="eastAsia" w:ascii="楷体" w:hAnsi="楷体" w:eastAsia="楷体" w:cs="Times New Roman"/>
          <w:b w:val="0"/>
          <w:bCs/>
          <w:color w:val="000000"/>
          <w:kern w:val="2"/>
          <w:sz w:val="32"/>
          <w:szCs w:val="32"/>
          <w:lang w:val="en-US" w:eastAsia="zh-Hans" w:bidi="ar-SA"/>
        </w:rPr>
        <w:t>预警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Calibri" w:hAnsi="Calibri" w:eastAsia="仿宋_GB2312" w:cs="Times New Roman"/>
          <w:bCs/>
          <w:color w:val="000000"/>
          <w:kern w:val="2"/>
          <w:sz w:val="32"/>
          <w:szCs w:val="32"/>
          <w:lang w:val="en-US" w:eastAsia="zh-CN" w:bidi="ar-SA"/>
        </w:rPr>
      </w:pPr>
      <w:r>
        <w:rPr>
          <w:rFonts w:eastAsia="仿宋_GB2312"/>
          <w:bCs/>
          <w:color w:val="000000"/>
          <w:sz w:val="32"/>
          <w:szCs w:val="32"/>
        </w:rPr>
        <w:t>负有安全生产监督管理职责的部门</w:t>
      </w:r>
      <w:r>
        <w:rPr>
          <w:rFonts w:hint="default" w:ascii="Calibri" w:hAnsi="Calibri" w:eastAsia="仿宋_GB2312" w:cs="Times New Roman"/>
          <w:bCs/>
          <w:color w:val="000000"/>
          <w:kern w:val="2"/>
          <w:sz w:val="32"/>
          <w:szCs w:val="32"/>
          <w:lang w:val="en-US" w:eastAsia="zh-CN" w:bidi="ar-SA"/>
        </w:rPr>
        <w:t>，对收集到的本行政区域内或可能对本行政区域造成较大影响的危险化学品事故预测信息进行可靠性分析，根据预警级别及时向当地政府、上级应急管理部门和相关部门报告。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Calibri" w:hAnsi="Calibri" w:eastAsia="仿宋_GB2312" w:cs="Times New Roman"/>
          <w:bCs/>
          <w:color w:val="000000"/>
          <w:kern w:val="2"/>
          <w:sz w:val="32"/>
          <w:szCs w:val="32"/>
          <w:lang w:val="en-US" w:eastAsia="zh-CN" w:bidi="ar-SA"/>
        </w:rPr>
      </w:pPr>
      <w:r>
        <w:rPr>
          <w:rFonts w:hint="default" w:ascii="Calibri" w:hAnsi="Calibri" w:eastAsia="仿宋_GB2312" w:cs="Times New Roman"/>
          <w:bCs/>
          <w:color w:val="000000"/>
          <w:kern w:val="2"/>
          <w:sz w:val="32"/>
          <w:szCs w:val="32"/>
          <w:lang w:val="en-US" w:eastAsia="zh-CN" w:bidi="ar-SA"/>
        </w:rPr>
        <w:t>接警部门按照权限进行处警，及时分析判断事故危害、影响及发展情况，并向本级政府、上级主管部门报告，由当地政府适时发布预警信息。信息的发布、调整和解除，可通过微信公众号、广播、电视、报刊、通信、信息网络或其他方式进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楷体" w:hAnsi="楷体" w:eastAsia="楷体" w:cs="Times New Roman"/>
          <w:b w:val="0"/>
          <w:bCs/>
          <w:color w:val="000000"/>
          <w:kern w:val="2"/>
          <w:sz w:val="32"/>
          <w:szCs w:val="32"/>
          <w:lang w:val="en-US" w:eastAsia="zh-Hans" w:bidi="ar-SA"/>
        </w:rPr>
      </w:pPr>
      <w:bookmarkStart w:id="9" w:name="_Toc140"/>
      <w:r>
        <w:rPr>
          <w:rFonts w:hint="eastAsia" w:ascii="楷体" w:hAnsi="楷体" w:eastAsia="楷体" w:cs="Times New Roman"/>
          <w:b w:val="0"/>
          <w:bCs/>
          <w:color w:val="000000"/>
          <w:kern w:val="2"/>
          <w:sz w:val="32"/>
          <w:szCs w:val="32"/>
          <w:lang w:val="en-US" w:eastAsia="zh-Hans" w:bidi="ar-SA"/>
        </w:rPr>
        <w:t>3.</w:t>
      </w:r>
      <w:r>
        <w:rPr>
          <w:rFonts w:hint="default" w:ascii="楷体" w:hAnsi="楷体" w:eastAsia="楷体" w:cs="Times New Roman"/>
          <w:b w:val="0"/>
          <w:bCs/>
          <w:color w:val="000000"/>
          <w:kern w:val="2"/>
          <w:sz w:val="32"/>
          <w:szCs w:val="32"/>
          <w:lang w:val="en-US" w:eastAsia="zh-Hans" w:bidi="ar-SA"/>
        </w:rPr>
        <w:t>3</w:t>
      </w:r>
      <w:r>
        <w:rPr>
          <w:rFonts w:hint="eastAsia" w:ascii="楷体" w:hAnsi="楷体" w:eastAsia="楷体" w:cs="Times New Roman"/>
          <w:b w:val="0"/>
          <w:bCs/>
          <w:color w:val="000000"/>
          <w:kern w:val="2"/>
          <w:sz w:val="32"/>
          <w:szCs w:val="32"/>
          <w:lang w:val="en-US" w:eastAsia="zh-Hans" w:bidi="ar-SA"/>
        </w:rPr>
        <w:t>预警级别及发布</w:t>
      </w:r>
    </w:p>
    <w:p>
      <w:pPr>
        <w:keepNext w:val="0"/>
        <w:keepLines w:val="0"/>
        <w:pageBreakBefore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楷体_GB2312" w:hAnsi="楷体_GB2312" w:eastAsia="楷体_GB2312" w:cs="楷体_GB2312"/>
          <w:b w:val="0"/>
          <w:bCs/>
          <w:kern w:val="2"/>
          <w:sz w:val="32"/>
          <w:szCs w:val="32"/>
          <w:lang w:val="en-US" w:eastAsia="zh-CN" w:bidi="ar-SA"/>
        </w:rPr>
      </w:pPr>
      <w:r>
        <w:rPr>
          <w:rFonts w:hint="eastAsia" w:ascii="楷体_GB2312" w:hAnsi="楷体_GB2312" w:eastAsia="楷体_GB2312" w:cs="楷体_GB2312"/>
          <w:b w:val="0"/>
          <w:bCs/>
          <w:kern w:val="2"/>
          <w:sz w:val="32"/>
          <w:szCs w:val="32"/>
          <w:lang w:val="en-US" w:eastAsia="zh-CN" w:bidi="ar-SA"/>
        </w:rPr>
        <w:t>3.</w:t>
      </w:r>
      <w:r>
        <w:rPr>
          <w:rFonts w:hint="default" w:ascii="楷体_GB2312" w:hAnsi="楷体_GB2312" w:eastAsia="楷体_GB2312" w:cs="楷体_GB2312"/>
          <w:b w:val="0"/>
          <w:bCs/>
          <w:kern w:val="2"/>
          <w:sz w:val="32"/>
          <w:szCs w:val="32"/>
          <w:lang w:eastAsia="zh-CN" w:bidi="ar-SA"/>
        </w:rPr>
        <w:t>3</w:t>
      </w:r>
      <w:r>
        <w:rPr>
          <w:rFonts w:hint="eastAsia" w:ascii="楷体_GB2312" w:hAnsi="楷体_GB2312" w:eastAsia="楷体_GB2312" w:cs="楷体_GB2312"/>
          <w:b w:val="0"/>
          <w:bCs/>
          <w:kern w:val="2"/>
          <w:sz w:val="32"/>
          <w:szCs w:val="32"/>
          <w:lang w:val="en-US" w:eastAsia="zh-CN" w:bidi="ar-SA"/>
        </w:rPr>
        <w:t xml:space="preserve">.1  </w:t>
      </w:r>
      <w:r>
        <w:rPr>
          <w:rFonts w:hint="eastAsia" w:ascii="楷体_GB2312" w:hAnsi="楷体_GB2312" w:eastAsia="楷体_GB2312" w:cs="楷体_GB2312"/>
          <w:bCs/>
          <w:sz w:val="32"/>
          <w:szCs w:val="32"/>
          <w:lang w:val="en-US" w:eastAsia="zh-CN"/>
        </w:rPr>
        <w:t>预警</w:t>
      </w:r>
      <w:r>
        <w:rPr>
          <w:rFonts w:hint="eastAsia" w:ascii="楷体_GB2312" w:hAnsi="楷体_GB2312" w:eastAsia="楷体_GB2312" w:cs="楷体_GB2312"/>
          <w:b w:val="0"/>
          <w:bCs/>
          <w:kern w:val="2"/>
          <w:sz w:val="32"/>
          <w:szCs w:val="32"/>
          <w:lang w:val="en-US" w:eastAsia="zh-CN" w:bidi="ar-SA"/>
        </w:rPr>
        <w:t>级别</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lang w:val="en-US" w:eastAsia="zh-CN"/>
        </w:rPr>
      </w:pPr>
      <w:r>
        <w:rPr>
          <w:rFonts w:hint="eastAsia" w:ascii="Times New Roman" w:hAnsi="Times New Roman" w:eastAsia="仿宋_GB2312" w:cs="Times New Roman"/>
          <w:b w:val="0"/>
          <w:bCs/>
          <w:kern w:val="2"/>
          <w:sz w:val="32"/>
          <w:szCs w:val="32"/>
          <w:lang w:val="en-US" w:eastAsia="zh-CN" w:bidi="ar-SA"/>
        </w:rPr>
        <w:t>根据危险化学品事故可能造成的危害性、紧急程度和影响范围，依据本预案规定的事故分级，危险化学品事故预警级别分为四级：特别严重（Ⅰ级）、严重（Ⅱ级）、较重（Ⅲ级）和一般Ⅳ级），依次用红色、橙色、黄色和蓝色表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3" w:firstLineChars="200"/>
        <w:jc w:val="both"/>
        <w:textAlignment w:val="auto"/>
        <w:rPr>
          <w:rFonts w:hint="default" w:ascii="Times New Roman" w:hAnsi="Times New Roman" w:eastAsia="仿宋_GB2312" w:cs="Times New Roman"/>
          <w:b w:val="0"/>
          <w:bCs/>
          <w:kern w:val="2"/>
          <w:sz w:val="32"/>
          <w:szCs w:val="32"/>
          <w:lang w:val="en-US" w:eastAsia="zh-CN" w:bidi="ar-SA"/>
        </w:rPr>
      </w:pPr>
      <w:r>
        <w:rPr>
          <w:rFonts w:hint="eastAsia" w:ascii="Times New Roman" w:hAnsi="Times New Roman" w:eastAsia="仿宋_GB2312" w:cs="Times New Roman"/>
          <w:b/>
          <w:bCs w:val="0"/>
          <w:kern w:val="2"/>
          <w:sz w:val="32"/>
          <w:szCs w:val="32"/>
          <w:lang w:val="en-US" w:eastAsia="zh-CN" w:bidi="ar-SA"/>
        </w:rPr>
        <w:t>（1）</w:t>
      </w:r>
      <w:r>
        <w:rPr>
          <w:rFonts w:hint="default" w:ascii="Times New Roman" w:hAnsi="Times New Roman" w:eastAsia="仿宋_GB2312" w:cs="Times New Roman"/>
          <w:b/>
          <w:bCs w:val="0"/>
          <w:kern w:val="2"/>
          <w:sz w:val="32"/>
          <w:szCs w:val="32"/>
          <w:lang w:val="en-US" w:eastAsia="zh-CN" w:bidi="ar-SA"/>
        </w:rPr>
        <w:t>红色预警：</w:t>
      </w:r>
      <w:r>
        <w:rPr>
          <w:rFonts w:hint="default" w:ascii="Times New Roman" w:hAnsi="Times New Roman" w:eastAsia="仿宋_GB2312" w:cs="Times New Roman"/>
          <w:b w:val="0"/>
          <w:bCs/>
          <w:kern w:val="2"/>
          <w:sz w:val="32"/>
          <w:szCs w:val="32"/>
          <w:lang w:val="en-US" w:eastAsia="zh-CN" w:bidi="ar-SA"/>
        </w:rPr>
        <w:t>情况紧急，有可能发生或易引发特别重大事故；事故已发生，可能会进一步扩大事故范围或引发次生、衍生事故，造成重大人员伤亡。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3" w:firstLineChars="200"/>
        <w:jc w:val="both"/>
        <w:textAlignment w:val="auto"/>
        <w:rPr>
          <w:rFonts w:hint="default" w:ascii="Times New Roman" w:hAnsi="Times New Roman" w:eastAsia="仿宋_GB2312" w:cs="Times New Roman"/>
          <w:b w:val="0"/>
          <w:bCs/>
          <w:kern w:val="2"/>
          <w:sz w:val="32"/>
          <w:szCs w:val="32"/>
          <w:lang w:val="en-US" w:eastAsia="zh-CN" w:bidi="ar-SA"/>
        </w:rPr>
      </w:pPr>
      <w:r>
        <w:rPr>
          <w:rFonts w:hint="eastAsia" w:ascii="Times New Roman" w:hAnsi="Times New Roman" w:eastAsia="仿宋_GB2312" w:cs="Times New Roman"/>
          <w:b/>
          <w:bCs w:val="0"/>
          <w:kern w:val="2"/>
          <w:sz w:val="32"/>
          <w:szCs w:val="32"/>
          <w:lang w:val="en-US" w:eastAsia="zh-CN" w:bidi="ar-SA"/>
        </w:rPr>
        <w:t>（2）</w:t>
      </w:r>
      <w:r>
        <w:rPr>
          <w:rFonts w:hint="default" w:ascii="Times New Roman" w:hAnsi="Times New Roman" w:eastAsia="仿宋_GB2312" w:cs="Times New Roman"/>
          <w:b/>
          <w:bCs w:val="0"/>
          <w:kern w:val="2"/>
          <w:sz w:val="32"/>
          <w:szCs w:val="32"/>
          <w:lang w:val="en-US" w:eastAsia="zh-CN" w:bidi="ar-SA"/>
        </w:rPr>
        <w:t>橙色预警：</w:t>
      </w:r>
      <w:r>
        <w:rPr>
          <w:rFonts w:hint="default" w:ascii="Times New Roman" w:hAnsi="Times New Roman" w:eastAsia="仿宋_GB2312" w:cs="Times New Roman"/>
          <w:b w:val="0"/>
          <w:bCs/>
          <w:kern w:val="2"/>
          <w:sz w:val="32"/>
          <w:szCs w:val="32"/>
          <w:lang w:val="en-US" w:eastAsia="zh-CN" w:bidi="ar-SA"/>
        </w:rPr>
        <w:t>情况紧急，有可能发生或易引发重大事故；事故已发生，可能会进一步扩大事故范围，造成更多人员伤亡。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3" w:firstLineChars="200"/>
        <w:jc w:val="both"/>
        <w:textAlignment w:val="auto"/>
        <w:rPr>
          <w:rFonts w:hint="default" w:ascii="Times New Roman" w:hAnsi="Times New Roman" w:eastAsia="仿宋_GB2312" w:cs="Times New Roman"/>
          <w:b w:val="0"/>
          <w:bCs/>
          <w:kern w:val="2"/>
          <w:sz w:val="32"/>
          <w:szCs w:val="32"/>
          <w:lang w:val="en-US" w:eastAsia="zh-CN" w:bidi="ar-SA"/>
        </w:rPr>
      </w:pPr>
      <w:r>
        <w:rPr>
          <w:rFonts w:hint="eastAsia" w:ascii="Times New Roman" w:hAnsi="Times New Roman" w:eastAsia="仿宋_GB2312" w:cs="Times New Roman"/>
          <w:b/>
          <w:bCs w:val="0"/>
          <w:kern w:val="2"/>
          <w:sz w:val="32"/>
          <w:szCs w:val="32"/>
          <w:lang w:val="en-US" w:eastAsia="zh-CN" w:bidi="ar-SA"/>
        </w:rPr>
        <w:t>（3）</w:t>
      </w:r>
      <w:r>
        <w:rPr>
          <w:rFonts w:hint="default" w:ascii="Times New Roman" w:hAnsi="Times New Roman" w:eastAsia="仿宋_GB2312" w:cs="Times New Roman"/>
          <w:b/>
          <w:bCs w:val="0"/>
          <w:kern w:val="2"/>
          <w:sz w:val="32"/>
          <w:szCs w:val="32"/>
          <w:lang w:val="en-US" w:eastAsia="zh-CN" w:bidi="ar-SA"/>
        </w:rPr>
        <w:t>黄色预警：</w:t>
      </w:r>
      <w:r>
        <w:rPr>
          <w:rFonts w:hint="default" w:ascii="Times New Roman" w:hAnsi="Times New Roman" w:eastAsia="仿宋_GB2312" w:cs="Times New Roman"/>
          <w:b w:val="0"/>
          <w:bCs/>
          <w:kern w:val="2"/>
          <w:sz w:val="32"/>
          <w:szCs w:val="32"/>
          <w:lang w:val="en-US" w:eastAsia="zh-CN" w:bidi="ar-SA"/>
        </w:rPr>
        <w:t>情况比较紧急，有可能发生或易引发较大事故；事故已发生，可能会进一步扩大事故范围，造成较多人员伤亡。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3" w:firstLineChars="200"/>
        <w:jc w:val="both"/>
        <w:textAlignment w:val="auto"/>
        <w:rPr>
          <w:rFonts w:hint="eastAsia"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bCs w:val="0"/>
          <w:kern w:val="2"/>
          <w:sz w:val="32"/>
          <w:szCs w:val="32"/>
          <w:lang w:val="en-US" w:eastAsia="zh-CN" w:bidi="ar-SA"/>
        </w:rPr>
        <w:t>（4）蓝色预警：</w:t>
      </w:r>
      <w:r>
        <w:rPr>
          <w:rFonts w:hint="default" w:ascii="Times New Roman" w:hAnsi="Times New Roman" w:eastAsia="仿宋_GB2312" w:cs="Times New Roman"/>
          <w:b w:val="0"/>
          <w:bCs/>
          <w:kern w:val="2"/>
          <w:sz w:val="32"/>
          <w:szCs w:val="32"/>
          <w:lang w:val="en-US" w:eastAsia="zh-CN" w:bidi="ar-SA"/>
        </w:rPr>
        <w:t>出现异常状态，有可能发生或易引发一般事故；事故已发生，可能会进一步扩大事故范围，增加伤亡人数。</w:t>
      </w:r>
    </w:p>
    <w:p>
      <w:pPr>
        <w:keepNext w:val="0"/>
        <w:keepLines w:val="0"/>
        <w:pageBreakBefore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楷体_GB2312" w:hAnsi="楷体_GB2312" w:eastAsia="楷体_GB2312" w:cs="楷体_GB2312"/>
          <w:b w:val="0"/>
          <w:bCs/>
          <w:kern w:val="2"/>
          <w:sz w:val="32"/>
          <w:szCs w:val="32"/>
          <w:lang w:val="en-US" w:eastAsia="zh-CN" w:bidi="ar-SA"/>
        </w:rPr>
      </w:pPr>
      <w:r>
        <w:rPr>
          <w:rFonts w:hint="eastAsia" w:ascii="楷体_GB2312" w:hAnsi="楷体_GB2312" w:eastAsia="楷体_GB2312" w:cs="楷体_GB2312"/>
          <w:b w:val="0"/>
          <w:bCs/>
          <w:kern w:val="2"/>
          <w:sz w:val="32"/>
          <w:szCs w:val="32"/>
          <w:lang w:val="en-US" w:eastAsia="zh-CN" w:bidi="ar-SA"/>
        </w:rPr>
        <w:t>3.</w:t>
      </w:r>
      <w:r>
        <w:rPr>
          <w:rFonts w:hint="default" w:ascii="楷体_GB2312" w:hAnsi="楷体_GB2312" w:eastAsia="楷体_GB2312" w:cs="楷体_GB2312"/>
          <w:b w:val="0"/>
          <w:bCs/>
          <w:kern w:val="2"/>
          <w:sz w:val="32"/>
          <w:szCs w:val="32"/>
          <w:lang w:eastAsia="zh-CN" w:bidi="ar-SA"/>
        </w:rPr>
        <w:t>3</w:t>
      </w:r>
      <w:r>
        <w:rPr>
          <w:rFonts w:hint="eastAsia" w:ascii="楷体_GB2312" w:hAnsi="楷体_GB2312" w:eastAsia="楷体_GB2312" w:cs="楷体_GB2312"/>
          <w:b w:val="0"/>
          <w:bCs/>
          <w:kern w:val="2"/>
          <w:sz w:val="32"/>
          <w:szCs w:val="32"/>
          <w:lang w:val="en-US" w:eastAsia="zh-CN" w:bidi="ar-SA"/>
        </w:rPr>
        <w:t>.2  预警发布和解除</w:t>
      </w:r>
    </w:p>
    <w:p>
      <w:pPr>
        <w:pStyle w:val="4"/>
        <w:keepNext w:val="0"/>
        <w:keepLines w:val="0"/>
        <w:pageBreakBefore w:val="0"/>
        <w:kinsoku/>
        <w:wordWrap/>
        <w:autoSpaceDE/>
        <w:autoSpaceDN/>
        <w:bidi w:val="0"/>
        <w:adjustRightInd/>
        <w:snapToGrid/>
        <w:spacing w:before="0" w:beforeLines="0" w:after="0" w:afterLines="0" w:line="560" w:lineRule="exact"/>
        <w:ind w:leftChars="0" w:firstLine="643" w:firstLineChars="200"/>
        <w:jc w:val="both"/>
        <w:textAlignment w:val="auto"/>
        <w:rPr>
          <w:rFonts w:hint="eastAsia" w:ascii="Times New Roman" w:hAnsi="Times New Roman" w:eastAsia="仿宋_GB2312" w:cs="Times New Roman"/>
          <w:b w:val="0"/>
          <w:bCs/>
          <w:color w:val="auto"/>
          <w:kern w:val="2"/>
          <w:sz w:val="32"/>
          <w:szCs w:val="32"/>
          <w:lang w:val="en-US" w:eastAsia="zh-CN" w:bidi="ar-SA"/>
        </w:rPr>
      </w:pPr>
      <w:r>
        <w:rPr>
          <w:rFonts w:hint="eastAsia" w:ascii="Times New Roman" w:hAnsi="Times New Roman" w:eastAsia="仿宋_GB2312" w:cs="Times New Roman"/>
          <w:b/>
          <w:bCs w:val="0"/>
          <w:color w:val="auto"/>
          <w:kern w:val="2"/>
          <w:sz w:val="32"/>
          <w:szCs w:val="32"/>
          <w:lang w:val="en-US" w:eastAsia="zh-CN" w:bidi="ar-SA"/>
        </w:rPr>
        <w:t>（1）红色和橙色预警：</w:t>
      </w:r>
      <w:r>
        <w:rPr>
          <w:rFonts w:hint="eastAsia" w:ascii="Times New Roman" w:hAnsi="Times New Roman" w:eastAsia="仿宋_GB2312" w:cs="Times New Roman"/>
          <w:b w:val="0"/>
          <w:bCs/>
          <w:color w:val="auto"/>
          <w:kern w:val="2"/>
          <w:sz w:val="32"/>
          <w:szCs w:val="32"/>
          <w:lang w:val="en-US" w:eastAsia="zh-CN" w:bidi="ar-SA"/>
        </w:rPr>
        <w:t>由</w:t>
      </w:r>
      <w:r>
        <w:rPr>
          <w:rFonts w:hint="eastAsia" w:ascii="Times New Roman" w:hAnsi="Times New Roman" w:eastAsia="仿宋_GB2312" w:cs="Times New Roman"/>
          <w:b w:val="0"/>
          <w:bCs/>
          <w:color w:val="auto"/>
          <w:kern w:val="2"/>
          <w:sz w:val="32"/>
          <w:szCs w:val="32"/>
          <w:lang w:val="en-US" w:eastAsia="zh-Hans" w:bidi="ar-SA"/>
        </w:rPr>
        <w:t>区专项</w:t>
      </w:r>
      <w:r>
        <w:rPr>
          <w:rFonts w:hint="eastAsia" w:ascii="Times New Roman" w:hAnsi="Times New Roman" w:eastAsia="仿宋_GB2312" w:cs="Times New Roman"/>
          <w:b w:val="0"/>
          <w:bCs/>
          <w:color w:val="auto"/>
          <w:kern w:val="2"/>
          <w:sz w:val="32"/>
          <w:szCs w:val="32"/>
          <w:lang w:val="en-US" w:eastAsia="zh-CN" w:bidi="ar-SA"/>
        </w:rPr>
        <w:t>指挥部提出预警建议，报区</w:t>
      </w:r>
      <w:r>
        <w:rPr>
          <w:rFonts w:hint="eastAsia" w:ascii="Times New Roman" w:hAnsi="Times New Roman" w:eastAsia="仿宋_GB2312" w:cs="Times New Roman"/>
          <w:b w:val="0"/>
          <w:bCs/>
          <w:color w:val="auto"/>
          <w:kern w:val="2"/>
          <w:sz w:val="32"/>
          <w:szCs w:val="32"/>
          <w:lang w:val="en-US" w:eastAsia="zh-Hans" w:bidi="ar-SA"/>
        </w:rPr>
        <w:t>主要领导</w:t>
      </w:r>
      <w:r>
        <w:rPr>
          <w:rFonts w:hint="eastAsia" w:ascii="Times New Roman" w:hAnsi="Times New Roman" w:eastAsia="仿宋_GB2312" w:cs="Times New Roman"/>
          <w:b w:val="0"/>
          <w:bCs/>
          <w:color w:val="auto"/>
          <w:kern w:val="2"/>
          <w:sz w:val="32"/>
          <w:szCs w:val="32"/>
          <w:lang w:val="en-US" w:eastAsia="zh-CN" w:bidi="ar-SA"/>
        </w:rPr>
        <w:t>批准后，由指挥部发布和解除。</w:t>
      </w:r>
    </w:p>
    <w:p>
      <w:pPr>
        <w:pStyle w:val="4"/>
        <w:keepNext w:val="0"/>
        <w:keepLines w:val="0"/>
        <w:pageBreakBefore w:val="0"/>
        <w:kinsoku/>
        <w:wordWrap/>
        <w:autoSpaceDE/>
        <w:autoSpaceDN/>
        <w:bidi w:val="0"/>
        <w:adjustRightInd/>
        <w:snapToGrid/>
        <w:spacing w:before="0" w:beforeLines="0" w:after="0" w:afterLines="0" w:line="560" w:lineRule="exact"/>
        <w:ind w:leftChars="0" w:firstLine="643" w:firstLineChars="200"/>
        <w:jc w:val="both"/>
        <w:textAlignment w:val="auto"/>
      </w:pPr>
      <w:r>
        <w:rPr>
          <w:rFonts w:hint="eastAsia" w:ascii="Times New Roman" w:hAnsi="Times New Roman" w:eastAsia="仿宋_GB2312" w:cs="Times New Roman"/>
          <w:b/>
          <w:bCs w:val="0"/>
          <w:kern w:val="2"/>
          <w:sz w:val="32"/>
          <w:szCs w:val="32"/>
          <w:lang w:val="en-US" w:eastAsia="zh-CN" w:bidi="ar-SA"/>
        </w:rPr>
        <w:t>（2）黄色和蓝色预警：</w:t>
      </w:r>
      <w:r>
        <w:rPr>
          <w:rFonts w:hint="eastAsia" w:ascii="Times New Roman" w:hAnsi="Times New Roman" w:eastAsia="仿宋_GB2312" w:cs="Times New Roman"/>
          <w:b w:val="0"/>
          <w:bCs/>
          <w:kern w:val="2"/>
          <w:sz w:val="32"/>
          <w:szCs w:val="32"/>
          <w:lang w:val="en-US" w:eastAsia="zh-CN" w:bidi="ar-SA"/>
        </w:rPr>
        <w:t>由指挥部办公室提出预警建议，报指挥部，经总指挥批准后，由指挥部或授权指挥部办公室发布和解除。</w:t>
      </w:r>
    </w:p>
    <w:p>
      <w:pPr>
        <w:keepNext w:val="0"/>
        <w:keepLines w:val="0"/>
        <w:pageBreakBefore w:val="0"/>
        <w:widowControl w:val="0"/>
        <w:kinsoku/>
        <w:wordWrap/>
        <w:overflowPunct/>
        <w:topLinePunct w:val="0"/>
        <w:autoSpaceDE/>
        <w:autoSpaceDN/>
        <w:bidi w:val="0"/>
        <w:adjustRightInd/>
        <w:snapToGrid/>
        <w:spacing w:line="560" w:lineRule="exact"/>
        <w:ind w:leftChars="0" w:firstLine="420" w:firstLineChars="200"/>
        <w:jc w:val="both"/>
        <w:textAlignment w:val="auto"/>
        <w:rPr>
          <w:rFonts w:ascii="Times New Roman" w:hAnsi="Times New Roman" w:eastAsia="仿宋_GB2312"/>
          <w:b w:val="0"/>
          <w:bCs/>
        </w:rPr>
      </w:pPr>
      <w:r>
        <w:rPr>
          <w:rFonts w:hint="eastAsia"/>
          <w:lang w:val="en-US" w:eastAsia="zh-CN"/>
        </w:rPr>
        <w:t xml:space="preserve">  </w:t>
      </w:r>
      <w:bookmarkEnd w:id="9"/>
      <w:bookmarkStart w:id="10" w:name="_Toc12065"/>
      <w:r>
        <w:rPr>
          <w:rFonts w:eastAsia="黑体"/>
          <w:b w:val="0"/>
          <w:bCs/>
          <w:sz w:val="32"/>
          <w:szCs w:val="32"/>
        </w:rPr>
        <w:t xml:space="preserve">4  </w:t>
      </w:r>
      <w:r>
        <w:rPr>
          <w:rFonts w:hAnsi="黑体" w:eastAsia="黑体"/>
          <w:b w:val="0"/>
          <w:bCs/>
          <w:sz w:val="32"/>
          <w:szCs w:val="32"/>
        </w:rPr>
        <w:t>应急响应</w:t>
      </w:r>
      <w:bookmarkEnd w:id="10"/>
      <w:bookmarkStart w:id="11" w:name="_Toc13193"/>
    </w:p>
    <w:p>
      <w:pPr>
        <w:pStyle w:val="3"/>
        <w:keepNext w:val="0"/>
        <w:keepLines w:val="0"/>
        <w:pageBreakBefore w:val="0"/>
        <w:kinsoku/>
        <w:wordWrap/>
        <w:autoSpaceDE/>
        <w:autoSpaceDN/>
        <w:bidi w:val="0"/>
        <w:adjustRightInd/>
        <w:snapToGrid/>
        <w:spacing w:before="0" w:after="0" w:line="560" w:lineRule="exact"/>
        <w:ind w:leftChars="0" w:firstLine="640" w:firstLineChars="200"/>
        <w:jc w:val="both"/>
        <w:textAlignment w:val="auto"/>
        <w:rPr>
          <w:rFonts w:hint="eastAsia" w:ascii="楷体" w:hAnsi="楷体" w:eastAsia="楷体" w:cs="Times New Roman"/>
          <w:b w:val="0"/>
          <w:bCs/>
          <w:color w:val="000000"/>
          <w:kern w:val="2"/>
          <w:sz w:val="32"/>
          <w:szCs w:val="32"/>
          <w:lang w:val="en-US" w:eastAsia="zh-CN" w:bidi="ar-SA"/>
        </w:rPr>
      </w:pPr>
      <w:r>
        <w:rPr>
          <w:rFonts w:hint="eastAsia" w:ascii="楷体" w:hAnsi="楷体" w:eastAsia="楷体" w:cs="Times New Roman"/>
          <w:b w:val="0"/>
          <w:bCs/>
          <w:color w:val="000000"/>
          <w:kern w:val="2"/>
          <w:sz w:val="32"/>
          <w:szCs w:val="32"/>
          <w:lang w:val="en-US" w:eastAsia="zh-CN" w:bidi="ar-SA"/>
        </w:rPr>
        <w:t>4.1分级响应</w:t>
      </w:r>
      <w:bookmarkEnd w:id="11"/>
    </w:p>
    <w:p>
      <w:pPr>
        <w:pStyle w:val="4"/>
        <w:keepNext w:val="0"/>
        <w:keepLines w:val="0"/>
        <w:pageBreakBefore w:val="0"/>
        <w:kinsoku/>
        <w:wordWrap/>
        <w:autoSpaceDE/>
        <w:autoSpaceDN/>
        <w:bidi w:val="0"/>
        <w:adjustRightInd/>
        <w:snapToGrid/>
        <w:spacing w:before="0" w:beforeLines="0" w:after="0" w:afterLines="0" w:line="560" w:lineRule="exact"/>
        <w:ind w:leftChars="0" w:firstLine="640" w:firstLineChars="200"/>
        <w:jc w:val="both"/>
        <w:textAlignment w:val="auto"/>
        <w:rPr>
          <w:rFonts w:hint="eastAsia" w:ascii="楷体_GB2312" w:hAnsi="楷体_GB2312" w:eastAsia="楷体_GB2312" w:cs="楷体_GB2312"/>
          <w:b w:val="0"/>
          <w:bCs/>
          <w:kern w:val="2"/>
          <w:sz w:val="32"/>
          <w:szCs w:val="32"/>
          <w:lang w:val="en-US" w:eastAsia="zh-Hans" w:bidi="ar-SA"/>
        </w:rPr>
      </w:pPr>
      <w:r>
        <w:rPr>
          <w:rFonts w:hint="eastAsia" w:ascii="楷体_GB2312" w:hAnsi="楷体_GB2312" w:eastAsia="楷体_GB2312" w:cs="楷体_GB2312"/>
          <w:b w:val="0"/>
          <w:bCs/>
          <w:kern w:val="2"/>
          <w:sz w:val="32"/>
          <w:szCs w:val="32"/>
          <w:lang w:val="en-US" w:eastAsia="zh-CN" w:bidi="ar-SA"/>
        </w:rPr>
        <w:t>4.1</w:t>
      </w:r>
      <w:r>
        <w:rPr>
          <w:rFonts w:hint="default" w:ascii="楷体_GB2312" w:hAnsi="楷体_GB2312" w:eastAsia="楷体_GB2312" w:cs="楷体_GB2312"/>
          <w:b w:val="0"/>
          <w:bCs/>
          <w:kern w:val="2"/>
          <w:sz w:val="32"/>
          <w:szCs w:val="32"/>
          <w:lang w:eastAsia="zh-CN" w:bidi="ar-SA"/>
        </w:rPr>
        <w:t>.1</w:t>
      </w:r>
      <w:r>
        <w:rPr>
          <w:rFonts w:hint="eastAsia" w:ascii="楷体_GB2312" w:hAnsi="楷体_GB2312" w:eastAsia="楷体_GB2312" w:cs="楷体_GB2312"/>
          <w:b w:val="0"/>
          <w:bCs/>
          <w:kern w:val="2"/>
          <w:sz w:val="32"/>
          <w:szCs w:val="32"/>
          <w:lang w:val="en-US" w:eastAsia="zh-Hans" w:bidi="ar-SA"/>
        </w:rPr>
        <w:t>信息报告</w:t>
      </w:r>
    </w:p>
    <w:p>
      <w:pPr>
        <w:pStyle w:val="4"/>
        <w:keepNext w:val="0"/>
        <w:keepLines w:val="0"/>
        <w:pageBreakBefore w:val="0"/>
        <w:kinsoku/>
        <w:wordWrap/>
        <w:autoSpaceDE/>
        <w:autoSpaceDN/>
        <w:bidi w:val="0"/>
        <w:adjustRightInd/>
        <w:snapToGrid/>
        <w:spacing w:before="0" w:beforeLines="0" w:after="0" w:afterLines="0" w:line="560" w:lineRule="exact"/>
        <w:ind w:leftChars="0" w:firstLine="640" w:firstLineChars="200"/>
        <w:jc w:val="both"/>
        <w:textAlignment w:val="auto"/>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eastAsia="zh-CN" w:bidi="ar-SA"/>
        </w:rPr>
        <w:t>（1）</w:t>
      </w:r>
      <w:r>
        <w:rPr>
          <w:rFonts w:hint="default" w:ascii="Times New Roman" w:hAnsi="Times New Roman" w:eastAsia="仿宋_GB2312" w:cs="Times New Roman"/>
          <w:b w:val="0"/>
          <w:bCs/>
          <w:kern w:val="2"/>
          <w:sz w:val="32"/>
          <w:szCs w:val="32"/>
          <w:lang w:val="en-US" w:eastAsia="zh-CN" w:bidi="ar-SA"/>
        </w:rPr>
        <w:t>事故现场人员报告程序</w:t>
      </w:r>
    </w:p>
    <w:p>
      <w:pPr>
        <w:pStyle w:val="4"/>
        <w:keepNext w:val="0"/>
        <w:keepLines w:val="0"/>
        <w:pageBreakBefore w:val="0"/>
        <w:kinsoku/>
        <w:wordWrap/>
        <w:autoSpaceDE/>
        <w:autoSpaceDN/>
        <w:bidi w:val="0"/>
        <w:adjustRightInd/>
        <w:snapToGrid/>
        <w:spacing w:before="0" w:beforeLines="0" w:after="0" w:afterLines="0" w:line="560" w:lineRule="exact"/>
        <w:ind w:leftChars="0" w:firstLine="640" w:firstLineChars="200"/>
        <w:jc w:val="both"/>
        <w:textAlignment w:val="auto"/>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事故发生后，现场有关人员应立即向本单位负责人报告。情况紧急时，可直接向</w:t>
      </w:r>
      <w:r>
        <w:rPr>
          <w:rFonts w:hint="eastAsia" w:ascii="Times New Roman" w:hAnsi="Times New Roman" w:eastAsia="仿宋_GB2312" w:cs="Times New Roman"/>
          <w:b w:val="0"/>
          <w:bCs/>
          <w:kern w:val="2"/>
          <w:sz w:val="32"/>
          <w:szCs w:val="32"/>
          <w:lang w:val="en-US" w:eastAsia="zh-Hans" w:bidi="ar-SA"/>
        </w:rPr>
        <w:t>区</w:t>
      </w:r>
      <w:r>
        <w:rPr>
          <w:rFonts w:hint="default" w:ascii="Times New Roman" w:hAnsi="Times New Roman" w:eastAsia="仿宋_GB2312" w:cs="Times New Roman"/>
          <w:b w:val="0"/>
          <w:bCs/>
          <w:kern w:val="2"/>
          <w:sz w:val="32"/>
          <w:szCs w:val="32"/>
          <w:lang w:val="en-US" w:eastAsia="zh-CN" w:bidi="ar-SA"/>
        </w:rPr>
        <w:t>应急管理</w:t>
      </w:r>
      <w:r>
        <w:rPr>
          <w:rFonts w:hint="eastAsia" w:ascii="Times New Roman" w:hAnsi="Times New Roman" w:eastAsia="仿宋_GB2312" w:cs="Times New Roman"/>
          <w:b w:val="0"/>
          <w:bCs/>
          <w:kern w:val="2"/>
          <w:sz w:val="32"/>
          <w:szCs w:val="32"/>
          <w:lang w:val="en-US" w:eastAsia="zh-Hans" w:bidi="ar-SA"/>
        </w:rPr>
        <w:t>部门</w:t>
      </w:r>
      <w:r>
        <w:rPr>
          <w:rFonts w:hint="default" w:ascii="Times New Roman" w:hAnsi="Times New Roman" w:eastAsia="仿宋_GB2312" w:cs="Times New Roman"/>
          <w:b w:val="0"/>
          <w:bCs/>
          <w:kern w:val="2"/>
          <w:sz w:val="32"/>
          <w:szCs w:val="32"/>
          <w:lang w:val="en-US" w:eastAsia="zh-CN" w:bidi="ar-SA"/>
        </w:rPr>
        <w:t>和负有安全生产监督管理职责的部门报告。</w:t>
      </w:r>
    </w:p>
    <w:p>
      <w:pPr>
        <w:pStyle w:val="4"/>
        <w:keepNext w:val="0"/>
        <w:keepLines w:val="0"/>
        <w:pageBreakBefore w:val="0"/>
        <w:kinsoku/>
        <w:wordWrap/>
        <w:autoSpaceDE/>
        <w:autoSpaceDN/>
        <w:bidi w:val="0"/>
        <w:adjustRightInd/>
        <w:snapToGrid/>
        <w:spacing w:before="0" w:beforeLines="0" w:after="0" w:afterLines="0" w:line="560" w:lineRule="exact"/>
        <w:ind w:leftChars="0" w:firstLine="640" w:firstLineChars="200"/>
        <w:jc w:val="both"/>
        <w:textAlignment w:val="auto"/>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（2）危险化学品从业单位负责人报告程序</w:t>
      </w:r>
    </w:p>
    <w:p>
      <w:pPr>
        <w:pStyle w:val="4"/>
        <w:keepNext w:val="0"/>
        <w:keepLines w:val="0"/>
        <w:pageBreakBefore w:val="0"/>
        <w:kinsoku/>
        <w:wordWrap/>
        <w:autoSpaceDE/>
        <w:autoSpaceDN/>
        <w:bidi w:val="0"/>
        <w:adjustRightInd/>
        <w:snapToGrid/>
        <w:spacing w:before="0" w:beforeLines="0" w:after="0" w:afterLines="0" w:line="560" w:lineRule="exact"/>
        <w:ind w:leftChars="0" w:firstLine="640" w:firstLineChars="200"/>
        <w:jc w:val="both"/>
        <w:textAlignment w:val="auto"/>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危险化学品从业单位负责人应当在规定时间内报告</w:t>
      </w:r>
      <w:r>
        <w:rPr>
          <w:rFonts w:hint="eastAsia" w:ascii="Times New Roman" w:hAnsi="Times New Roman" w:eastAsia="仿宋_GB2312" w:cs="Times New Roman"/>
          <w:b w:val="0"/>
          <w:bCs/>
          <w:kern w:val="2"/>
          <w:sz w:val="32"/>
          <w:szCs w:val="32"/>
          <w:lang w:val="en-US" w:eastAsia="zh-Hans" w:bidi="ar-SA"/>
        </w:rPr>
        <w:t>区</w:t>
      </w:r>
      <w:r>
        <w:rPr>
          <w:rFonts w:hint="default" w:ascii="Times New Roman" w:hAnsi="Times New Roman" w:eastAsia="仿宋_GB2312" w:cs="Times New Roman"/>
          <w:b w:val="0"/>
          <w:bCs/>
          <w:kern w:val="2"/>
          <w:sz w:val="32"/>
          <w:szCs w:val="32"/>
          <w:lang w:val="en-US" w:eastAsia="zh-CN" w:bidi="ar-SA"/>
        </w:rPr>
        <w:t>应急管理</w:t>
      </w:r>
      <w:r>
        <w:rPr>
          <w:rFonts w:hint="eastAsia" w:ascii="Times New Roman" w:hAnsi="Times New Roman" w:eastAsia="仿宋_GB2312" w:cs="Times New Roman"/>
          <w:b w:val="0"/>
          <w:bCs/>
          <w:kern w:val="2"/>
          <w:sz w:val="32"/>
          <w:szCs w:val="32"/>
          <w:lang w:val="en-US" w:eastAsia="zh-Hans" w:bidi="ar-SA"/>
        </w:rPr>
        <w:t>部门</w:t>
      </w:r>
      <w:r>
        <w:rPr>
          <w:rFonts w:hint="default" w:ascii="Times New Roman" w:hAnsi="Times New Roman" w:eastAsia="仿宋_GB2312" w:cs="Times New Roman"/>
          <w:b w:val="0"/>
          <w:bCs/>
          <w:kern w:val="2"/>
          <w:sz w:val="32"/>
          <w:szCs w:val="32"/>
          <w:lang w:val="en-US" w:eastAsia="zh-CN" w:bidi="ar-SA"/>
        </w:rPr>
        <w:t>和负有安全生产监督管理职责的部门。</w:t>
      </w:r>
    </w:p>
    <w:p>
      <w:pPr>
        <w:pStyle w:val="4"/>
        <w:keepNext w:val="0"/>
        <w:keepLines w:val="0"/>
        <w:pageBreakBefore w:val="0"/>
        <w:kinsoku/>
        <w:wordWrap/>
        <w:autoSpaceDE/>
        <w:autoSpaceDN/>
        <w:bidi w:val="0"/>
        <w:adjustRightInd/>
        <w:snapToGrid/>
        <w:spacing w:before="0" w:beforeLines="0" w:after="0" w:afterLines="0" w:line="560" w:lineRule="exact"/>
        <w:ind w:leftChars="0" w:firstLine="640" w:firstLineChars="200"/>
        <w:jc w:val="both"/>
        <w:textAlignment w:val="auto"/>
        <w:rPr>
          <w:rFonts w:hint="default"/>
          <w:lang w:val="en-US" w:eastAsia="zh-Hans"/>
        </w:rPr>
      </w:pPr>
      <w:r>
        <w:rPr>
          <w:rFonts w:hint="default" w:ascii="Times New Roman" w:hAnsi="Times New Roman" w:eastAsia="仿宋_GB2312" w:cs="Times New Roman"/>
          <w:b w:val="0"/>
          <w:bCs/>
          <w:kern w:val="2"/>
          <w:sz w:val="32"/>
          <w:szCs w:val="32"/>
          <w:lang w:val="en-US" w:eastAsia="zh-CN" w:bidi="ar-SA"/>
        </w:rPr>
        <w:t>（3）</w:t>
      </w:r>
      <w:r>
        <w:rPr>
          <w:rFonts w:hint="eastAsia" w:ascii="Times New Roman" w:hAnsi="Times New Roman" w:eastAsia="仿宋_GB2312" w:cs="Times New Roman"/>
          <w:b w:val="0"/>
          <w:bCs/>
          <w:kern w:val="2"/>
          <w:sz w:val="32"/>
          <w:szCs w:val="32"/>
          <w:lang w:val="en-US" w:eastAsia="zh-Hans" w:bidi="ar-SA"/>
        </w:rPr>
        <w:t>区</w:t>
      </w:r>
      <w:r>
        <w:rPr>
          <w:rFonts w:hint="default" w:ascii="Times New Roman" w:hAnsi="Times New Roman" w:eastAsia="仿宋_GB2312" w:cs="Times New Roman"/>
          <w:b w:val="0"/>
          <w:bCs/>
          <w:kern w:val="2"/>
          <w:sz w:val="32"/>
          <w:szCs w:val="32"/>
          <w:lang w:val="en-US" w:eastAsia="zh-CN" w:bidi="ar-SA"/>
        </w:rPr>
        <w:t>应急管理部门和负有安全生产监督管理职责的部门报告程序</w:t>
      </w:r>
    </w:p>
    <w:p>
      <w:pPr>
        <w:keepNext w:val="0"/>
        <w:keepLines w:val="0"/>
        <w:pageBreakBefore w:val="0"/>
        <w:kinsoku/>
        <w:wordWrap/>
        <w:autoSpaceDE/>
        <w:autoSpaceDN/>
        <w:bidi w:val="0"/>
        <w:adjustRightInd/>
        <w:snapToGrid/>
        <w:spacing w:line="560" w:lineRule="exact"/>
        <w:ind w:leftChars="0" w:firstLine="640" w:firstLineChars="200"/>
        <w:jc w:val="both"/>
        <w:textAlignment w:val="auto"/>
        <w:rPr>
          <w:rFonts w:eastAsia="仿宋_GB2312"/>
          <w:bCs/>
          <w:sz w:val="32"/>
          <w:szCs w:val="32"/>
        </w:rPr>
      </w:pPr>
      <w:r>
        <w:rPr>
          <w:rFonts w:eastAsia="仿宋_GB2312"/>
          <w:bCs/>
          <w:sz w:val="32"/>
          <w:szCs w:val="32"/>
        </w:rPr>
        <w:t>区</w:t>
      </w:r>
      <w:r>
        <w:rPr>
          <w:rFonts w:hint="eastAsia" w:eastAsia="仿宋_GB2312"/>
          <w:bCs/>
          <w:sz w:val="32"/>
          <w:szCs w:val="32"/>
          <w:lang w:val="en-US" w:eastAsia="zh-CN"/>
        </w:rPr>
        <w:t>应急</w:t>
      </w:r>
      <w:r>
        <w:rPr>
          <w:rFonts w:eastAsia="仿宋_GB2312"/>
          <w:bCs/>
          <w:sz w:val="32"/>
          <w:szCs w:val="32"/>
        </w:rPr>
        <w:t>管理部门和负有安全生产监管职责的有关部门在接到事故报告后，应立即上报区</w:t>
      </w:r>
      <w:r>
        <w:rPr>
          <w:rFonts w:hint="eastAsia" w:eastAsia="仿宋_GB2312"/>
          <w:bCs/>
          <w:sz w:val="32"/>
          <w:szCs w:val="32"/>
        </w:rPr>
        <w:t>党政</w:t>
      </w:r>
      <w:r>
        <w:rPr>
          <w:rFonts w:hint="eastAsia" w:eastAsia="仿宋_GB2312"/>
          <w:bCs/>
          <w:sz w:val="32"/>
          <w:szCs w:val="32"/>
          <w:lang w:val="en-US" w:eastAsia="zh-CN"/>
        </w:rPr>
        <w:t>综合</w:t>
      </w:r>
      <w:r>
        <w:rPr>
          <w:rFonts w:hint="eastAsia" w:eastAsia="仿宋_GB2312"/>
          <w:bCs/>
          <w:sz w:val="32"/>
          <w:szCs w:val="32"/>
        </w:rPr>
        <w:t>办公室</w:t>
      </w:r>
      <w:r>
        <w:rPr>
          <w:rFonts w:eastAsia="仿宋_GB2312"/>
          <w:bCs/>
          <w:sz w:val="32"/>
          <w:szCs w:val="32"/>
        </w:rPr>
        <w:t>，同时应根据事</w:t>
      </w:r>
      <w:r>
        <w:rPr>
          <w:rFonts w:hint="eastAsia" w:ascii="仿宋_GB2312" w:hAnsi="仿宋_GB2312" w:eastAsia="仿宋_GB2312" w:cs="仿宋_GB2312"/>
          <w:bCs/>
          <w:sz w:val="32"/>
          <w:szCs w:val="32"/>
        </w:rPr>
        <w:t>故的等级按规定立即上报本系统上级；区有关部门、119火警和120急救中心主管部门接到人员死亡事故或造成重大社会影响的无人员伤亡事故(火灾、爆炸、急性职业中毒、有毒有害物质</w:t>
      </w:r>
      <w:r>
        <w:rPr>
          <w:rFonts w:eastAsia="仿宋_GB2312"/>
          <w:bCs/>
          <w:sz w:val="32"/>
          <w:szCs w:val="32"/>
        </w:rPr>
        <w:t>泄漏等)报告后，应立即上报区</w:t>
      </w:r>
      <w:r>
        <w:rPr>
          <w:rFonts w:hint="eastAsia" w:eastAsia="仿宋_GB2312"/>
          <w:bCs/>
          <w:sz w:val="32"/>
          <w:szCs w:val="32"/>
        </w:rPr>
        <w:t>党政</w:t>
      </w:r>
      <w:r>
        <w:rPr>
          <w:rFonts w:hint="eastAsia" w:eastAsia="仿宋_GB2312"/>
          <w:bCs/>
          <w:sz w:val="32"/>
          <w:szCs w:val="32"/>
          <w:lang w:val="en-US" w:eastAsia="zh-CN"/>
        </w:rPr>
        <w:t>综合</w:t>
      </w:r>
      <w:r>
        <w:rPr>
          <w:rFonts w:hint="eastAsia" w:eastAsia="仿宋_GB2312"/>
          <w:bCs/>
          <w:sz w:val="32"/>
          <w:szCs w:val="32"/>
        </w:rPr>
        <w:t>办公室</w:t>
      </w:r>
      <w:r>
        <w:rPr>
          <w:rFonts w:eastAsia="仿宋_GB2312"/>
          <w:bCs/>
          <w:sz w:val="32"/>
          <w:szCs w:val="32"/>
        </w:rPr>
        <w:t>，同时报区安委会办公室。区安委会办公室接到事故报告后，也应立即报告区</w:t>
      </w:r>
      <w:r>
        <w:rPr>
          <w:rFonts w:hint="eastAsia" w:eastAsia="仿宋_GB2312"/>
          <w:bCs/>
          <w:sz w:val="32"/>
          <w:szCs w:val="32"/>
        </w:rPr>
        <w:t>党政</w:t>
      </w:r>
      <w:r>
        <w:rPr>
          <w:rFonts w:hint="eastAsia" w:eastAsia="仿宋_GB2312"/>
          <w:bCs/>
          <w:sz w:val="32"/>
          <w:szCs w:val="32"/>
          <w:lang w:val="en-US" w:eastAsia="zh-CN"/>
        </w:rPr>
        <w:t>综合</w:t>
      </w:r>
      <w:r>
        <w:rPr>
          <w:rFonts w:hint="eastAsia" w:eastAsia="仿宋_GB2312"/>
          <w:bCs/>
          <w:sz w:val="32"/>
          <w:szCs w:val="32"/>
        </w:rPr>
        <w:t>办公室</w:t>
      </w:r>
      <w:r>
        <w:rPr>
          <w:rFonts w:eastAsia="仿宋_GB2312"/>
          <w:bCs/>
          <w:sz w:val="32"/>
          <w:szCs w:val="32"/>
        </w:rPr>
        <w:t>。区</w:t>
      </w:r>
      <w:r>
        <w:rPr>
          <w:rFonts w:hint="eastAsia" w:eastAsia="仿宋_GB2312"/>
          <w:bCs/>
          <w:sz w:val="32"/>
          <w:szCs w:val="32"/>
        </w:rPr>
        <w:t>党政</w:t>
      </w:r>
      <w:r>
        <w:rPr>
          <w:rFonts w:hint="eastAsia" w:eastAsia="仿宋_GB2312"/>
          <w:bCs/>
          <w:sz w:val="32"/>
          <w:szCs w:val="32"/>
          <w:lang w:val="en-US" w:eastAsia="zh-CN"/>
        </w:rPr>
        <w:t>综合</w:t>
      </w:r>
      <w:r>
        <w:rPr>
          <w:rFonts w:hint="eastAsia" w:eastAsia="仿宋_GB2312"/>
          <w:bCs/>
          <w:sz w:val="32"/>
          <w:szCs w:val="32"/>
        </w:rPr>
        <w:t>办公室</w:t>
      </w:r>
      <w:r>
        <w:rPr>
          <w:rFonts w:eastAsia="仿宋_GB2312"/>
          <w:bCs/>
          <w:sz w:val="32"/>
          <w:szCs w:val="32"/>
        </w:rPr>
        <w:t>按程序</w:t>
      </w:r>
      <w:r>
        <w:rPr>
          <w:rFonts w:hint="eastAsia" w:eastAsia="仿宋_GB2312"/>
          <w:bCs/>
          <w:sz w:val="32"/>
          <w:szCs w:val="32"/>
        </w:rPr>
        <w:t>报告区</w:t>
      </w:r>
      <w:r>
        <w:rPr>
          <w:rFonts w:eastAsia="仿宋_GB2312"/>
          <w:bCs/>
          <w:sz w:val="32"/>
          <w:szCs w:val="32"/>
        </w:rPr>
        <w:t>分管副</w:t>
      </w:r>
      <w:r>
        <w:rPr>
          <w:rFonts w:hint="eastAsia" w:eastAsia="仿宋_GB2312"/>
          <w:bCs/>
          <w:sz w:val="32"/>
          <w:szCs w:val="32"/>
        </w:rPr>
        <w:t>主任</w:t>
      </w:r>
      <w:r>
        <w:rPr>
          <w:rFonts w:eastAsia="仿宋_GB2312"/>
          <w:bCs/>
          <w:sz w:val="32"/>
          <w:szCs w:val="32"/>
        </w:rPr>
        <w:t>、</w:t>
      </w:r>
      <w:r>
        <w:rPr>
          <w:rFonts w:hint="eastAsia" w:eastAsia="仿宋_GB2312"/>
          <w:bCs/>
          <w:sz w:val="32"/>
          <w:szCs w:val="32"/>
        </w:rPr>
        <w:t>主任、</w:t>
      </w:r>
      <w:r>
        <w:rPr>
          <w:rFonts w:eastAsia="仿宋_GB2312"/>
          <w:bCs/>
          <w:sz w:val="32"/>
          <w:szCs w:val="32"/>
        </w:rPr>
        <w:t>书记。</w:t>
      </w:r>
    </w:p>
    <w:p>
      <w:pPr>
        <w:keepNext w:val="0"/>
        <w:keepLines w:val="0"/>
        <w:pageBreakBefore w:val="0"/>
        <w:kinsoku/>
        <w:wordWrap/>
        <w:autoSpaceDE/>
        <w:autoSpaceDN/>
        <w:bidi w:val="0"/>
        <w:adjustRightInd/>
        <w:snapToGrid/>
        <w:spacing w:line="560" w:lineRule="exact"/>
        <w:ind w:leftChars="0" w:firstLine="640" w:firstLineChars="200"/>
        <w:jc w:val="both"/>
        <w:textAlignment w:val="auto"/>
        <w:rPr>
          <w:rFonts w:eastAsia="仿宋_GB2312"/>
          <w:bCs/>
          <w:sz w:val="32"/>
          <w:szCs w:val="32"/>
        </w:rPr>
      </w:pPr>
      <w:r>
        <w:rPr>
          <w:rFonts w:eastAsia="仿宋_GB2312"/>
          <w:bCs/>
          <w:sz w:val="32"/>
          <w:szCs w:val="32"/>
        </w:rPr>
        <w:t>区</w:t>
      </w:r>
      <w:r>
        <w:rPr>
          <w:rFonts w:hint="eastAsia" w:eastAsia="仿宋_GB2312"/>
          <w:bCs/>
          <w:sz w:val="32"/>
          <w:szCs w:val="32"/>
        </w:rPr>
        <w:t>党政</w:t>
      </w:r>
      <w:r>
        <w:rPr>
          <w:rFonts w:hint="eastAsia" w:eastAsia="仿宋_GB2312"/>
          <w:bCs/>
          <w:sz w:val="32"/>
          <w:szCs w:val="32"/>
          <w:lang w:val="en-US" w:eastAsia="zh-CN"/>
        </w:rPr>
        <w:t>综合</w:t>
      </w:r>
      <w:r>
        <w:rPr>
          <w:rFonts w:hint="eastAsia" w:eastAsia="仿宋_GB2312"/>
          <w:bCs/>
          <w:sz w:val="32"/>
          <w:szCs w:val="32"/>
        </w:rPr>
        <w:t>办公室</w:t>
      </w:r>
      <w:r>
        <w:rPr>
          <w:rFonts w:eastAsia="仿宋_GB2312"/>
          <w:bCs/>
          <w:sz w:val="32"/>
          <w:szCs w:val="32"/>
        </w:rPr>
        <w:t>、区安委会办公室、区相关部门按照事故等级、性质和区</w:t>
      </w:r>
      <w:r>
        <w:rPr>
          <w:rFonts w:hint="eastAsia" w:eastAsia="仿宋_GB2312"/>
          <w:bCs/>
          <w:sz w:val="32"/>
          <w:szCs w:val="32"/>
        </w:rPr>
        <w:t>党</w:t>
      </w:r>
      <w:r>
        <w:rPr>
          <w:rFonts w:hint="eastAsia" w:eastAsia="仿宋_GB2312"/>
          <w:bCs/>
          <w:sz w:val="32"/>
          <w:szCs w:val="32"/>
          <w:lang w:val="en-US" w:eastAsia="zh-CN"/>
        </w:rPr>
        <w:t>工</w:t>
      </w:r>
      <w:r>
        <w:rPr>
          <w:rFonts w:hint="eastAsia" w:eastAsia="仿宋_GB2312"/>
          <w:bCs/>
          <w:sz w:val="32"/>
          <w:szCs w:val="32"/>
        </w:rPr>
        <w:t>委</w:t>
      </w:r>
      <w:r>
        <w:rPr>
          <w:rFonts w:eastAsia="仿宋_GB2312"/>
          <w:bCs/>
          <w:sz w:val="32"/>
          <w:szCs w:val="32"/>
        </w:rPr>
        <w:t>、</w:t>
      </w:r>
      <w:r>
        <w:rPr>
          <w:rFonts w:hint="eastAsia" w:eastAsia="仿宋_GB2312"/>
          <w:bCs/>
          <w:sz w:val="32"/>
          <w:szCs w:val="32"/>
        </w:rPr>
        <w:t>管委</w:t>
      </w:r>
      <w:r>
        <w:rPr>
          <w:rFonts w:hint="eastAsia" w:eastAsia="仿宋_GB2312"/>
          <w:bCs/>
          <w:sz w:val="32"/>
          <w:szCs w:val="32"/>
          <w:lang w:val="en-US" w:eastAsia="zh-CN"/>
        </w:rPr>
        <w:t>会</w:t>
      </w:r>
      <w:r>
        <w:rPr>
          <w:rFonts w:eastAsia="仿宋_GB2312"/>
          <w:bCs/>
          <w:sz w:val="32"/>
          <w:szCs w:val="32"/>
        </w:rPr>
        <w:t>领导指示，按规定时限分别向本系统上级上报事故情况。</w:t>
      </w:r>
    </w:p>
    <w:p>
      <w:pPr>
        <w:keepNext w:val="0"/>
        <w:keepLines w:val="0"/>
        <w:pageBreakBefore w:val="0"/>
        <w:kinsoku/>
        <w:wordWrap/>
        <w:autoSpaceDE/>
        <w:autoSpaceDN/>
        <w:bidi w:val="0"/>
        <w:adjustRightInd/>
        <w:snapToGrid/>
        <w:spacing w:line="560" w:lineRule="exact"/>
        <w:ind w:leftChars="0" w:firstLine="640" w:firstLineChars="200"/>
        <w:jc w:val="both"/>
        <w:textAlignment w:val="auto"/>
        <w:rPr>
          <w:rFonts w:eastAsia="仿宋_GB2312"/>
          <w:bCs/>
          <w:color w:val="000000"/>
          <w:sz w:val="32"/>
          <w:szCs w:val="32"/>
        </w:rPr>
      </w:pPr>
      <w:r>
        <w:rPr>
          <w:rFonts w:eastAsia="仿宋_GB2312"/>
          <w:bCs/>
          <w:sz w:val="32"/>
          <w:szCs w:val="32"/>
        </w:rPr>
        <w:t>（</w:t>
      </w:r>
      <w:r>
        <w:rPr>
          <w:rFonts w:hint="default" w:eastAsia="仿宋_GB2312"/>
          <w:bCs/>
          <w:sz w:val="32"/>
          <w:szCs w:val="32"/>
        </w:rPr>
        <w:t>4</w:t>
      </w:r>
      <w:r>
        <w:rPr>
          <w:rFonts w:eastAsia="仿宋_GB2312"/>
          <w:bCs/>
          <w:sz w:val="32"/>
          <w:szCs w:val="32"/>
        </w:rPr>
        <w:t>）</w:t>
      </w:r>
      <w:r>
        <w:rPr>
          <w:rFonts w:eastAsia="仿宋_GB2312"/>
          <w:bCs/>
          <w:color w:val="000000"/>
          <w:sz w:val="32"/>
          <w:szCs w:val="32"/>
        </w:rPr>
        <w:t>报告内容包括：事故单位名称、地址、交通路线</w:t>
      </w:r>
      <w:r>
        <w:rPr>
          <w:rFonts w:hint="eastAsia" w:eastAsia="仿宋_GB2312"/>
          <w:bCs/>
          <w:color w:val="000000"/>
          <w:sz w:val="32"/>
          <w:szCs w:val="32"/>
          <w:lang w:eastAsia="zh-CN"/>
        </w:rPr>
        <w:t>；</w:t>
      </w:r>
      <w:r>
        <w:rPr>
          <w:rFonts w:eastAsia="仿宋_GB2312"/>
          <w:bCs/>
          <w:color w:val="000000"/>
          <w:sz w:val="32"/>
          <w:szCs w:val="32"/>
        </w:rPr>
        <w:t>事故发生的时间、地点以及事故现场情况；事故的类别（火灾、爆炸、泄漏等）、危险化学品名称、初步认定的事故涉及的危险化学品种类（固体、液体、气体）、数量、危害的形式；事故的简要经过；事故已经造成或者可能造成的伤亡人数（包括下落不明的人数）和初步估计的直接经济损失；可能波及影响范围（厂矿企业、居民区、重要设施等）；已经采取的措施、事故能否控制；需要有关部门和单位协助抢救和处理的有关事宜；联系人、联系电话等。</w:t>
      </w:r>
    </w:p>
    <w:p>
      <w:pPr>
        <w:keepNext w:val="0"/>
        <w:keepLines w:val="0"/>
        <w:pageBreakBefore w:val="0"/>
        <w:numPr>
          <w:ilvl w:val="0"/>
          <w:numId w:val="0"/>
        </w:numPr>
        <w:kinsoku/>
        <w:wordWrap/>
        <w:autoSpaceDE/>
        <w:autoSpaceDN/>
        <w:bidi w:val="0"/>
        <w:adjustRightInd/>
        <w:snapToGrid/>
        <w:spacing w:line="560" w:lineRule="exact"/>
        <w:ind w:leftChars="0" w:firstLine="640" w:firstLineChars="200"/>
        <w:jc w:val="both"/>
        <w:textAlignment w:val="auto"/>
        <w:rPr>
          <w:rFonts w:eastAsia="仿宋_GB2312"/>
          <w:bCs/>
          <w:color w:val="000000"/>
          <w:sz w:val="32"/>
          <w:szCs w:val="32"/>
        </w:rPr>
      </w:pPr>
      <w:r>
        <w:rPr>
          <w:rFonts w:eastAsia="仿宋_GB2312"/>
          <w:bCs/>
          <w:color w:val="000000"/>
          <w:sz w:val="32"/>
          <w:szCs w:val="32"/>
        </w:rPr>
        <w:t>事故报告后出现新情况的，应当及时补报。</w:t>
      </w:r>
    </w:p>
    <w:p>
      <w:pPr>
        <w:keepNext w:val="0"/>
        <w:keepLines w:val="0"/>
        <w:pageBreakBefore w:val="0"/>
        <w:numPr>
          <w:ilvl w:val="0"/>
          <w:numId w:val="0"/>
        </w:numPr>
        <w:kinsoku/>
        <w:wordWrap/>
        <w:autoSpaceDE/>
        <w:autoSpaceDN/>
        <w:bidi w:val="0"/>
        <w:adjustRightInd/>
        <w:snapToGrid/>
        <w:spacing w:line="560" w:lineRule="exact"/>
        <w:ind w:leftChars="0" w:firstLine="640" w:firstLineChars="200"/>
        <w:jc w:val="both"/>
        <w:textAlignment w:val="auto"/>
        <w:rPr>
          <w:rFonts w:hint="default" w:ascii="Calibri" w:hAnsi="Calibri" w:eastAsia="仿宋_GB2312" w:cs="Times New Roman"/>
          <w:bCs/>
          <w:color w:val="auto"/>
          <w:kern w:val="2"/>
          <w:sz w:val="32"/>
          <w:szCs w:val="32"/>
          <w:lang w:val="en-US" w:eastAsia="zh-CN" w:bidi="ar-SA"/>
        </w:rPr>
      </w:pPr>
      <w:r>
        <w:rPr>
          <w:rFonts w:hint="default" w:eastAsia="仿宋_GB2312" w:cs="Times New Roman"/>
          <w:bCs/>
          <w:kern w:val="2"/>
          <w:sz w:val="32"/>
          <w:szCs w:val="32"/>
          <w:lang w:eastAsia="zh-CN" w:bidi="ar-SA"/>
        </w:rPr>
        <w:t>（5）</w:t>
      </w:r>
      <w:r>
        <w:rPr>
          <w:rFonts w:hint="default" w:ascii="Calibri" w:hAnsi="Calibri" w:eastAsia="仿宋_GB2312" w:cs="Times New Roman"/>
          <w:bCs/>
          <w:kern w:val="2"/>
          <w:sz w:val="32"/>
          <w:szCs w:val="32"/>
          <w:lang w:val="en-US" w:eastAsia="zh-CN" w:bidi="ar-SA"/>
        </w:rPr>
        <w:t>发生较大以上事故的，</w:t>
      </w:r>
      <w:r>
        <w:rPr>
          <w:rFonts w:hint="default" w:ascii="Calibri" w:hAnsi="Calibri" w:eastAsia="仿宋_GB2312" w:cs="Times New Roman"/>
          <w:bCs/>
          <w:color w:val="auto"/>
          <w:kern w:val="2"/>
          <w:sz w:val="32"/>
          <w:szCs w:val="32"/>
          <w:lang w:val="en-US" w:eastAsia="zh-CN" w:bidi="ar-SA"/>
        </w:rPr>
        <w:t>事故发生单位和</w:t>
      </w:r>
      <w:r>
        <w:rPr>
          <w:rFonts w:hint="eastAsia" w:eastAsia="仿宋_GB2312" w:cs="Times New Roman"/>
          <w:bCs/>
          <w:color w:val="auto"/>
          <w:kern w:val="2"/>
          <w:sz w:val="32"/>
          <w:szCs w:val="32"/>
          <w:lang w:val="en-US" w:eastAsia="zh-Hans" w:bidi="ar-SA"/>
        </w:rPr>
        <w:t>区</w:t>
      </w:r>
      <w:r>
        <w:rPr>
          <w:rFonts w:hint="eastAsia" w:eastAsia="仿宋_GB2312" w:cs="Times New Roman"/>
          <w:bCs/>
          <w:color w:val="auto"/>
          <w:kern w:val="2"/>
          <w:sz w:val="32"/>
          <w:szCs w:val="32"/>
          <w:lang w:val="en-US" w:eastAsia="zh-CN" w:bidi="ar-SA"/>
        </w:rPr>
        <w:t>管委会</w:t>
      </w:r>
      <w:r>
        <w:rPr>
          <w:rFonts w:hint="default" w:ascii="Calibri" w:hAnsi="Calibri" w:eastAsia="仿宋_GB2312" w:cs="Times New Roman"/>
          <w:bCs/>
          <w:color w:val="auto"/>
          <w:kern w:val="2"/>
          <w:sz w:val="32"/>
          <w:szCs w:val="32"/>
          <w:lang w:val="en-US" w:eastAsia="zh-CN" w:bidi="ar-SA"/>
        </w:rPr>
        <w:t>有关部门还应当在规定时间内以快报形式报省级应急管理部门和负有安全生产监督管理职责的有关部门。</w:t>
      </w:r>
    </w:p>
    <w:p>
      <w:pPr>
        <w:keepNext w:val="0"/>
        <w:keepLines w:val="0"/>
        <w:pageBreakBefore w:val="0"/>
        <w:numPr>
          <w:ilvl w:val="0"/>
          <w:numId w:val="0"/>
        </w:numPr>
        <w:kinsoku/>
        <w:wordWrap/>
        <w:autoSpaceDE/>
        <w:autoSpaceDN/>
        <w:bidi w:val="0"/>
        <w:adjustRightInd/>
        <w:snapToGrid/>
        <w:spacing w:line="560" w:lineRule="exact"/>
        <w:ind w:leftChars="0" w:firstLine="640" w:firstLineChars="200"/>
        <w:jc w:val="both"/>
        <w:textAlignment w:val="auto"/>
        <w:rPr>
          <w:rFonts w:hint="default"/>
        </w:rPr>
      </w:pPr>
      <w:r>
        <w:rPr>
          <w:rFonts w:hint="default" w:ascii="Calibri" w:hAnsi="Calibri" w:eastAsia="仿宋_GB2312" w:cs="Times New Roman"/>
          <w:bCs/>
          <w:kern w:val="2"/>
          <w:sz w:val="32"/>
          <w:szCs w:val="32"/>
          <w:lang w:val="en-US" w:eastAsia="zh-CN" w:bidi="ar-SA"/>
        </w:rPr>
        <w:t>（6）应急救援报警电话：119，110；</w:t>
      </w:r>
      <w:r>
        <w:rPr>
          <w:rFonts w:hint="eastAsia" w:ascii="Calibri" w:hAnsi="Calibri" w:eastAsia="仿宋_GB2312" w:cs="Times New Roman"/>
          <w:bCs/>
          <w:kern w:val="2"/>
          <w:sz w:val="32"/>
          <w:szCs w:val="32"/>
          <w:lang w:val="en-US" w:eastAsia="zh-Hans" w:bidi="ar-SA"/>
        </w:rPr>
        <w:t>区</w:t>
      </w:r>
      <w:r>
        <w:rPr>
          <w:rFonts w:hint="default" w:ascii="Calibri" w:hAnsi="Calibri" w:eastAsia="仿宋_GB2312" w:cs="Times New Roman"/>
          <w:bCs/>
          <w:kern w:val="2"/>
          <w:sz w:val="32"/>
          <w:szCs w:val="32"/>
          <w:lang w:val="en-US" w:eastAsia="zh-CN" w:bidi="ar-SA"/>
        </w:rPr>
        <w:t>应急局值班室：</w:t>
      </w:r>
      <w:r>
        <w:rPr>
          <w:rFonts w:hint="eastAsia" w:ascii="Calibri" w:hAnsi="Calibri" w:eastAsia="仿宋_GB2312" w:cs="Times New Roman"/>
          <w:bCs/>
          <w:kern w:val="2"/>
          <w:sz w:val="32"/>
          <w:szCs w:val="32"/>
          <w:lang w:val="en-US" w:eastAsia="zh-CN" w:bidi="ar-SA"/>
        </w:rPr>
        <w:t>0632-8691006</w:t>
      </w:r>
      <w:r>
        <w:rPr>
          <w:rFonts w:hint="default" w:ascii="Calibri" w:hAnsi="Calibri" w:eastAsia="仿宋_GB2312" w:cs="Times New Roman"/>
          <w:bCs/>
          <w:kern w:val="2"/>
          <w:sz w:val="32"/>
          <w:szCs w:val="32"/>
          <w:lang w:val="en-US" w:eastAsia="zh-CN" w:bidi="ar-SA"/>
        </w:rPr>
        <w:t>（传真）；应急咨询电话：应急管理部化学品登记中心：0532－83889090；山东省安全生产技术服务中心（山东省危险化学品登记中心）：0531－81792139。</w:t>
      </w:r>
    </w:p>
    <w:p>
      <w:pPr>
        <w:pStyle w:val="4"/>
        <w:keepNext w:val="0"/>
        <w:keepLines w:val="0"/>
        <w:pageBreakBefore w:val="0"/>
        <w:kinsoku/>
        <w:wordWrap/>
        <w:autoSpaceDE/>
        <w:autoSpaceDN/>
        <w:bidi w:val="0"/>
        <w:adjustRightInd/>
        <w:snapToGrid/>
        <w:spacing w:before="0" w:beforeLines="0" w:after="0" w:afterLines="0" w:line="560" w:lineRule="exact"/>
        <w:ind w:leftChars="0" w:firstLine="640" w:firstLineChars="200"/>
        <w:jc w:val="both"/>
        <w:textAlignment w:val="auto"/>
        <w:rPr>
          <w:rFonts w:hint="eastAsia"/>
          <w:lang w:val="en-US" w:eastAsia="zh-Hans"/>
        </w:rPr>
      </w:pPr>
      <w:r>
        <w:rPr>
          <w:rFonts w:hint="eastAsia" w:ascii="楷体_GB2312" w:hAnsi="楷体_GB2312" w:eastAsia="楷体_GB2312" w:cs="楷体_GB2312"/>
          <w:b w:val="0"/>
          <w:bCs/>
          <w:kern w:val="2"/>
          <w:sz w:val="32"/>
          <w:szCs w:val="32"/>
          <w:lang w:val="en-US" w:eastAsia="zh-CN" w:bidi="ar-SA"/>
        </w:rPr>
        <w:t>4.1</w:t>
      </w:r>
      <w:r>
        <w:rPr>
          <w:rFonts w:hint="default" w:ascii="楷体_GB2312" w:hAnsi="楷体_GB2312" w:eastAsia="楷体_GB2312" w:cs="楷体_GB2312"/>
          <w:b w:val="0"/>
          <w:bCs/>
          <w:kern w:val="2"/>
          <w:sz w:val="32"/>
          <w:szCs w:val="32"/>
          <w:lang w:val="en-US" w:eastAsia="zh-CN" w:bidi="ar-SA"/>
        </w:rPr>
        <w:t>.</w:t>
      </w:r>
      <w:r>
        <w:rPr>
          <w:rFonts w:hint="default" w:ascii="楷体_GB2312" w:hAnsi="楷体_GB2312" w:eastAsia="楷体_GB2312" w:cs="楷体_GB2312"/>
          <w:b w:val="0"/>
          <w:bCs/>
          <w:kern w:val="2"/>
          <w:sz w:val="32"/>
          <w:szCs w:val="32"/>
          <w:lang w:eastAsia="zh-CN" w:bidi="ar-SA"/>
        </w:rPr>
        <w:t>2</w:t>
      </w:r>
      <w:bookmarkStart w:id="12" w:name="_Toc20299"/>
      <w:r>
        <w:rPr>
          <w:rFonts w:hint="eastAsia" w:ascii="楷体_GB2312" w:hAnsi="楷体_GB2312" w:eastAsia="楷体_GB2312" w:cs="楷体_GB2312"/>
          <w:b w:val="0"/>
          <w:bCs/>
          <w:kern w:val="2"/>
          <w:sz w:val="32"/>
          <w:szCs w:val="32"/>
          <w:lang w:val="en-US" w:eastAsia="zh-Hans" w:bidi="ar-SA"/>
        </w:rPr>
        <w:t>分级响应</w:t>
      </w:r>
      <w:bookmarkEnd w:id="12"/>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Calibri" w:hAnsi="Calibri" w:eastAsia="仿宋_GB2312" w:cs="Times New Roman"/>
          <w:bCs/>
          <w:kern w:val="2"/>
          <w:sz w:val="32"/>
          <w:szCs w:val="32"/>
          <w:lang w:val="en-US" w:eastAsia="zh-CN" w:bidi="ar-SA"/>
        </w:rPr>
      </w:pPr>
      <w:r>
        <w:rPr>
          <w:rFonts w:hint="default" w:ascii="Calibri" w:hAnsi="Calibri" w:eastAsia="仿宋_GB2312" w:cs="Times New Roman"/>
          <w:bCs/>
          <w:kern w:val="2"/>
          <w:sz w:val="32"/>
          <w:szCs w:val="32"/>
          <w:lang w:val="en-US" w:eastAsia="zh-CN" w:bidi="ar-SA"/>
        </w:rPr>
        <w:t>根据危险化学品生产安全事故的严重程度和发展态势，将应急响应由高至低设定为Ⅰ级、Ⅱ级、Ⅲ级和Ⅳ级四个等级，具体如下：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Calibri" w:hAnsi="Calibri" w:eastAsia="仿宋_GB2312" w:cs="Times New Roman"/>
          <w:bCs/>
          <w:kern w:val="2"/>
          <w:sz w:val="32"/>
          <w:szCs w:val="32"/>
          <w:lang w:val="en-US" w:eastAsia="zh-CN" w:bidi="ar-SA"/>
        </w:rPr>
      </w:pPr>
      <w:r>
        <w:rPr>
          <w:rFonts w:hint="default" w:ascii="Calibri" w:hAnsi="Calibri" w:eastAsia="仿宋_GB2312" w:cs="Times New Roman"/>
          <w:bCs/>
          <w:kern w:val="2"/>
          <w:sz w:val="32"/>
          <w:szCs w:val="32"/>
          <w:lang w:val="en-US" w:eastAsia="zh-CN" w:bidi="ar-SA"/>
        </w:rPr>
        <w:t>（1）特别重大、重大危化品生产安全事故，分别启动Ⅰ级、Ⅱ级应急响应。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Calibri" w:hAnsi="Calibri" w:eastAsia="仿宋_GB2312" w:cs="Times New Roman"/>
          <w:bCs/>
          <w:kern w:val="2"/>
          <w:sz w:val="32"/>
          <w:szCs w:val="32"/>
          <w:lang w:val="en-US" w:eastAsia="zh-CN" w:bidi="ar-SA"/>
        </w:rPr>
      </w:pPr>
      <w:r>
        <w:rPr>
          <w:rFonts w:hint="default" w:ascii="Calibri" w:hAnsi="Calibri" w:eastAsia="仿宋_GB2312" w:cs="Times New Roman"/>
          <w:bCs/>
          <w:kern w:val="2"/>
          <w:sz w:val="32"/>
          <w:szCs w:val="32"/>
          <w:lang w:val="en-US" w:eastAsia="zh-CN" w:bidi="ar-SA"/>
        </w:rPr>
        <w:t>（2）发生较大危化品生产安全事故，启动Ⅲ级应急响应。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Calibri" w:hAnsi="Calibri" w:eastAsia="仿宋_GB2312" w:cs="Times New Roman"/>
          <w:bCs/>
          <w:kern w:val="2"/>
          <w:sz w:val="32"/>
          <w:szCs w:val="32"/>
          <w:lang w:val="en-US" w:eastAsia="zh-CN" w:bidi="ar-SA"/>
        </w:rPr>
      </w:pPr>
      <w:r>
        <w:rPr>
          <w:rFonts w:hint="default" w:ascii="Calibri" w:hAnsi="Calibri" w:eastAsia="仿宋_GB2312" w:cs="Times New Roman"/>
          <w:bCs/>
          <w:kern w:val="2"/>
          <w:sz w:val="32"/>
          <w:szCs w:val="32"/>
          <w:lang w:val="en-US" w:eastAsia="zh-CN" w:bidi="ar-SA"/>
        </w:rPr>
        <w:t>（3）发生一般危险化学品生产安全事故，启动Ⅳ级应急响应。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Calibri" w:hAnsi="Calibri" w:eastAsia="仿宋_GB2312" w:cs="Times New Roman"/>
          <w:bCs/>
          <w:kern w:val="2"/>
          <w:sz w:val="32"/>
          <w:szCs w:val="32"/>
          <w:lang w:val="en-US" w:eastAsia="zh-CN" w:bidi="ar-SA"/>
        </w:rPr>
      </w:pPr>
      <w:r>
        <w:rPr>
          <w:rFonts w:hint="default" w:ascii="Calibri" w:hAnsi="Calibri" w:eastAsia="仿宋_GB2312" w:cs="Times New Roman"/>
          <w:bCs/>
          <w:kern w:val="2"/>
          <w:sz w:val="32"/>
          <w:szCs w:val="32"/>
          <w:lang w:val="en-US" w:eastAsia="zh-CN" w:bidi="ar-SA"/>
        </w:rPr>
        <w:t>（4）对社会产生较大影响、可控性差、救灾难度高的危险化学品生产安全事故，指挥部可视情提高响应启动级别。</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lang w:val="en-US" w:eastAsia="zh-Hans"/>
        </w:rPr>
      </w:pPr>
      <w:r>
        <w:rPr>
          <w:rFonts w:hint="default" w:ascii="Calibri" w:hAnsi="Calibri" w:eastAsia="仿宋_GB2312" w:cs="Times New Roman"/>
          <w:bCs/>
          <w:kern w:val="2"/>
          <w:sz w:val="32"/>
          <w:szCs w:val="32"/>
          <w:lang w:val="en-US" w:eastAsia="zh-CN" w:bidi="ar-SA"/>
        </w:rPr>
        <w:t>（5）应急响应启动后，指挥部可</w:t>
      </w:r>
      <w:r>
        <w:rPr>
          <w:rFonts w:hint="eastAsia" w:eastAsia="仿宋_GB2312" w:cs="Times New Roman"/>
          <w:bCs/>
          <w:kern w:val="2"/>
          <w:sz w:val="32"/>
          <w:szCs w:val="32"/>
          <w:lang w:val="en-US" w:eastAsia="zh-CN" w:bidi="ar-SA"/>
        </w:rPr>
        <w:t>根据</w:t>
      </w:r>
      <w:r>
        <w:rPr>
          <w:rFonts w:hint="default" w:ascii="Calibri" w:hAnsi="Calibri" w:eastAsia="仿宋_GB2312" w:cs="Times New Roman"/>
          <w:bCs/>
          <w:kern w:val="2"/>
          <w:sz w:val="32"/>
          <w:szCs w:val="32"/>
          <w:lang w:val="en-US" w:eastAsia="zh-CN" w:bidi="ar-SA"/>
        </w:rPr>
        <w:t>情</w:t>
      </w:r>
      <w:r>
        <w:rPr>
          <w:rFonts w:hint="eastAsia" w:eastAsia="仿宋_GB2312" w:cs="Times New Roman"/>
          <w:bCs/>
          <w:kern w:val="2"/>
          <w:sz w:val="32"/>
          <w:szCs w:val="32"/>
          <w:lang w:val="en-US" w:eastAsia="zh-CN" w:bidi="ar-SA"/>
        </w:rPr>
        <w:t>况</w:t>
      </w:r>
      <w:r>
        <w:rPr>
          <w:rFonts w:hint="default" w:ascii="Calibri" w:hAnsi="Calibri" w:eastAsia="仿宋_GB2312" w:cs="Times New Roman"/>
          <w:bCs/>
          <w:kern w:val="2"/>
          <w:sz w:val="32"/>
          <w:szCs w:val="32"/>
          <w:lang w:val="en-US" w:eastAsia="zh-CN" w:bidi="ar-SA"/>
        </w:rPr>
        <w:t>调整响应级别。</w:t>
      </w:r>
    </w:p>
    <w:p>
      <w:pPr>
        <w:pStyle w:val="3"/>
        <w:keepNext w:val="0"/>
        <w:keepLines w:val="0"/>
        <w:pageBreakBefore w:val="0"/>
        <w:kinsoku/>
        <w:wordWrap/>
        <w:autoSpaceDE/>
        <w:autoSpaceDN/>
        <w:bidi w:val="0"/>
        <w:adjustRightInd/>
        <w:snapToGrid/>
        <w:spacing w:before="0" w:after="0" w:line="560" w:lineRule="exact"/>
        <w:ind w:leftChars="0" w:firstLine="640" w:firstLineChars="200"/>
        <w:jc w:val="both"/>
        <w:textAlignment w:val="auto"/>
        <w:rPr>
          <w:rFonts w:hint="eastAsia" w:ascii="楷体" w:hAnsi="楷体" w:eastAsia="楷体" w:cs="Times New Roman"/>
          <w:b w:val="0"/>
          <w:bCs/>
          <w:color w:val="000000"/>
          <w:kern w:val="2"/>
          <w:sz w:val="32"/>
          <w:szCs w:val="32"/>
          <w:lang w:val="en-US" w:eastAsia="zh-CN" w:bidi="ar-SA"/>
        </w:rPr>
      </w:pPr>
      <w:bookmarkStart w:id="13" w:name="_Toc32497"/>
      <w:r>
        <w:rPr>
          <w:rFonts w:hint="eastAsia" w:ascii="楷体" w:hAnsi="楷体" w:eastAsia="楷体" w:cs="Times New Roman"/>
          <w:b w:val="0"/>
          <w:bCs/>
          <w:color w:val="000000"/>
          <w:kern w:val="2"/>
          <w:sz w:val="32"/>
          <w:szCs w:val="32"/>
          <w:lang w:val="en-US" w:eastAsia="zh-CN" w:bidi="ar-SA"/>
        </w:rPr>
        <w:t>4.</w:t>
      </w:r>
      <w:r>
        <w:rPr>
          <w:rFonts w:hint="default" w:ascii="楷体" w:hAnsi="楷体" w:eastAsia="楷体" w:cs="Times New Roman"/>
          <w:b w:val="0"/>
          <w:bCs/>
          <w:color w:val="000000"/>
          <w:kern w:val="2"/>
          <w:sz w:val="32"/>
          <w:szCs w:val="32"/>
          <w:lang w:val="en-US" w:eastAsia="zh-CN" w:bidi="ar-SA"/>
        </w:rPr>
        <w:t>2</w:t>
      </w:r>
      <w:r>
        <w:rPr>
          <w:rFonts w:hint="eastAsia" w:ascii="楷体" w:hAnsi="楷体" w:eastAsia="楷体" w:cs="Times New Roman"/>
          <w:b w:val="0"/>
          <w:bCs/>
          <w:color w:val="000000"/>
          <w:kern w:val="2"/>
          <w:sz w:val="32"/>
          <w:szCs w:val="32"/>
          <w:lang w:val="en-US" w:eastAsia="zh-CN" w:bidi="ar-SA"/>
        </w:rPr>
        <w:t>响应程序</w:t>
      </w:r>
      <w:bookmarkEnd w:id="13"/>
    </w:p>
    <w:p>
      <w:pPr>
        <w:pStyle w:val="4"/>
        <w:keepNext w:val="0"/>
        <w:keepLines w:val="0"/>
        <w:pageBreakBefore w:val="0"/>
        <w:kinsoku/>
        <w:wordWrap/>
        <w:autoSpaceDE/>
        <w:autoSpaceDN/>
        <w:bidi w:val="0"/>
        <w:adjustRightInd/>
        <w:snapToGrid/>
        <w:spacing w:before="0" w:beforeLines="0" w:after="0" w:afterLines="0" w:line="560" w:lineRule="exact"/>
        <w:ind w:leftChars="0" w:firstLine="640" w:firstLineChars="200"/>
        <w:jc w:val="both"/>
        <w:textAlignment w:val="auto"/>
        <w:rPr>
          <w:rFonts w:hint="eastAsia" w:ascii="楷体_GB2312" w:hAnsi="楷体_GB2312" w:eastAsia="楷体_GB2312" w:cs="楷体_GB2312"/>
          <w:b w:val="0"/>
          <w:bCs/>
          <w:kern w:val="2"/>
          <w:sz w:val="32"/>
          <w:szCs w:val="32"/>
          <w:lang w:val="en-US" w:eastAsia="zh-Hans" w:bidi="ar-SA"/>
        </w:rPr>
      </w:pPr>
      <w:r>
        <w:rPr>
          <w:rFonts w:hint="eastAsia" w:ascii="楷体_GB2312" w:hAnsi="楷体_GB2312" w:eastAsia="楷体_GB2312" w:cs="楷体_GB2312"/>
          <w:b w:val="0"/>
          <w:bCs/>
          <w:kern w:val="2"/>
          <w:sz w:val="32"/>
          <w:szCs w:val="32"/>
          <w:lang w:val="en-US" w:eastAsia="zh-CN" w:bidi="ar-SA"/>
        </w:rPr>
        <w:t>4.</w:t>
      </w:r>
      <w:r>
        <w:rPr>
          <w:rFonts w:hint="default" w:ascii="楷体_GB2312" w:hAnsi="楷体_GB2312" w:eastAsia="楷体_GB2312" w:cs="楷体_GB2312"/>
          <w:b w:val="0"/>
          <w:bCs/>
          <w:kern w:val="2"/>
          <w:sz w:val="32"/>
          <w:szCs w:val="32"/>
          <w:lang w:eastAsia="zh-CN" w:bidi="ar-SA"/>
        </w:rPr>
        <w:t>2</w:t>
      </w:r>
      <w:r>
        <w:rPr>
          <w:rFonts w:hint="eastAsia" w:ascii="楷体_GB2312" w:hAnsi="楷体_GB2312" w:eastAsia="楷体_GB2312" w:cs="楷体_GB2312"/>
          <w:b w:val="0"/>
          <w:bCs/>
          <w:kern w:val="2"/>
          <w:sz w:val="32"/>
          <w:szCs w:val="32"/>
          <w:lang w:val="en-US" w:eastAsia="zh-CN" w:bidi="ar-SA"/>
        </w:rPr>
        <w:t>.1</w:t>
      </w:r>
      <w:r>
        <w:rPr>
          <w:rFonts w:hint="eastAsia" w:ascii="楷体_GB2312" w:hAnsi="楷体_GB2312" w:eastAsia="楷体_GB2312" w:cs="楷体_GB2312"/>
          <w:b w:val="0"/>
          <w:bCs/>
          <w:kern w:val="2"/>
          <w:sz w:val="32"/>
          <w:szCs w:val="32"/>
          <w:lang w:val="en-US" w:eastAsia="zh-Hans" w:bidi="ar-SA"/>
        </w:rPr>
        <w:t>先期处置</w:t>
      </w:r>
    </w:p>
    <w:p>
      <w:pPr>
        <w:keepNext w:val="0"/>
        <w:keepLines w:val="0"/>
        <w:pageBreakBefore w:val="0"/>
        <w:kinsoku/>
        <w:wordWrap/>
        <w:autoSpaceDE/>
        <w:autoSpaceDN/>
        <w:bidi w:val="0"/>
        <w:adjustRightInd/>
        <w:snapToGrid/>
        <w:spacing w:line="560" w:lineRule="exact"/>
        <w:ind w:leftChars="0" w:firstLine="640" w:firstLineChars="200"/>
        <w:jc w:val="both"/>
        <w:textAlignment w:val="auto"/>
        <w:rPr>
          <w:rFonts w:hint="default" w:ascii="仿宋_GB2312" w:hAnsi="仿宋_GB2312" w:eastAsia="仿宋_GB2312" w:cs="仿宋_GB2312"/>
          <w:bCs/>
          <w:color w:val="000000"/>
          <w:sz w:val="32"/>
          <w:szCs w:val="32"/>
        </w:rPr>
      </w:pPr>
      <w:r>
        <w:rPr>
          <w:rFonts w:hint="default" w:ascii="仿宋_GB2312" w:hAnsi="仿宋_GB2312" w:eastAsia="仿宋_GB2312" w:cs="仿宋_GB2312"/>
          <w:bCs/>
          <w:color w:val="000000"/>
          <w:sz w:val="32"/>
          <w:szCs w:val="32"/>
        </w:rPr>
        <w:t>发生危险化学品生产安全事故后，事发单位应当立即启动相应生产安全事故应急救援预案，采取下列一项或者多项应急救援措施，并按照国家有关规定报告事故情况：</w:t>
      </w:r>
    </w:p>
    <w:p>
      <w:pPr>
        <w:keepNext w:val="0"/>
        <w:keepLines w:val="0"/>
        <w:pageBreakBefore w:val="0"/>
        <w:kinsoku/>
        <w:wordWrap/>
        <w:autoSpaceDE/>
        <w:autoSpaceDN/>
        <w:bidi w:val="0"/>
        <w:adjustRightInd/>
        <w:snapToGrid/>
        <w:spacing w:line="560" w:lineRule="exact"/>
        <w:ind w:leftChars="0" w:firstLine="640" w:firstLineChars="200"/>
        <w:jc w:val="both"/>
        <w:textAlignment w:val="auto"/>
        <w:rPr>
          <w:rFonts w:hint="default" w:ascii="仿宋_GB2312" w:hAnsi="仿宋_GB2312" w:eastAsia="仿宋_GB2312" w:cs="仿宋_GB2312"/>
          <w:bCs/>
          <w:color w:val="000000"/>
          <w:sz w:val="32"/>
          <w:szCs w:val="32"/>
        </w:rPr>
      </w:pPr>
      <w:r>
        <w:rPr>
          <w:rFonts w:hint="default" w:ascii="仿宋_GB2312" w:hAnsi="仿宋_GB2312" w:eastAsia="仿宋_GB2312" w:cs="仿宋_GB2312"/>
          <w:bCs/>
          <w:color w:val="000000"/>
          <w:sz w:val="32"/>
          <w:szCs w:val="32"/>
        </w:rPr>
        <w:t>（1）组织抢救遇险人员，协助救助伤员，根据事故危害程度，组织现场人员撤离或者采取可能的应急措施后撤离，及时通知可能受到事故影响的单位和人员；</w:t>
      </w:r>
    </w:p>
    <w:p>
      <w:pPr>
        <w:keepNext w:val="0"/>
        <w:keepLines w:val="0"/>
        <w:pageBreakBefore w:val="0"/>
        <w:kinsoku/>
        <w:wordWrap/>
        <w:autoSpaceDE/>
        <w:autoSpaceDN/>
        <w:bidi w:val="0"/>
        <w:adjustRightInd/>
        <w:snapToGrid/>
        <w:spacing w:line="560" w:lineRule="exact"/>
        <w:ind w:leftChars="0" w:firstLine="640" w:firstLineChars="200"/>
        <w:jc w:val="both"/>
        <w:textAlignment w:val="auto"/>
        <w:rPr>
          <w:rFonts w:hint="default" w:ascii="仿宋_GB2312" w:hAnsi="仿宋_GB2312" w:eastAsia="仿宋_GB2312" w:cs="仿宋_GB2312"/>
          <w:bCs/>
          <w:color w:val="000000"/>
          <w:sz w:val="32"/>
          <w:szCs w:val="32"/>
        </w:rPr>
      </w:pPr>
      <w:r>
        <w:rPr>
          <w:rFonts w:hint="default" w:ascii="仿宋_GB2312" w:hAnsi="仿宋_GB2312" w:eastAsia="仿宋_GB2312" w:cs="仿宋_GB2312"/>
          <w:bCs/>
          <w:color w:val="000000"/>
          <w:sz w:val="32"/>
          <w:szCs w:val="32"/>
        </w:rPr>
        <w:t>（2）组织本单位应急救援队伍迅速控制危险源，标明危险区域，封锁危险场所，并采取其他必要措施防止危害扩大和次生、衍生灾害发生；</w:t>
      </w:r>
    </w:p>
    <w:p>
      <w:pPr>
        <w:keepNext w:val="0"/>
        <w:keepLines w:val="0"/>
        <w:pageBreakBefore w:val="0"/>
        <w:kinsoku/>
        <w:wordWrap/>
        <w:autoSpaceDE/>
        <w:autoSpaceDN/>
        <w:bidi w:val="0"/>
        <w:adjustRightInd/>
        <w:snapToGrid/>
        <w:spacing w:line="560" w:lineRule="exact"/>
        <w:ind w:leftChars="0" w:firstLine="640" w:firstLineChars="200"/>
        <w:jc w:val="both"/>
        <w:textAlignment w:val="auto"/>
        <w:rPr>
          <w:rFonts w:hint="default" w:ascii="仿宋_GB2312" w:hAnsi="仿宋_GB2312" w:eastAsia="仿宋_GB2312" w:cs="仿宋_GB2312"/>
          <w:bCs/>
          <w:color w:val="000000"/>
          <w:sz w:val="32"/>
          <w:szCs w:val="32"/>
        </w:rPr>
      </w:pPr>
      <w:r>
        <w:rPr>
          <w:rFonts w:hint="default" w:ascii="仿宋_GB2312" w:hAnsi="仿宋_GB2312" w:eastAsia="仿宋_GB2312" w:cs="仿宋_GB2312"/>
          <w:bCs/>
          <w:color w:val="000000"/>
          <w:sz w:val="32"/>
          <w:szCs w:val="32"/>
        </w:rPr>
        <w:t>（3）维护事故现场秩序，保护事故现场和相关证据；根据需要请求邻近的应急救援队伍参加救援，并向参加救援的队伍提供相关技术资料、信息和处置方法；</w:t>
      </w:r>
    </w:p>
    <w:p>
      <w:pPr>
        <w:keepNext w:val="0"/>
        <w:keepLines w:val="0"/>
        <w:pageBreakBefore w:val="0"/>
        <w:kinsoku/>
        <w:wordWrap/>
        <w:autoSpaceDE/>
        <w:autoSpaceDN/>
        <w:bidi w:val="0"/>
        <w:adjustRightInd/>
        <w:snapToGrid/>
        <w:spacing w:line="560" w:lineRule="exact"/>
        <w:ind w:leftChars="0" w:firstLine="640" w:firstLineChars="200"/>
        <w:jc w:val="both"/>
        <w:textAlignment w:val="auto"/>
        <w:rPr>
          <w:rFonts w:hint="default" w:ascii="仿宋_GB2312" w:hAnsi="仿宋_GB2312" w:eastAsia="仿宋_GB2312" w:cs="仿宋_GB2312"/>
          <w:bCs/>
          <w:color w:val="000000"/>
          <w:sz w:val="32"/>
          <w:szCs w:val="32"/>
        </w:rPr>
      </w:pPr>
      <w:r>
        <w:rPr>
          <w:rFonts w:hint="default" w:ascii="仿宋_GB2312" w:hAnsi="仿宋_GB2312" w:eastAsia="仿宋_GB2312" w:cs="仿宋_GB2312"/>
          <w:bCs/>
          <w:color w:val="000000"/>
          <w:sz w:val="32"/>
          <w:szCs w:val="32"/>
        </w:rPr>
        <w:t>（4）法律、法规规定的其他应急救援措施。</w:t>
      </w:r>
    </w:p>
    <w:p>
      <w:pPr>
        <w:keepNext w:val="0"/>
        <w:keepLines w:val="0"/>
        <w:pageBreakBefore w:val="0"/>
        <w:kinsoku/>
        <w:wordWrap/>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Cs/>
          <w:color w:val="000000"/>
          <w:sz w:val="32"/>
          <w:szCs w:val="32"/>
          <w:lang w:val="en-US" w:eastAsia="zh-Hans"/>
        </w:rPr>
      </w:pPr>
      <w:r>
        <w:rPr>
          <w:rFonts w:eastAsia="仿宋_GB2312"/>
          <w:bCs/>
          <w:color w:val="000000"/>
          <w:sz w:val="32"/>
          <w:szCs w:val="32"/>
        </w:rPr>
        <w:t>区专项指挥部</w:t>
      </w:r>
      <w:r>
        <w:rPr>
          <w:rFonts w:hint="default" w:ascii="仿宋_GB2312" w:hAnsi="仿宋_GB2312" w:eastAsia="仿宋_GB2312" w:cs="仿宋_GB2312"/>
          <w:bCs/>
          <w:color w:val="000000"/>
          <w:sz w:val="32"/>
          <w:szCs w:val="32"/>
        </w:rPr>
        <w:t>迅速启动</w:t>
      </w:r>
      <w:r>
        <w:rPr>
          <w:rFonts w:hint="eastAsia" w:ascii="仿宋_GB2312" w:hAnsi="仿宋_GB2312" w:eastAsia="仿宋_GB2312" w:cs="仿宋_GB2312"/>
          <w:bCs/>
          <w:color w:val="000000"/>
          <w:sz w:val="32"/>
          <w:szCs w:val="32"/>
          <w:lang w:val="en-US" w:eastAsia="zh-Hans"/>
        </w:rPr>
        <w:t>危化品事故专项</w:t>
      </w:r>
      <w:r>
        <w:rPr>
          <w:rFonts w:hint="default" w:ascii="仿宋_GB2312" w:hAnsi="仿宋_GB2312" w:eastAsia="仿宋_GB2312" w:cs="仿宋_GB2312"/>
          <w:bCs/>
          <w:color w:val="000000"/>
          <w:sz w:val="32"/>
          <w:szCs w:val="32"/>
        </w:rPr>
        <w:t>预案，</w:t>
      </w:r>
      <w:r>
        <w:rPr>
          <w:rFonts w:hint="eastAsia" w:ascii="仿宋_GB2312" w:hAnsi="仿宋_GB2312" w:eastAsia="仿宋_GB2312" w:cs="仿宋_GB2312"/>
          <w:bCs/>
          <w:color w:val="000000"/>
          <w:sz w:val="32"/>
          <w:szCs w:val="32"/>
          <w:lang w:val="en-US" w:eastAsia="zh-Hans"/>
        </w:rPr>
        <w:t>视情</w:t>
      </w:r>
      <w:r>
        <w:rPr>
          <w:rFonts w:hint="default" w:ascii="仿宋_GB2312" w:hAnsi="仿宋_GB2312" w:eastAsia="仿宋_GB2312" w:cs="仿宋_GB2312"/>
          <w:bCs/>
          <w:color w:val="000000"/>
          <w:sz w:val="32"/>
          <w:szCs w:val="32"/>
        </w:rPr>
        <w:t>成立现场指挥部，制定事故应急救援方案并组织实施。主要开展以下工作：立即疏散受到威胁的人员，通知可能受到事故影响的单位和人员；组织应急救援队伍进行应急处置，采取有力措施控制事态发展或者灾情蔓延，研判事故发展趋势以及可能造成的伤害，并向上级人民政府及其有关部门和单位报告；隔离事故现场，划定警戒区域，实施交通管制，维护事故现场秩序；组织安抚遇险人员和遇险遇难人员亲属；采取必要措施，防止事故危害扩大和次生、衍生灾害发生，避免或者减少事故对环境造成的危害；依法调用和征用应急资源；及时发布有关事故情况和应急救援工作的信息。</w:t>
      </w:r>
    </w:p>
    <w:p>
      <w:pPr>
        <w:pStyle w:val="4"/>
        <w:keepNext w:val="0"/>
        <w:keepLines w:val="0"/>
        <w:pageBreakBefore w:val="0"/>
        <w:kinsoku/>
        <w:wordWrap/>
        <w:autoSpaceDE/>
        <w:autoSpaceDN/>
        <w:bidi w:val="0"/>
        <w:adjustRightInd/>
        <w:snapToGrid/>
        <w:spacing w:before="0" w:beforeLines="0" w:after="0" w:afterLines="0" w:line="560" w:lineRule="exact"/>
        <w:ind w:leftChars="0" w:firstLine="640" w:firstLineChars="200"/>
        <w:jc w:val="both"/>
        <w:textAlignment w:val="auto"/>
        <w:rPr>
          <w:rFonts w:hint="default" w:ascii="楷体_GB2312" w:hAnsi="楷体_GB2312" w:eastAsia="楷体_GB2312" w:cs="楷体_GB2312"/>
          <w:b w:val="0"/>
          <w:bCs/>
          <w:kern w:val="2"/>
          <w:sz w:val="32"/>
          <w:szCs w:val="32"/>
          <w:lang w:val="en-US" w:eastAsia="zh-Hans" w:bidi="ar-SA"/>
        </w:rPr>
      </w:pPr>
      <w:r>
        <w:rPr>
          <w:rFonts w:hint="eastAsia" w:ascii="楷体_GB2312" w:hAnsi="楷体_GB2312" w:eastAsia="楷体_GB2312" w:cs="楷体_GB2312"/>
          <w:b w:val="0"/>
          <w:bCs/>
          <w:kern w:val="2"/>
          <w:sz w:val="32"/>
          <w:szCs w:val="32"/>
          <w:lang w:val="en-US" w:eastAsia="zh-CN" w:bidi="ar-SA"/>
        </w:rPr>
        <w:t>4.</w:t>
      </w:r>
      <w:r>
        <w:rPr>
          <w:rFonts w:hint="default" w:ascii="楷体_GB2312" w:hAnsi="楷体_GB2312" w:eastAsia="楷体_GB2312" w:cs="楷体_GB2312"/>
          <w:b w:val="0"/>
          <w:bCs/>
          <w:kern w:val="2"/>
          <w:sz w:val="32"/>
          <w:szCs w:val="32"/>
          <w:lang w:eastAsia="zh-CN" w:bidi="ar-SA"/>
        </w:rPr>
        <w:t>2</w:t>
      </w:r>
      <w:r>
        <w:rPr>
          <w:rFonts w:hint="eastAsia" w:ascii="楷体_GB2312" w:hAnsi="楷体_GB2312" w:eastAsia="楷体_GB2312" w:cs="楷体_GB2312"/>
          <w:b w:val="0"/>
          <w:bCs/>
          <w:kern w:val="2"/>
          <w:sz w:val="32"/>
          <w:szCs w:val="32"/>
          <w:lang w:val="en-US" w:eastAsia="zh-CN" w:bidi="ar-SA"/>
        </w:rPr>
        <w:t>.</w:t>
      </w:r>
      <w:r>
        <w:rPr>
          <w:rFonts w:hint="default" w:ascii="楷体_GB2312" w:hAnsi="楷体_GB2312" w:eastAsia="楷体_GB2312" w:cs="楷体_GB2312"/>
          <w:b w:val="0"/>
          <w:bCs/>
          <w:kern w:val="2"/>
          <w:sz w:val="32"/>
          <w:szCs w:val="32"/>
          <w:lang w:eastAsia="zh-CN" w:bidi="ar-SA"/>
        </w:rPr>
        <w:t>2</w:t>
      </w:r>
      <w:r>
        <w:rPr>
          <w:rFonts w:hint="eastAsia" w:ascii="楷体_GB2312" w:hAnsi="楷体_GB2312" w:eastAsia="楷体_GB2312" w:cs="楷体_GB2312"/>
          <w:b w:val="0"/>
          <w:bCs/>
          <w:kern w:val="2"/>
          <w:sz w:val="32"/>
          <w:szCs w:val="32"/>
          <w:lang w:val="en-US" w:eastAsia="zh-Hans" w:bidi="ar-SA"/>
        </w:rPr>
        <w:t>启动响应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仿宋_GB2312" w:hAnsi="仿宋_GB2312" w:eastAsia="仿宋_GB2312" w:cs="仿宋_GB2312"/>
          <w:bCs/>
          <w:color w:val="000000"/>
          <w:kern w:val="2"/>
          <w:sz w:val="32"/>
          <w:szCs w:val="32"/>
          <w:lang w:val="en-US" w:eastAsia="zh-CN" w:bidi="ar-SA"/>
        </w:rPr>
      </w:pPr>
      <w:r>
        <w:rPr>
          <w:rFonts w:hint="eastAsia" w:ascii="仿宋_GB2312" w:hAnsi="仿宋_GB2312" w:eastAsia="仿宋_GB2312" w:cs="仿宋_GB2312"/>
          <w:bCs/>
          <w:color w:val="000000"/>
          <w:kern w:val="2"/>
          <w:sz w:val="32"/>
          <w:szCs w:val="32"/>
          <w:lang w:val="en-US" w:eastAsia="zh-Hans" w:bidi="ar-SA"/>
        </w:rPr>
        <w:t>区专项</w:t>
      </w:r>
      <w:r>
        <w:rPr>
          <w:rFonts w:hint="default" w:ascii="仿宋_GB2312" w:hAnsi="仿宋_GB2312" w:eastAsia="仿宋_GB2312" w:cs="仿宋_GB2312"/>
          <w:bCs/>
          <w:color w:val="000000"/>
          <w:kern w:val="2"/>
          <w:sz w:val="32"/>
          <w:szCs w:val="32"/>
          <w:lang w:val="en-US" w:eastAsia="zh-CN" w:bidi="ar-SA"/>
        </w:rPr>
        <w:t>指挥部依据本预案启动应急响应，指挥部办公室立即通知指挥部成员单位、相关专家、各专业救援队伍赶赴现场开展应急救援工作。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仿宋_GB2312" w:hAnsi="仿宋_GB2312" w:eastAsia="仿宋_GB2312" w:cs="仿宋_GB2312"/>
          <w:bCs/>
          <w:color w:val="000000"/>
          <w:kern w:val="2"/>
          <w:sz w:val="32"/>
          <w:szCs w:val="32"/>
          <w:lang w:val="en-US" w:eastAsia="zh-CN" w:bidi="ar-SA"/>
        </w:rPr>
      </w:pPr>
      <w:r>
        <w:rPr>
          <w:rFonts w:hint="eastAsia" w:ascii="仿宋_GB2312" w:hAnsi="仿宋_GB2312" w:eastAsia="仿宋_GB2312" w:cs="仿宋_GB2312"/>
          <w:bCs/>
          <w:color w:val="000000"/>
          <w:kern w:val="2"/>
          <w:sz w:val="32"/>
          <w:szCs w:val="32"/>
          <w:lang w:val="en-US" w:eastAsia="zh-Hans" w:bidi="ar-SA"/>
        </w:rPr>
        <w:t>区专项</w:t>
      </w:r>
      <w:r>
        <w:rPr>
          <w:rFonts w:hint="default" w:ascii="仿宋_GB2312" w:hAnsi="仿宋_GB2312" w:eastAsia="仿宋_GB2312" w:cs="仿宋_GB2312"/>
          <w:bCs/>
          <w:color w:val="000000"/>
          <w:kern w:val="2"/>
          <w:sz w:val="32"/>
          <w:szCs w:val="32"/>
          <w:lang w:val="en-US" w:eastAsia="zh-CN" w:bidi="ar-SA"/>
        </w:rPr>
        <w:t>指挥部制定救援实施方案，依法向应急救援队伍下达救援命令和调用征用应急资源的决定，并根据需要和救援工作进展情况，及时修订救援方案。各有关成员单位、有关专家、专业救援队伍根据救援实施方案，按照各自的职责分工，开展救援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仿宋_GB2312" w:hAnsi="仿宋_GB2312" w:eastAsia="仿宋_GB2312" w:cs="仿宋_GB2312"/>
          <w:bCs/>
          <w:color w:val="000000"/>
          <w:kern w:val="2"/>
          <w:sz w:val="32"/>
          <w:szCs w:val="32"/>
          <w:lang w:val="en-US" w:eastAsia="zh-CN" w:bidi="ar-SA"/>
        </w:rPr>
      </w:pPr>
      <w:r>
        <w:rPr>
          <w:rFonts w:hint="default" w:ascii="仿宋_GB2312" w:hAnsi="仿宋_GB2312" w:eastAsia="仿宋_GB2312" w:cs="仿宋_GB2312"/>
          <w:bCs/>
          <w:color w:val="000000"/>
          <w:kern w:val="2"/>
          <w:sz w:val="32"/>
          <w:szCs w:val="32"/>
          <w:lang w:val="en-US" w:eastAsia="zh-CN" w:bidi="ar-SA"/>
        </w:rPr>
        <w:t>当事态难以控制或有扩大、发展趋势时，全</w:t>
      </w:r>
      <w:r>
        <w:rPr>
          <w:rFonts w:hint="eastAsia" w:ascii="仿宋_GB2312" w:hAnsi="仿宋_GB2312" w:eastAsia="仿宋_GB2312" w:cs="仿宋_GB2312"/>
          <w:bCs/>
          <w:color w:val="000000"/>
          <w:kern w:val="2"/>
          <w:sz w:val="32"/>
          <w:szCs w:val="32"/>
          <w:lang w:val="en-US" w:eastAsia="zh-Hans" w:bidi="ar-SA"/>
        </w:rPr>
        <w:t>区</w:t>
      </w:r>
      <w:r>
        <w:rPr>
          <w:rFonts w:hint="default" w:ascii="仿宋_GB2312" w:hAnsi="仿宋_GB2312" w:eastAsia="仿宋_GB2312" w:cs="仿宋_GB2312"/>
          <w:bCs/>
          <w:color w:val="000000"/>
          <w:kern w:val="2"/>
          <w:sz w:val="32"/>
          <w:szCs w:val="32"/>
          <w:lang w:val="en-US" w:eastAsia="zh-CN" w:bidi="ar-SA"/>
        </w:rPr>
        <w:t>救援力量不足或者事态严重时，指挥部及时向</w:t>
      </w:r>
      <w:r>
        <w:rPr>
          <w:rFonts w:hint="eastAsia" w:ascii="仿宋_GB2312" w:hAnsi="仿宋_GB2312" w:eastAsia="仿宋_GB2312" w:cs="仿宋_GB2312"/>
          <w:bCs/>
          <w:color w:val="000000"/>
          <w:kern w:val="2"/>
          <w:sz w:val="32"/>
          <w:szCs w:val="32"/>
          <w:lang w:val="en-US" w:eastAsia="zh-Hans" w:bidi="ar-SA"/>
        </w:rPr>
        <w:t>市</w:t>
      </w:r>
      <w:r>
        <w:rPr>
          <w:rFonts w:hint="default" w:ascii="仿宋_GB2312" w:hAnsi="仿宋_GB2312" w:eastAsia="仿宋_GB2312" w:cs="仿宋_GB2312"/>
          <w:bCs/>
          <w:color w:val="000000"/>
          <w:kern w:val="2"/>
          <w:sz w:val="32"/>
          <w:szCs w:val="32"/>
          <w:lang w:val="en-US" w:eastAsia="zh-CN" w:bidi="ar-SA"/>
        </w:rPr>
        <w:t>政府有关部门提出增援请求。</w:t>
      </w:r>
    </w:p>
    <w:p>
      <w:pPr>
        <w:pStyle w:val="3"/>
        <w:keepNext w:val="0"/>
        <w:keepLines w:val="0"/>
        <w:pageBreakBefore w:val="0"/>
        <w:kinsoku/>
        <w:wordWrap/>
        <w:autoSpaceDE/>
        <w:autoSpaceDN/>
        <w:bidi w:val="0"/>
        <w:adjustRightInd/>
        <w:snapToGrid/>
        <w:spacing w:before="0" w:after="0" w:line="560" w:lineRule="exact"/>
        <w:ind w:leftChars="0" w:firstLine="640" w:firstLineChars="200"/>
        <w:jc w:val="both"/>
        <w:textAlignment w:val="auto"/>
        <w:rPr>
          <w:rFonts w:hint="default" w:ascii="楷体" w:hAnsi="楷体" w:eastAsia="楷体" w:cs="Times New Roman"/>
          <w:b w:val="0"/>
          <w:bCs/>
          <w:color w:val="000000"/>
          <w:kern w:val="2"/>
          <w:sz w:val="32"/>
          <w:szCs w:val="32"/>
          <w:lang w:val="en-US" w:eastAsia="zh-Hans" w:bidi="ar-SA"/>
        </w:rPr>
      </w:pPr>
      <w:r>
        <w:rPr>
          <w:rFonts w:hint="eastAsia" w:ascii="楷体" w:hAnsi="楷体" w:eastAsia="楷体" w:cs="Times New Roman"/>
          <w:b w:val="0"/>
          <w:bCs/>
          <w:color w:val="000000"/>
          <w:kern w:val="2"/>
          <w:sz w:val="32"/>
          <w:szCs w:val="32"/>
          <w:lang w:val="en-US" w:eastAsia="zh-CN" w:bidi="ar-SA"/>
        </w:rPr>
        <w:t>4.</w:t>
      </w:r>
      <w:r>
        <w:rPr>
          <w:rFonts w:hint="default" w:ascii="楷体" w:hAnsi="楷体" w:eastAsia="楷体" w:cs="Times New Roman"/>
          <w:b w:val="0"/>
          <w:bCs/>
          <w:color w:val="000000"/>
          <w:kern w:val="2"/>
          <w:sz w:val="32"/>
          <w:szCs w:val="32"/>
          <w:lang w:val="en-US" w:eastAsia="zh-CN" w:bidi="ar-SA"/>
        </w:rPr>
        <w:t>3</w:t>
      </w:r>
      <w:r>
        <w:rPr>
          <w:rFonts w:hint="eastAsia" w:ascii="楷体" w:hAnsi="楷体" w:eastAsia="楷体" w:cs="Times New Roman"/>
          <w:b w:val="0"/>
          <w:bCs/>
          <w:color w:val="000000"/>
          <w:kern w:val="2"/>
          <w:sz w:val="32"/>
          <w:szCs w:val="32"/>
          <w:lang w:val="en-US" w:eastAsia="zh-Hans" w:bidi="ar-SA"/>
        </w:rPr>
        <w:t>安全防护</w:t>
      </w:r>
    </w:p>
    <w:p>
      <w:pPr>
        <w:pStyle w:val="4"/>
        <w:keepNext w:val="0"/>
        <w:keepLines w:val="0"/>
        <w:pageBreakBefore w:val="0"/>
        <w:kinsoku/>
        <w:wordWrap/>
        <w:autoSpaceDE/>
        <w:autoSpaceDN/>
        <w:bidi w:val="0"/>
        <w:adjustRightInd/>
        <w:snapToGrid/>
        <w:spacing w:before="0" w:beforeLines="0" w:after="0" w:afterLines="0" w:line="560" w:lineRule="exact"/>
        <w:ind w:leftChars="0" w:firstLine="640" w:firstLineChars="200"/>
        <w:jc w:val="both"/>
        <w:textAlignment w:val="auto"/>
        <w:rPr>
          <w:rFonts w:hint="default" w:ascii="楷体_GB2312" w:hAnsi="楷体_GB2312" w:eastAsia="楷体_GB2312" w:cs="楷体_GB2312"/>
          <w:b w:val="0"/>
          <w:bCs/>
          <w:kern w:val="2"/>
          <w:sz w:val="32"/>
          <w:szCs w:val="32"/>
          <w:lang w:val="en-US" w:eastAsia="zh-CN" w:bidi="ar-SA"/>
        </w:rPr>
      </w:pPr>
      <w:r>
        <w:rPr>
          <w:rFonts w:hint="default" w:ascii="楷体_GB2312" w:hAnsi="楷体_GB2312" w:eastAsia="楷体_GB2312" w:cs="楷体_GB2312"/>
          <w:b w:val="0"/>
          <w:bCs/>
          <w:kern w:val="2"/>
          <w:sz w:val="32"/>
          <w:szCs w:val="32"/>
          <w:lang w:val="en-US" w:eastAsia="zh-CN" w:bidi="ar-SA"/>
        </w:rPr>
        <w:t>4.3.1救援人员的安全防护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仿宋_GB2312" w:hAnsi="仿宋_GB2312" w:eastAsia="仿宋_GB2312" w:cs="仿宋_GB2312"/>
          <w:bCs/>
          <w:color w:val="000000"/>
          <w:kern w:val="2"/>
          <w:sz w:val="32"/>
          <w:szCs w:val="32"/>
          <w:lang w:val="en-US" w:eastAsia="zh-CN" w:bidi="ar-SA"/>
        </w:rPr>
      </w:pPr>
      <w:r>
        <w:rPr>
          <w:rFonts w:hint="default" w:ascii="仿宋_GB2312" w:hAnsi="仿宋_GB2312" w:eastAsia="仿宋_GB2312" w:cs="仿宋_GB2312"/>
          <w:bCs/>
          <w:color w:val="000000"/>
          <w:kern w:val="2"/>
          <w:sz w:val="32"/>
          <w:szCs w:val="32"/>
          <w:lang w:val="en-US" w:eastAsia="zh-CN" w:bidi="ar-SA"/>
        </w:rPr>
        <w:t>根据危险化学品生产安全事故的特点及应急救援人员的职责分工，进行事故现场环境检测，携带相应的专业防护装备和专业通讯工具，切实保证救援人员的人身安全。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仿宋_GB2312" w:hAnsi="仿宋_GB2312" w:eastAsia="仿宋_GB2312" w:cs="仿宋_GB2312"/>
          <w:bCs/>
          <w:color w:val="000000"/>
          <w:kern w:val="2"/>
          <w:sz w:val="32"/>
          <w:szCs w:val="32"/>
          <w:lang w:val="en-US" w:eastAsia="zh-CN" w:bidi="ar-SA"/>
        </w:rPr>
      </w:pPr>
      <w:r>
        <w:rPr>
          <w:rFonts w:hint="default" w:ascii="仿宋_GB2312" w:hAnsi="仿宋_GB2312" w:eastAsia="仿宋_GB2312" w:cs="仿宋_GB2312"/>
          <w:bCs/>
          <w:color w:val="000000"/>
          <w:kern w:val="2"/>
          <w:sz w:val="32"/>
          <w:szCs w:val="32"/>
          <w:lang w:val="en-US" w:eastAsia="zh-CN" w:bidi="ar-SA"/>
        </w:rPr>
        <w:t>（1）应急救援指挥人员、医务人员和其他不进入污染区域的应急人员一般配备过滤式防毒面罩、防护服等必要的应急救援装备。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仿宋_GB2312" w:hAnsi="仿宋_GB2312" w:eastAsia="仿宋_GB2312" w:cs="仿宋_GB2312"/>
          <w:bCs/>
          <w:color w:val="000000"/>
          <w:kern w:val="2"/>
          <w:sz w:val="32"/>
          <w:szCs w:val="32"/>
          <w:lang w:val="en-US" w:eastAsia="zh-CN" w:bidi="ar-SA"/>
        </w:rPr>
      </w:pPr>
      <w:r>
        <w:rPr>
          <w:rFonts w:hint="default" w:ascii="仿宋_GB2312" w:hAnsi="仿宋_GB2312" w:eastAsia="仿宋_GB2312" w:cs="仿宋_GB2312"/>
          <w:bCs/>
          <w:color w:val="000000"/>
          <w:kern w:val="2"/>
          <w:sz w:val="32"/>
          <w:szCs w:val="32"/>
          <w:lang w:val="en-US" w:eastAsia="zh-CN" w:bidi="ar-SA"/>
        </w:rPr>
        <w:t>（2）工程抢险及其他进入污染区域的应急人员应配备密闭式防毒面具、防化服、正压式空气呼吸器、气体检测设备和通讯工具等必要的应急救援装备。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仿宋_GB2312" w:hAnsi="仿宋_GB2312" w:eastAsia="仿宋_GB2312" w:cs="仿宋_GB2312"/>
          <w:bCs/>
          <w:color w:val="000000"/>
          <w:kern w:val="2"/>
          <w:sz w:val="32"/>
          <w:szCs w:val="32"/>
          <w:lang w:val="en-US" w:eastAsia="zh-CN" w:bidi="ar-SA"/>
        </w:rPr>
      </w:pPr>
      <w:r>
        <w:rPr>
          <w:rFonts w:hint="default" w:ascii="仿宋_GB2312" w:hAnsi="仿宋_GB2312" w:eastAsia="仿宋_GB2312" w:cs="仿宋_GB2312"/>
          <w:bCs/>
          <w:color w:val="000000"/>
          <w:kern w:val="2"/>
          <w:sz w:val="32"/>
          <w:szCs w:val="32"/>
          <w:lang w:val="en-US" w:eastAsia="zh-CN" w:bidi="ar-SA"/>
        </w:rPr>
        <w:t>（3）综合性消防救援队伍、企业专职消防队伍的各级指挥员、战斗员、驾驶员等应急人员必须按照各类灾害事故处置规程和相应防护等级要求，佩戴齐全个人防护装备，落实安全检查。未落实个人防护安全检查前，不得进入存在爆炸、燃烧、毒害、腐蚀、污染等危险的事故区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仿宋_GB2312" w:hAnsi="仿宋_GB2312" w:eastAsia="仿宋_GB2312" w:cs="仿宋_GB2312"/>
          <w:bCs/>
          <w:color w:val="000000"/>
          <w:kern w:val="2"/>
          <w:sz w:val="32"/>
          <w:szCs w:val="32"/>
          <w:lang w:val="en-US" w:eastAsia="zh-CN" w:bidi="ar-SA"/>
        </w:rPr>
      </w:pPr>
      <w:r>
        <w:rPr>
          <w:rFonts w:hint="default" w:ascii="仿宋_GB2312" w:hAnsi="仿宋_GB2312" w:eastAsia="仿宋_GB2312" w:cs="仿宋_GB2312"/>
          <w:bCs/>
          <w:color w:val="000000"/>
          <w:kern w:val="2"/>
          <w:sz w:val="32"/>
          <w:szCs w:val="32"/>
          <w:lang w:val="en-US" w:eastAsia="zh-CN" w:bidi="ar-SA"/>
        </w:rPr>
        <w:t>（4）救援结束后，做好现场人员、设备、设施和场所等可能接触到毒害、腐蚀、污染等危险物品的洗消工作。</w:t>
      </w:r>
    </w:p>
    <w:p>
      <w:pPr>
        <w:pStyle w:val="4"/>
        <w:keepNext w:val="0"/>
        <w:keepLines w:val="0"/>
        <w:pageBreakBefore w:val="0"/>
        <w:kinsoku/>
        <w:wordWrap/>
        <w:autoSpaceDE/>
        <w:autoSpaceDN/>
        <w:bidi w:val="0"/>
        <w:adjustRightInd/>
        <w:snapToGrid/>
        <w:spacing w:before="0" w:beforeLines="0" w:after="0" w:afterLines="0" w:line="560" w:lineRule="exact"/>
        <w:ind w:leftChars="0" w:firstLine="640" w:firstLineChars="200"/>
        <w:jc w:val="both"/>
        <w:textAlignment w:val="auto"/>
        <w:rPr>
          <w:rFonts w:hint="default" w:ascii="楷体_GB2312" w:hAnsi="楷体_GB2312" w:eastAsia="楷体_GB2312" w:cs="楷体_GB2312"/>
          <w:b w:val="0"/>
          <w:bCs/>
          <w:kern w:val="2"/>
          <w:sz w:val="32"/>
          <w:szCs w:val="32"/>
          <w:lang w:val="en-US" w:eastAsia="zh-CN" w:bidi="ar-SA"/>
        </w:rPr>
      </w:pPr>
      <w:r>
        <w:rPr>
          <w:rFonts w:hint="default" w:ascii="楷体_GB2312" w:hAnsi="楷体_GB2312" w:eastAsia="楷体_GB2312" w:cs="楷体_GB2312"/>
          <w:b w:val="0"/>
          <w:bCs/>
          <w:kern w:val="2"/>
          <w:sz w:val="32"/>
          <w:szCs w:val="32"/>
          <w:lang w:val="en-US" w:eastAsia="zh-CN" w:bidi="ar-SA"/>
        </w:rPr>
        <w:t>4.3.2群众的安全防护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仿宋_GB2312" w:hAnsi="仿宋_GB2312" w:eastAsia="仿宋_GB2312" w:cs="仿宋_GB2312"/>
          <w:bCs/>
          <w:color w:val="000000"/>
          <w:kern w:val="2"/>
          <w:sz w:val="32"/>
          <w:szCs w:val="32"/>
          <w:lang w:val="en-US" w:eastAsia="zh-CN" w:bidi="ar-SA"/>
        </w:rPr>
      </w:pPr>
      <w:r>
        <w:rPr>
          <w:rFonts w:hint="default" w:ascii="仿宋_GB2312" w:hAnsi="仿宋_GB2312" w:eastAsia="仿宋_GB2312" w:cs="仿宋_GB2312"/>
          <w:bCs/>
          <w:color w:val="000000"/>
          <w:kern w:val="2"/>
          <w:sz w:val="32"/>
          <w:szCs w:val="32"/>
          <w:lang w:val="en-US" w:eastAsia="zh-CN" w:bidi="ar-SA"/>
        </w:rPr>
        <w:t>（1）根据不同危险化学品特性特点，组织和指导群众就地取材，采用简易有效的自我防护措施。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仿宋_GB2312" w:hAnsi="仿宋_GB2312" w:eastAsia="仿宋_GB2312" w:cs="仿宋_GB2312"/>
          <w:bCs/>
          <w:color w:val="000000"/>
          <w:kern w:val="2"/>
          <w:sz w:val="32"/>
          <w:szCs w:val="32"/>
          <w:lang w:val="en-US" w:eastAsia="zh-CN" w:bidi="ar-SA"/>
        </w:rPr>
      </w:pPr>
      <w:r>
        <w:rPr>
          <w:rFonts w:hint="default" w:ascii="仿宋_GB2312" w:hAnsi="仿宋_GB2312" w:eastAsia="仿宋_GB2312" w:cs="仿宋_GB2312"/>
          <w:bCs/>
          <w:color w:val="000000"/>
          <w:kern w:val="2"/>
          <w:sz w:val="32"/>
          <w:szCs w:val="32"/>
          <w:lang w:val="en-US" w:eastAsia="zh-CN" w:bidi="ar-SA"/>
        </w:rPr>
        <w:t>（2）根据实际情况，实施避险疏散。组织群众撤离危险区域时，选择安全的撤离路线，到达安全区域后，应尽快去除受污染的衣物，防止继发性伤害。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仿宋_GB2312" w:hAnsi="仿宋_GB2312" w:eastAsia="仿宋_GB2312" w:cs="仿宋_GB2312"/>
          <w:bCs/>
          <w:color w:val="000000"/>
          <w:kern w:val="2"/>
          <w:sz w:val="32"/>
          <w:szCs w:val="32"/>
          <w:lang w:val="en-US" w:eastAsia="zh-CN" w:bidi="ar-SA"/>
        </w:rPr>
      </w:pPr>
      <w:r>
        <w:rPr>
          <w:rFonts w:hint="default" w:ascii="仿宋_GB2312" w:hAnsi="仿宋_GB2312" w:eastAsia="仿宋_GB2312" w:cs="仿宋_GB2312"/>
          <w:bCs/>
          <w:color w:val="000000"/>
          <w:kern w:val="2"/>
          <w:sz w:val="32"/>
          <w:szCs w:val="32"/>
          <w:lang w:val="en-US" w:eastAsia="zh-CN" w:bidi="ar-SA"/>
        </w:rPr>
        <w:t>（3）确定应急避难场所，提供必要的生活用品、实施医疗救治、疾病预防和控制。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楷体" w:hAnsi="楷体" w:eastAsia="楷体" w:cs="楷体"/>
          <w:b w:val="0"/>
          <w:bCs/>
          <w:kern w:val="0"/>
          <w:sz w:val="32"/>
          <w:szCs w:val="20"/>
          <w:lang w:val="en-US" w:eastAsia="zh-CN" w:bidi="ar-SA"/>
        </w:rPr>
      </w:pPr>
      <w:r>
        <w:rPr>
          <w:rFonts w:hint="eastAsia" w:ascii="楷体" w:hAnsi="楷体" w:eastAsia="楷体" w:cs="楷体"/>
          <w:b w:val="0"/>
          <w:bCs/>
          <w:kern w:val="0"/>
          <w:sz w:val="32"/>
          <w:szCs w:val="20"/>
          <w:lang w:val="en-US" w:eastAsia="zh-CN" w:bidi="ar-SA"/>
        </w:rPr>
        <w:t>4.4社会力量动员与救援物资征用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仿宋_GB2312" w:hAnsi="仿宋_GB2312" w:eastAsia="仿宋_GB2312" w:cs="仿宋_GB2312"/>
          <w:bCs/>
          <w:color w:val="000000"/>
          <w:kern w:val="2"/>
          <w:sz w:val="32"/>
          <w:szCs w:val="32"/>
          <w:lang w:val="en-US" w:eastAsia="zh-CN" w:bidi="ar-SA"/>
        </w:rPr>
      </w:pPr>
      <w:r>
        <w:rPr>
          <w:rFonts w:hint="default" w:ascii="仿宋_GB2312" w:hAnsi="仿宋_GB2312" w:eastAsia="仿宋_GB2312" w:cs="仿宋_GB2312"/>
          <w:bCs/>
          <w:color w:val="000000"/>
          <w:kern w:val="2"/>
          <w:sz w:val="32"/>
          <w:szCs w:val="32"/>
          <w:lang w:val="en-US" w:eastAsia="zh-CN" w:bidi="ar-SA"/>
        </w:rPr>
        <w:t>现场救援队伍的人力和物力不足时，由区</w:t>
      </w:r>
      <w:r>
        <w:rPr>
          <w:rFonts w:hint="eastAsia" w:ascii="仿宋_GB2312" w:hAnsi="仿宋_GB2312" w:eastAsia="仿宋_GB2312" w:cs="仿宋_GB2312"/>
          <w:bCs/>
          <w:color w:val="000000"/>
          <w:kern w:val="2"/>
          <w:sz w:val="32"/>
          <w:szCs w:val="32"/>
          <w:lang w:val="en-US" w:eastAsia="zh-Hans" w:bidi="ar-SA"/>
        </w:rPr>
        <w:t>管委</w:t>
      </w:r>
      <w:r>
        <w:rPr>
          <w:rFonts w:hint="default" w:ascii="仿宋_GB2312" w:hAnsi="仿宋_GB2312" w:eastAsia="仿宋_GB2312" w:cs="仿宋_GB2312"/>
          <w:bCs/>
          <w:color w:val="000000"/>
          <w:kern w:val="2"/>
          <w:sz w:val="32"/>
          <w:szCs w:val="32"/>
          <w:lang w:val="en-US" w:eastAsia="zh-CN" w:bidi="ar-SA"/>
        </w:rPr>
        <w:t>依据有关法律，开展社会力量动员和救援物资征用工作。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楷体" w:hAnsi="楷体" w:eastAsia="楷体" w:cs="楷体"/>
          <w:b w:val="0"/>
          <w:bCs/>
          <w:kern w:val="0"/>
          <w:sz w:val="32"/>
          <w:szCs w:val="20"/>
          <w:lang w:val="en-US" w:eastAsia="zh-CN" w:bidi="ar-SA"/>
        </w:rPr>
      </w:pPr>
      <w:r>
        <w:rPr>
          <w:rFonts w:hint="default" w:ascii="楷体" w:hAnsi="楷体" w:eastAsia="楷体" w:cs="楷体"/>
          <w:b w:val="0"/>
          <w:bCs/>
          <w:kern w:val="0"/>
          <w:sz w:val="32"/>
          <w:szCs w:val="20"/>
          <w:lang w:val="en-US" w:eastAsia="zh-CN" w:bidi="ar-SA"/>
        </w:rPr>
        <w:t>4.5事故分析、检测与后果评估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仿宋_GB2312" w:hAnsi="仿宋_GB2312" w:eastAsia="仿宋_GB2312" w:cs="仿宋_GB2312"/>
          <w:bCs/>
          <w:color w:val="000000"/>
          <w:kern w:val="2"/>
          <w:sz w:val="32"/>
          <w:szCs w:val="32"/>
          <w:lang w:val="en-US" w:eastAsia="zh-CN" w:bidi="ar-SA"/>
        </w:rPr>
      </w:pPr>
      <w:r>
        <w:rPr>
          <w:rFonts w:hint="eastAsia" w:ascii="仿宋_GB2312" w:hAnsi="仿宋_GB2312" w:eastAsia="仿宋_GB2312" w:cs="仿宋_GB2312"/>
          <w:bCs/>
          <w:color w:val="000000"/>
          <w:kern w:val="2"/>
          <w:sz w:val="32"/>
          <w:szCs w:val="32"/>
          <w:lang w:val="en-US" w:eastAsia="zh-Hans" w:bidi="ar-SA"/>
        </w:rPr>
        <w:t>现场</w:t>
      </w:r>
      <w:r>
        <w:rPr>
          <w:rFonts w:hint="default" w:ascii="仿宋_GB2312" w:hAnsi="仿宋_GB2312" w:eastAsia="仿宋_GB2312" w:cs="仿宋_GB2312"/>
          <w:bCs/>
          <w:color w:val="000000"/>
          <w:kern w:val="2"/>
          <w:sz w:val="32"/>
          <w:szCs w:val="32"/>
          <w:lang w:val="en-US" w:eastAsia="zh-CN" w:bidi="ar-SA"/>
        </w:rPr>
        <w:t>指挥部成立由危险化学品、环境保护、气象等专家组成的事故现场检测、鉴定与评估小组，综合检测、分析和评估事故发展趋势，预测事故后果。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仿宋_GB2312" w:hAnsi="仿宋_GB2312" w:eastAsia="仿宋_GB2312" w:cs="仿宋_GB2312"/>
          <w:bCs/>
          <w:color w:val="000000"/>
          <w:kern w:val="2"/>
          <w:sz w:val="32"/>
          <w:szCs w:val="32"/>
          <w:lang w:val="en-US" w:eastAsia="zh-CN" w:bidi="ar-SA"/>
        </w:rPr>
      </w:pPr>
      <w:r>
        <w:rPr>
          <w:rFonts w:hint="default" w:ascii="仿宋_GB2312" w:hAnsi="仿宋_GB2312" w:eastAsia="仿宋_GB2312" w:cs="仿宋_GB2312"/>
          <w:bCs/>
          <w:color w:val="000000"/>
          <w:kern w:val="2"/>
          <w:sz w:val="32"/>
          <w:szCs w:val="32"/>
          <w:lang w:val="en-US" w:eastAsia="zh-CN" w:bidi="ar-SA"/>
        </w:rPr>
        <w:t>环境监测机构负责对水源、大气、土壤等样品实行就地分析处理，及时检测毒物的种类和浓度，并计算扩散范围等应急救援所需的各种数据，以确定污染区域范围，并对事故造成的环境影响进行评估。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黑体" w:hAnsi="黑体" w:eastAsia="黑体" w:cs="黑体"/>
          <w:b w:val="0"/>
          <w:bCs/>
          <w:kern w:val="0"/>
          <w:sz w:val="32"/>
          <w:szCs w:val="20"/>
          <w:lang w:val="en-US" w:eastAsia="zh-CN" w:bidi="ar-SA"/>
        </w:rPr>
      </w:pPr>
      <w:r>
        <w:rPr>
          <w:rFonts w:hint="default" w:ascii="楷体" w:hAnsi="楷体" w:eastAsia="楷体" w:cs="楷体"/>
          <w:b w:val="0"/>
          <w:bCs/>
          <w:kern w:val="0"/>
          <w:sz w:val="32"/>
          <w:szCs w:val="20"/>
          <w:lang w:val="en-US" w:eastAsia="zh-CN" w:bidi="ar-SA"/>
        </w:rPr>
        <w:t>4.6信息发布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仿宋_GB2312" w:hAnsi="仿宋_GB2312" w:eastAsia="仿宋_GB2312" w:cs="仿宋_GB2312"/>
          <w:bCs/>
          <w:color w:val="000000"/>
          <w:kern w:val="2"/>
          <w:sz w:val="32"/>
          <w:szCs w:val="32"/>
          <w:lang w:val="en-US" w:eastAsia="zh-CN" w:bidi="ar-SA"/>
        </w:rPr>
      </w:pPr>
      <w:r>
        <w:rPr>
          <w:rFonts w:hint="eastAsia" w:ascii="仿宋_GB2312" w:hAnsi="仿宋_GB2312" w:eastAsia="仿宋_GB2312" w:cs="仿宋_GB2312"/>
          <w:bCs/>
          <w:color w:val="000000"/>
          <w:kern w:val="2"/>
          <w:sz w:val="32"/>
          <w:szCs w:val="32"/>
          <w:lang w:val="en-US" w:eastAsia="zh-Hans" w:bidi="ar-SA"/>
        </w:rPr>
        <w:t>区专项</w:t>
      </w:r>
      <w:r>
        <w:rPr>
          <w:rFonts w:hint="default" w:ascii="仿宋_GB2312" w:hAnsi="仿宋_GB2312" w:eastAsia="仿宋_GB2312" w:cs="仿宋_GB2312"/>
          <w:bCs/>
          <w:color w:val="000000"/>
          <w:kern w:val="2"/>
          <w:sz w:val="32"/>
          <w:szCs w:val="32"/>
          <w:lang w:val="en-US" w:eastAsia="zh-CN" w:bidi="ar-SA"/>
        </w:rPr>
        <w:t>指挥部办公室会同有关部门负责危险化学品生产安全事故的信息综合工作，根据事件类型和影响程度，按照有关规定统一、准确、及时发布有关事态发展和应急救援等情况信息。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楷体" w:hAnsi="楷体" w:eastAsia="楷体" w:cs="楷体"/>
          <w:b w:val="0"/>
          <w:bCs/>
          <w:kern w:val="0"/>
          <w:sz w:val="32"/>
          <w:szCs w:val="20"/>
          <w:lang w:val="en-US" w:eastAsia="zh-CN" w:bidi="ar-SA"/>
        </w:rPr>
      </w:pPr>
      <w:r>
        <w:rPr>
          <w:rFonts w:hint="default" w:ascii="楷体" w:hAnsi="楷体" w:eastAsia="楷体" w:cs="楷体"/>
          <w:b w:val="0"/>
          <w:bCs/>
          <w:kern w:val="0"/>
          <w:sz w:val="32"/>
          <w:szCs w:val="20"/>
          <w:lang w:val="en-US" w:eastAsia="zh-CN" w:bidi="ar-SA"/>
        </w:rPr>
        <w:t>4.7应急结束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仿宋_GB2312" w:hAnsi="仿宋_GB2312" w:eastAsia="仿宋_GB2312" w:cs="仿宋_GB2312"/>
          <w:bCs/>
          <w:color w:val="000000"/>
          <w:kern w:val="2"/>
          <w:sz w:val="32"/>
          <w:szCs w:val="32"/>
          <w:lang w:val="en-US" w:eastAsia="zh-CN" w:bidi="ar-SA"/>
        </w:rPr>
      </w:pPr>
      <w:r>
        <w:rPr>
          <w:rFonts w:hint="default" w:ascii="仿宋_GB2312" w:hAnsi="仿宋_GB2312" w:eastAsia="仿宋_GB2312" w:cs="仿宋_GB2312"/>
          <w:bCs/>
          <w:color w:val="000000"/>
          <w:kern w:val="2"/>
          <w:sz w:val="32"/>
          <w:szCs w:val="32"/>
          <w:lang w:val="en-US" w:eastAsia="zh-CN" w:bidi="ar-SA"/>
        </w:rPr>
        <w:t>现场险情得以控制，应急处置工作完成，事故伤亡情况已核实清楚，被困人员被解救，伤亡人员得到妥善处置，生态环境等有关部门对危险化学品事故造成的危害进行监测、处置，直至符合国家环境保护标准，导致次生、衍生事故隐患消除后，经总指挥批准，由</w:t>
      </w:r>
      <w:r>
        <w:rPr>
          <w:rFonts w:hint="eastAsia" w:ascii="仿宋_GB2312" w:hAnsi="仿宋_GB2312" w:eastAsia="仿宋_GB2312" w:cs="仿宋_GB2312"/>
          <w:bCs/>
          <w:color w:val="000000"/>
          <w:kern w:val="2"/>
          <w:sz w:val="32"/>
          <w:szCs w:val="32"/>
          <w:lang w:val="en-US" w:eastAsia="zh-Hans" w:bidi="ar-SA"/>
        </w:rPr>
        <w:t>现场</w:t>
      </w:r>
      <w:r>
        <w:rPr>
          <w:rFonts w:hint="default" w:ascii="仿宋_GB2312" w:hAnsi="仿宋_GB2312" w:eastAsia="仿宋_GB2312" w:cs="仿宋_GB2312"/>
          <w:bCs/>
          <w:color w:val="000000"/>
          <w:kern w:val="2"/>
          <w:sz w:val="32"/>
          <w:szCs w:val="32"/>
          <w:lang w:val="en-US" w:eastAsia="zh-CN" w:bidi="ar-SA"/>
        </w:rPr>
        <w:t>指挥部宣布解除应急状态，并向有关新闻单位发布信息，宣布应急结束，应急救援队伍撤离现场。</w:t>
      </w:r>
    </w:p>
    <w:p>
      <w:pPr>
        <w:pStyle w:val="3"/>
        <w:keepNext w:val="0"/>
        <w:keepLines w:val="0"/>
        <w:pageBreakBefore w:val="0"/>
        <w:kinsoku/>
        <w:wordWrap/>
        <w:autoSpaceDE/>
        <w:autoSpaceDN/>
        <w:bidi w:val="0"/>
        <w:adjustRightInd/>
        <w:snapToGrid/>
        <w:spacing w:before="0" w:after="0" w:line="560" w:lineRule="exact"/>
        <w:ind w:leftChars="0" w:firstLine="640" w:firstLineChars="200"/>
        <w:jc w:val="both"/>
        <w:textAlignment w:val="auto"/>
        <w:rPr>
          <w:rFonts w:ascii="Times New Roman" w:hAnsi="Times New Roman" w:eastAsia="仿宋_GB2312"/>
          <w:b w:val="0"/>
          <w:bCs/>
        </w:rPr>
      </w:pPr>
      <w:bookmarkStart w:id="14" w:name="_Toc63"/>
      <w:r>
        <w:rPr>
          <w:rFonts w:eastAsia="黑体"/>
          <w:b w:val="0"/>
          <w:bCs/>
          <w:sz w:val="32"/>
          <w:szCs w:val="32"/>
        </w:rPr>
        <w:t>5  后期处置</w:t>
      </w:r>
      <w:bookmarkEnd w:id="14"/>
      <w:bookmarkStart w:id="15" w:name="_Toc15629"/>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楷体" w:hAnsi="楷体" w:eastAsia="楷体" w:cs="楷体"/>
          <w:b w:val="0"/>
          <w:bCs/>
          <w:kern w:val="0"/>
          <w:sz w:val="32"/>
          <w:szCs w:val="20"/>
          <w:lang w:val="en-US" w:eastAsia="zh-CN" w:bidi="ar-SA"/>
        </w:rPr>
      </w:pPr>
      <w:r>
        <w:rPr>
          <w:rFonts w:hint="eastAsia" w:ascii="楷体" w:hAnsi="楷体" w:eastAsia="楷体" w:cs="楷体"/>
          <w:b w:val="0"/>
          <w:bCs/>
          <w:kern w:val="0"/>
          <w:sz w:val="32"/>
          <w:szCs w:val="20"/>
          <w:lang w:val="en-US" w:eastAsia="zh-CN" w:bidi="ar-SA"/>
        </w:rPr>
        <w:t>5.1善后处理</w:t>
      </w:r>
      <w:bookmarkEnd w:id="15"/>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Calibri" w:hAnsi="Calibri" w:eastAsia="仿宋_GB2312" w:cs="Times New Roman"/>
          <w:bCs/>
          <w:color w:val="000000"/>
          <w:kern w:val="2"/>
          <w:sz w:val="32"/>
          <w:szCs w:val="32"/>
          <w:lang w:val="en-US" w:eastAsia="zh-CN" w:bidi="ar-SA"/>
        </w:rPr>
      </w:pPr>
      <w:bookmarkStart w:id="16" w:name="_Toc1972"/>
      <w:r>
        <w:rPr>
          <w:rFonts w:hint="default" w:ascii="Calibri" w:hAnsi="Calibri" w:eastAsia="仿宋_GB2312" w:cs="Times New Roman"/>
          <w:bCs/>
          <w:color w:val="000000"/>
          <w:kern w:val="2"/>
          <w:sz w:val="32"/>
          <w:szCs w:val="32"/>
          <w:lang w:val="en-US" w:eastAsia="zh-CN" w:bidi="ar-SA"/>
        </w:rPr>
        <w:t>善后处置工作由事发</w:t>
      </w:r>
      <w:r>
        <w:rPr>
          <w:rFonts w:hint="default" w:ascii="Calibri" w:hAnsi="Calibri" w:eastAsia="仿宋_GB2312" w:cs="Times New Roman"/>
          <w:bCs/>
          <w:color w:val="auto"/>
          <w:kern w:val="2"/>
          <w:sz w:val="32"/>
          <w:szCs w:val="32"/>
          <w:lang w:val="en-US" w:eastAsia="zh-CN" w:bidi="ar-SA"/>
        </w:rPr>
        <w:t>地</w:t>
      </w:r>
      <w:r>
        <w:rPr>
          <w:rFonts w:hint="eastAsia" w:eastAsia="仿宋_GB2312" w:cs="Times New Roman"/>
          <w:bCs/>
          <w:color w:val="auto"/>
          <w:kern w:val="2"/>
          <w:sz w:val="32"/>
          <w:szCs w:val="32"/>
          <w:lang w:val="en-US" w:eastAsia="zh-CN" w:bidi="ar-SA"/>
        </w:rPr>
        <w:t>街道办事处</w:t>
      </w:r>
      <w:r>
        <w:rPr>
          <w:rFonts w:hint="default" w:ascii="Calibri" w:hAnsi="Calibri" w:eastAsia="仿宋_GB2312" w:cs="Times New Roman"/>
          <w:bCs/>
          <w:color w:val="auto"/>
          <w:kern w:val="2"/>
          <w:sz w:val="32"/>
          <w:szCs w:val="32"/>
          <w:lang w:val="en-US" w:eastAsia="zh-CN" w:bidi="ar-SA"/>
        </w:rPr>
        <w:t>负责，救援工作临时征用的房屋、运输工具、通信设备等物资，应</w:t>
      </w:r>
      <w:r>
        <w:rPr>
          <w:rFonts w:hint="default" w:ascii="Calibri" w:hAnsi="Calibri" w:eastAsia="仿宋_GB2312" w:cs="Times New Roman"/>
          <w:bCs/>
          <w:color w:val="000000"/>
          <w:kern w:val="2"/>
          <w:sz w:val="32"/>
          <w:szCs w:val="32"/>
          <w:lang w:val="en-US" w:eastAsia="zh-CN" w:bidi="ar-SA"/>
        </w:rPr>
        <w:t>当及时返还，造成损坏或无法返还的，按照有关规定给予补偿或作出其他处理。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Calibri" w:hAnsi="Calibri" w:eastAsia="仿宋_GB2312" w:cs="Times New Roman"/>
          <w:bCs/>
          <w:color w:val="000000"/>
          <w:kern w:val="2"/>
          <w:sz w:val="32"/>
          <w:szCs w:val="32"/>
          <w:lang w:val="en-US" w:eastAsia="zh-CN" w:bidi="ar-SA"/>
        </w:rPr>
      </w:pPr>
      <w:r>
        <w:rPr>
          <w:rFonts w:hint="default" w:ascii="Calibri" w:hAnsi="Calibri" w:eastAsia="仿宋_GB2312" w:cs="Times New Roman"/>
          <w:bCs/>
          <w:color w:val="000000"/>
          <w:kern w:val="2"/>
          <w:sz w:val="32"/>
          <w:szCs w:val="32"/>
          <w:lang w:val="en-US" w:eastAsia="zh-CN" w:bidi="ar-SA"/>
        </w:rPr>
        <w:t>相关部门和事故发生单位要妥善处理事故伤亡人员及其家属的安置、救济、补偿和工伤认定。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Calibri" w:hAnsi="Calibri" w:eastAsia="仿宋_GB2312" w:cs="Times New Roman"/>
          <w:bCs/>
          <w:color w:val="000000"/>
          <w:kern w:val="2"/>
          <w:sz w:val="32"/>
          <w:szCs w:val="32"/>
          <w:lang w:val="en-US" w:eastAsia="zh-CN" w:bidi="ar-SA"/>
        </w:rPr>
      </w:pPr>
      <w:r>
        <w:rPr>
          <w:rFonts w:hint="default" w:ascii="Calibri" w:hAnsi="Calibri" w:eastAsia="仿宋_GB2312" w:cs="Times New Roman"/>
          <w:bCs/>
          <w:color w:val="000000"/>
          <w:kern w:val="2"/>
          <w:sz w:val="32"/>
          <w:szCs w:val="32"/>
          <w:lang w:val="en-US" w:eastAsia="zh-CN" w:bidi="ar-SA"/>
        </w:rPr>
        <w:t>参加救援的部门、单位应认真核对参加应急救援的人数，清点救援装备、器材，核算救援发生的费用，整理保存救援记录、图纸等资料，各自写出救援报告，上报指挥部办公室。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Calibri" w:hAnsi="Calibri" w:eastAsia="仿宋_GB2312" w:cs="Times New Roman"/>
          <w:bCs/>
          <w:color w:val="000000"/>
          <w:kern w:val="2"/>
          <w:sz w:val="32"/>
          <w:szCs w:val="32"/>
          <w:lang w:val="en-US" w:eastAsia="zh-CN" w:bidi="ar-SA"/>
        </w:rPr>
      </w:pPr>
      <w:r>
        <w:rPr>
          <w:rFonts w:hint="default" w:ascii="Calibri" w:hAnsi="Calibri" w:eastAsia="仿宋_GB2312" w:cs="Times New Roman"/>
          <w:bCs/>
          <w:color w:val="000000"/>
          <w:kern w:val="2"/>
          <w:sz w:val="32"/>
          <w:szCs w:val="32"/>
          <w:lang w:val="en-US" w:eastAsia="zh-CN" w:bidi="ar-SA"/>
        </w:rPr>
        <w:t>做好污染物的收集、清理与处理等工作。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Calibri" w:hAnsi="Calibri" w:eastAsia="仿宋_GB2312" w:cs="Times New Roman"/>
          <w:bCs/>
          <w:color w:val="000000"/>
          <w:kern w:val="2"/>
          <w:sz w:val="32"/>
          <w:szCs w:val="32"/>
          <w:lang w:val="en-US" w:eastAsia="zh-CN" w:bidi="ar-SA"/>
        </w:rPr>
      </w:pPr>
      <w:r>
        <w:rPr>
          <w:rFonts w:hint="default" w:ascii="Calibri" w:hAnsi="Calibri" w:eastAsia="仿宋_GB2312" w:cs="Times New Roman"/>
          <w:bCs/>
          <w:color w:val="000000"/>
          <w:kern w:val="2"/>
          <w:sz w:val="32"/>
          <w:szCs w:val="32"/>
          <w:lang w:val="en-US" w:eastAsia="zh-CN" w:bidi="ar-SA"/>
        </w:rPr>
        <w:t>尽快恢复正常秩序，消除事故后果和影响，安抚受灾和受影响人员，确保社会稳定。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楷体" w:hAnsi="楷体" w:eastAsia="楷体" w:cs="楷体"/>
          <w:b w:val="0"/>
          <w:bCs/>
          <w:kern w:val="0"/>
          <w:sz w:val="32"/>
          <w:szCs w:val="20"/>
          <w:lang w:val="en-US" w:eastAsia="zh-Hans" w:bidi="ar-SA"/>
        </w:rPr>
      </w:pPr>
      <w:r>
        <w:rPr>
          <w:rFonts w:hint="eastAsia" w:ascii="楷体" w:hAnsi="楷体" w:eastAsia="楷体" w:cs="楷体"/>
          <w:b w:val="0"/>
          <w:bCs/>
          <w:kern w:val="0"/>
          <w:sz w:val="32"/>
          <w:szCs w:val="20"/>
          <w:lang w:val="en-US" w:eastAsia="zh-CN" w:bidi="ar-SA"/>
        </w:rPr>
        <w:t>5.2</w:t>
      </w:r>
      <w:bookmarkEnd w:id="16"/>
      <w:r>
        <w:rPr>
          <w:rFonts w:hint="eastAsia" w:ascii="楷体" w:hAnsi="楷体" w:eastAsia="楷体" w:cs="楷体"/>
          <w:b w:val="0"/>
          <w:bCs/>
          <w:kern w:val="0"/>
          <w:sz w:val="32"/>
          <w:szCs w:val="20"/>
          <w:lang w:val="en-US" w:eastAsia="zh-Hans" w:bidi="ar-SA"/>
        </w:rPr>
        <w:t>社会救助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Calibri" w:hAnsi="Calibri" w:eastAsia="仿宋_GB2312" w:cs="Times New Roman"/>
          <w:bCs/>
          <w:color w:val="000000"/>
          <w:kern w:val="2"/>
          <w:sz w:val="32"/>
          <w:szCs w:val="32"/>
          <w:lang w:val="en-US" w:eastAsia="zh-CN" w:bidi="ar-SA"/>
        </w:rPr>
      </w:pPr>
      <w:bookmarkStart w:id="17" w:name="_Toc27127"/>
      <w:r>
        <w:rPr>
          <w:rFonts w:hint="default" w:ascii="Calibri" w:hAnsi="Calibri" w:eastAsia="仿宋_GB2312" w:cs="Times New Roman"/>
          <w:bCs/>
          <w:color w:val="auto"/>
          <w:kern w:val="2"/>
          <w:sz w:val="32"/>
          <w:szCs w:val="32"/>
          <w:lang w:val="en-US" w:eastAsia="zh-CN" w:bidi="ar-SA"/>
        </w:rPr>
        <w:t>危险化学品生产安全事故发生后，事发地</w:t>
      </w:r>
      <w:r>
        <w:rPr>
          <w:rFonts w:hint="eastAsia" w:eastAsia="仿宋_GB2312" w:cs="Times New Roman"/>
          <w:bCs/>
          <w:color w:val="auto"/>
          <w:kern w:val="2"/>
          <w:sz w:val="32"/>
          <w:szCs w:val="32"/>
          <w:lang w:val="en-US" w:eastAsia="zh-CN" w:bidi="ar-SA"/>
        </w:rPr>
        <w:t>街道办事处</w:t>
      </w:r>
      <w:r>
        <w:rPr>
          <w:rFonts w:hint="default" w:ascii="Calibri" w:hAnsi="Calibri" w:eastAsia="仿宋_GB2312" w:cs="Times New Roman"/>
          <w:bCs/>
          <w:color w:val="auto"/>
          <w:kern w:val="2"/>
          <w:sz w:val="32"/>
          <w:szCs w:val="32"/>
          <w:lang w:val="en-US" w:eastAsia="zh-CN" w:bidi="ar-SA"/>
        </w:rPr>
        <w:t>负责对困难家庭的救助和社会各界提供的救援物资及资金的接收</w:t>
      </w:r>
      <w:r>
        <w:rPr>
          <w:rFonts w:hint="default" w:ascii="Calibri" w:hAnsi="Calibri" w:eastAsia="仿宋_GB2312" w:cs="Times New Roman"/>
          <w:bCs/>
          <w:color w:val="000000"/>
          <w:kern w:val="2"/>
          <w:sz w:val="32"/>
          <w:szCs w:val="32"/>
          <w:lang w:val="en-US" w:eastAsia="zh-CN" w:bidi="ar-SA"/>
        </w:rPr>
        <w:t>、分配和使用等。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楷体" w:hAnsi="楷体" w:eastAsia="楷体" w:cs="楷体"/>
          <w:b w:val="0"/>
          <w:bCs/>
          <w:kern w:val="0"/>
          <w:sz w:val="32"/>
          <w:szCs w:val="20"/>
          <w:lang w:val="en-US" w:eastAsia="zh-Hans" w:bidi="ar-SA"/>
        </w:rPr>
      </w:pPr>
      <w:r>
        <w:rPr>
          <w:rFonts w:hint="eastAsia" w:ascii="楷体" w:hAnsi="楷体" w:eastAsia="楷体" w:cs="楷体"/>
          <w:b w:val="0"/>
          <w:bCs/>
          <w:kern w:val="0"/>
          <w:sz w:val="32"/>
          <w:szCs w:val="20"/>
          <w:lang w:val="en-US" w:eastAsia="zh-CN" w:bidi="ar-SA"/>
        </w:rPr>
        <w:t>5.3</w:t>
      </w:r>
      <w:bookmarkEnd w:id="17"/>
      <w:r>
        <w:rPr>
          <w:rFonts w:hint="eastAsia" w:ascii="楷体" w:hAnsi="楷体" w:eastAsia="楷体" w:cs="楷体"/>
          <w:b w:val="0"/>
          <w:bCs/>
          <w:kern w:val="0"/>
          <w:sz w:val="32"/>
          <w:szCs w:val="20"/>
          <w:lang w:val="en-US" w:eastAsia="zh-Hans" w:bidi="ar-SA"/>
        </w:rPr>
        <w:t>保险理赔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Calibri" w:hAnsi="Calibri" w:eastAsia="仿宋_GB2312" w:cs="Times New Roman"/>
          <w:bCs/>
          <w:color w:val="000000"/>
          <w:kern w:val="2"/>
          <w:sz w:val="32"/>
          <w:szCs w:val="32"/>
          <w:lang w:val="en-US" w:eastAsia="zh-CN" w:bidi="ar-SA"/>
        </w:rPr>
      </w:pPr>
      <w:r>
        <w:rPr>
          <w:rFonts w:hint="default" w:ascii="Calibri" w:hAnsi="Calibri" w:eastAsia="仿宋_GB2312" w:cs="Times New Roman"/>
          <w:bCs/>
          <w:color w:val="000000"/>
          <w:kern w:val="2"/>
          <w:sz w:val="32"/>
          <w:szCs w:val="32"/>
          <w:lang w:val="en-US" w:eastAsia="zh-CN" w:bidi="ar-SA"/>
        </w:rPr>
        <w:t>危险化学品生产安全事故发生后，保险机构要及时开展保险理赔工作。保险监管机构要督促有关承保单位快速勘察并及时理赔。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楷体" w:hAnsi="楷体" w:eastAsia="楷体" w:cs="楷体"/>
          <w:b w:val="0"/>
          <w:bCs/>
          <w:kern w:val="0"/>
          <w:sz w:val="32"/>
          <w:szCs w:val="20"/>
          <w:lang w:val="en-US" w:eastAsia="zh-Hans" w:bidi="ar-SA"/>
        </w:rPr>
      </w:pPr>
      <w:bookmarkStart w:id="18" w:name="_Toc27701"/>
      <w:r>
        <w:rPr>
          <w:rFonts w:hint="eastAsia" w:ascii="楷体" w:hAnsi="楷体" w:eastAsia="楷体" w:cs="楷体"/>
          <w:b w:val="0"/>
          <w:bCs/>
          <w:kern w:val="0"/>
          <w:sz w:val="32"/>
          <w:szCs w:val="20"/>
          <w:lang w:val="en-US" w:eastAsia="zh-CN" w:bidi="ar-SA"/>
        </w:rPr>
        <w:t>5.4总结</w:t>
      </w:r>
      <w:bookmarkEnd w:id="18"/>
      <w:r>
        <w:rPr>
          <w:rFonts w:hint="eastAsia" w:ascii="楷体" w:hAnsi="楷体" w:eastAsia="楷体" w:cs="楷体"/>
          <w:b w:val="0"/>
          <w:bCs/>
          <w:kern w:val="0"/>
          <w:sz w:val="32"/>
          <w:szCs w:val="20"/>
          <w:lang w:val="en-US" w:eastAsia="zh-Hans" w:bidi="ar-SA"/>
        </w:rPr>
        <w:t>与评估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Calibri" w:hAnsi="Calibri" w:eastAsia="仿宋_GB2312" w:cs="Times New Roman"/>
          <w:bCs/>
          <w:color w:val="000000"/>
          <w:kern w:val="2"/>
          <w:sz w:val="32"/>
          <w:szCs w:val="32"/>
          <w:lang w:val="en-US" w:eastAsia="zh-CN" w:bidi="ar-SA"/>
        </w:rPr>
      </w:pPr>
      <w:r>
        <w:rPr>
          <w:rFonts w:hint="eastAsia" w:eastAsia="仿宋_GB2312" w:cs="Times New Roman"/>
          <w:bCs/>
          <w:color w:val="000000"/>
          <w:kern w:val="2"/>
          <w:sz w:val="32"/>
          <w:szCs w:val="32"/>
          <w:lang w:val="en-US" w:eastAsia="zh-Hans" w:bidi="ar-SA"/>
        </w:rPr>
        <w:t>区专项</w:t>
      </w:r>
      <w:r>
        <w:rPr>
          <w:rFonts w:hint="default" w:ascii="Calibri" w:hAnsi="Calibri" w:eastAsia="仿宋_GB2312" w:cs="Times New Roman"/>
          <w:bCs/>
          <w:color w:val="000000"/>
          <w:kern w:val="2"/>
          <w:sz w:val="32"/>
          <w:szCs w:val="32"/>
          <w:lang w:val="en-US" w:eastAsia="zh-CN" w:bidi="ar-SA"/>
        </w:rPr>
        <w:t>指挥部负责收集、整理应急救援工作的记录、方案、文件等资料，对应急救援预案的启动、决策、指挥和后勤保障等全过程进行评估，分析总结应急救援经验教训，提出改进的意见和建议，形成总结评估报告。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楷体" w:hAnsi="楷体" w:eastAsia="楷体" w:cs="楷体"/>
          <w:b w:val="0"/>
          <w:bCs/>
          <w:kern w:val="0"/>
          <w:sz w:val="32"/>
          <w:szCs w:val="20"/>
          <w:lang w:val="en-US" w:eastAsia="zh-CN" w:bidi="ar-SA"/>
        </w:rPr>
      </w:pPr>
      <w:r>
        <w:rPr>
          <w:rFonts w:hint="default" w:ascii="楷体" w:hAnsi="楷体" w:eastAsia="楷体" w:cs="楷体"/>
          <w:b w:val="0"/>
          <w:bCs/>
          <w:kern w:val="0"/>
          <w:sz w:val="32"/>
          <w:szCs w:val="20"/>
          <w:lang w:val="en-US" w:eastAsia="zh-CN" w:bidi="ar-SA"/>
        </w:rPr>
        <w:t>5.5事故调查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eastAsia="仿宋_GB2312"/>
          <w:bCs/>
          <w:color w:val="000000"/>
          <w:sz w:val="32"/>
          <w:szCs w:val="32"/>
        </w:rPr>
      </w:pPr>
      <w:r>
        <w:rPr>
          <w:rFonts w:hint="default" w:ascii="Calibri" w:hAnsi="Calibri" w:eastAsia="仿宋_GB2312" w:cs="Times New Roman"/>
          <w:bCs/>
          <w:color w:val="000000"/>
          <w:kern w:val="2"/>
          <w:sz w:val="32"/>
          <w:szCs w:val="32"/>
          <w:lang w:val="en-US" w:eastAsia="zh-CN" w:bidi="ar-SA"/>
        </w:rPr>
        <w:t>按照事故调查的权限组成事故调查组，对事故的起因、性质、影响、责任、经验教训等进行调查，调查组应向同级政府提交书面调查报告。</w:t>
      </w:r>
      <w:bookmarkStart w:id="19" w:name="_Toc23382"/>
    </w:p>
    <w:p>
      <w:pPr>
        <w:pStyle w:val="3"/>
        <w:keepNext w:val="0"/>
        <w:keepLines w:val="0"/>
        <w:pageBreakBefore w:val="0"/>
        <w:kinsoku/>
        <w:wordWrap/>
        <w:autoSpaceDE/>
        <w:autoSpaceDN/>
        <w:bidi w:val="0"/>
        <w:adjustRightInd/>
        <w:snapToGrid/>
        <w:spacing w:before="0" w:after="0" w:line="560" w:lineRule="exact"/>
        <w:ind w:leftChars="0" w:firstLine="640" w:firstLineChars="200"/>
        <w:jc w:val="both"/>
        <w:textAlignment w:val="auto"/>
        <w:rPr>
          <w:rFonts w:hint="eastAsia" w:ascii="仿宋_GB2312" w:hAnsi="Times New Roman" w:eastAsia="仿宋_GB2312"/>
          <w:b w:val="0"/>
          <w:bCs/>
        </w:rPr>
      </w:pPr>
      <w:r>
        <w:rPr>
          <w:rFonts w:eastAsia="黑体"/>
          <w:b w:val="0"/>
          <w:bCs/>
          <w:sz w:val="32"/>
          <w:szCs w:val="32"/>
        </w:rPr>
        <w:t>6  应急保障</w:t>
      </w:r>
      <w:bookmarkEnd w:id="19"/>
      <w:bookmarkStart w:id="20" w:name="_Toc6552"/>
    </w:p>
    <w:bookmarkEnd w:id="20"/>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楷体" w:hAnsi="楷体" w:eastAsia="楷体" w:cs="楷体"/>
          <w:b w:val="0"/>
          <w:bCs/>
          <w:kern w:val="0"/>
          <w:sz w:val="32"/>
          <w:szCs w:val="20"/>
          <w:lang w:val="en-US" w:eastAsia="zh-CN" w:bidi="ar-SA"/>
        </w:rPr>
      </w:pPr>
      <w:bookmarkStart w:id="21" w:name="_Toc2318"/>
      <w:r>
        <w:rPr>
          <w:rFonts w:hint="default" w:ascii="楷体" w:hAnsi="楷体" w:eastAsia="楷体" w:cs="楷体"/>
          <w:b w:val="0"/>
          <w:bCs/>
          <w:kern w:val="0"/>
          <w:sz w:val="32"/>
          <w:szCs w:val="20"/>
          <w:lang w:val="en-US" w:eastAsia="zh-CN" w:bidi="ar-SA"/>
        </w:rPr>
        <w:t>6.1通信与信息保障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Calibri" w:hAnsi="Calibri" w:eastAsia="仿宋_GB2312" w:cs="Times New Roman"/>
          <w:bCs/>
          <w:color w:val="000000"/>
          <w:kern w:val="2"/>
          <w:sz w:val="32"/>
          <w:szCs w:val="32"/>
          <w:lang w:val="en-US" w:eastAsia="zh-CN" w:bidi="ar-SA"/>
        </w:rPr>
      </w:pPr>
      <w:r>
        <w:rPr>
          <w:rFonts w:hint="default" w:ascii="Calibri" w:hAnsi="Calibri" w:eastAsia="仿宋_GB2312" w:cs="Times New Roman"/>
          <w:bCs/>
          <w:color w:val="000000"/>
          <w:kern w:val="2"/>
          <w:sz w:val="32"/>
          <w:szCs w:val="32"/>
          <w:lang w:val="en-US" w:eastAsia="zh-CN" w:bidi="ar-SA"/>
        </w:rPr>
        <w:t>各成员单位要指定负责日常联络的工作人员，充分利用有线、无线通讯设备和互联网等手段，切实保障通讯畅通。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楷体" w:hAnsi="楷体" w:eastAsia="楷体" w:cs="楷体"/>
          <w:b w:val="0"/>
          <w:bCs/>
          <w:kern w:val="0"/>
          <w:sz w:val="32"/>
          <w:szCs w:val="20"/>
          <w:lang w:val="en-US" w:eastAsia="zh-CN" w:bidi="ar-SA"/>
        </w:rPr>
      </w:pPr>
      <w:r>
        <w:rPr>
          <w:rFonts w:hint="default" w:ascii="楷体" w:hAnsi="楷体" w:eastAsia="楷体" w:cs="楷体"/>
          <w:b w:val="0"/>
          <w:bCs/>
          <w:kern w:val="0"/>
          <w:sz w:val="32"/>
          <w:szCs w:val="20"/>
          <w:lang w:val="en-US" w:eastAsia="zh-CN" w:bidi="ar-SA"/>
        </w:rPr>
        <w:t>6.2队伍保障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Calibri" w:hAnsi="Calibri" w:eastAsia="仿宋_GB2312" w:cs="Times New Roman"/>
          <w:bCs/>
          <w:color w:val="000000"/>
          <w:kern w:val="2"/>
          <w:sz w:val="32"/>
          <w:szCs w:val="32"/>
          <w:lang w:val="en-US" w:eastAsia="zh-CN" w:bidi="ar-SA"/>
        </w:rPr>
      </w:pPr>
      <w:r>
        <w:rPr>
          <w:rFonts w:hint="default" w:ascii="Calibri" w:hAnsi="Calibri" w:eastAsia="仿宋_GB2312" w:cs="Times New Roman"/>
          <w:bCs/>
          <w:color w:val="000000"/>
          <w:kern w:val="2"/>
          <w:sz w:val="32"/>
          <w:szCs w:val="32"/>
          <w:lang w:val="en-US" w:eastAsia="zh-CN" w:bidi="ar-SA"/>
        </w:rPr>
        <w:t>企业专职救援队伍、兼职救援人员或通过签订救援协议的救援队伍是事故应急救援的第一响应力量，应及时进行处置，阻止事故进一步扩大。国家综合性消防救援队伍、省级危险化学品专业应急救援队伍（山东省危险化学品鲁南应急救援中心）是事故应急救援的主要力量。各类社会救援队伍是事故应急救援的辅助力量。没有条件组建专职应急救援队伍的企业，要建立兼职救援队伍，或与就近的专业救援队伍签订救援协议。</w:t>
      </w:r>
    </w:p>
    <w:p>
      <w:pPr>
        <w:pStyle w:val="3"/>
        <w:keepNext w:val="0"/>
        <w:keepLines w:val="0"/>
        <w:pageBreakBefore w:val="0"/>
        <w:kinsoku/>
        <w:wordWrap/>
        <w:autoSpaceDE/>
        <w:autoSpaceDN/>
        <w:bidi w:val="0"/>
        <w:adjustRightInd/>
        <w:snapToGrid/>
        <w:spacing w:before="0" w:after="0" w:line="560" w:lineRule="exact"/>
        <w:ind w:leftChars="0" w:firstLine="640" w:firstLineChars="200"/>
        <w:jc w:val="both"/>
        <w:textAlignment w:val="auto"/>
        <w:rPr>
          <w:rFonts w:hint="default" w:eastAsia="黑体"/>
          <w:b w:val="0"/>
          <w:bCs/>
          <w:sz w:val="32"/>
          <w:szCs w:val="32"/>
          <w:lang w:val="en-US" w:eastAsia="zh-CN"/>
        </w:rPr>
      </w:pPr>
      <w:r>
        <w:rPr>
          <w:rFonts w:hint="default" w:ascii="楷体" w:hAnsi="楷体" w:eastAsia="楷体" w:cs="楷体"/>
          <w:b w:val="0"/>
          <w:bCs/>
          <w:kern w:val="0"/>
          <w:sz w:val="32"/>
          <w:szCs w:val="20"/>
          <w:lang w:val="en-US" w:eastAsia="zh-CN" w:bidi="ar-SA"/>
        </w:rPr>
        <w:t>6.3装备保障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Calibri" w:hAnsi="Calibri" w:eastAsia="仿宋_GB2312" w:cs="Times New Roman"/>
          <w:bCs/>
          <w:color w:val="000000"/>
          <w:kern w:val="2"/>
          <w:sz w:val="32"/>
          <w:szCs w:val="32"/>
          <w:lang w:val="en-US" w:eastAsia="zh-CN" w:bidi="ar-SA"/>
        </w:rPr>
      </w:pPr>
      <w:r>
        <w:rPr>
          <w:rFonts w:hint="default" w:ascii="Calibri" w:hAnsi="Calibri" w:eastAsia="仿宋_GB2312" w:cs="Times New Roman"/>
          <w:bCs/>
          <w:color w:val="000000"/>
          <w:kern w:val="2"/>
          <w:sz w:val="32"/>
          <w:szCs w:val="32"/>
          <w:lang w:val="en-US" w:eastAsia="zh-CN" w:bidi="ar-SA"/>
        </w:rPr>
        <w:t>国家综合性消防救援队伍，山东省危险化学品鲁南应急救援中心应按标准配齐应急救援装备和防护装备。危险化学品从业单位，应根据本单位可能发生的生产安全事故的特点和危害，配备必要的灭火、排水、通风以及危险物品稀释、掩埋、收集等应急救援器材、设备和物资，并进行经常性维护、保养，保证正常有效。</w:t>
      </w:r>
    </w:p>
    <w:p>
      <w:pPr>
        <w:pStyle w:val="3"/>
        <w:keepNext w:val="0"/>
        <w:keepLines w:val="0"/>
        <w:pageBreakBefore w:val="0"/>
        <w:kinsoku/>
        <w:wordWrap/>
        <w:autoSpaceDE/>
        <w:autoSpaceDN/>
        <w:bidi w:val="0"/>
        <w:adjustRightInd/>
        <w:snapToGrid/>
        <w:spacing w:before="0" w:after="0" w:line="560" w:lineRule="exact"/>
        <w:ind w:leftChars="0" w:firstLine="640" w:firstLineChars="200"/>
        <w:jc w:val="both"/>
        <w:textAlignment w:val="auto"/>
        <w:rPr>
          <w:rFonts w:hint="default" w:ascii="楷体" w:hAnsi="楷体" w:eastAsia="楷体" w:cs="楷体"/>
          <w:b w:val="0"/>
          <w:bCs/>
          <w:kern w:val="0"/>
          <w:sz w:val="32"/>
          <w:szCs w:val="20"/>
          <w:lang w:val="en-US" w:eastAsia="zh-CN" w:bidi="ar-SA"/>
        </w:rPr>
      </w:pPr>
      <w:r>
        <w:rPr>
          <w:rFonts w:hint="default" w:ascii="楷体" w:hAnsi="楷体" w:eastAsia="楷体" w:cs="楷体"/>
          <w:b w:val="0"/>
          <w:bCs/>
          <w:kern w:val="0"/>
          <w:sz w:val="32"/>
          <w:szCs w:val="20"/>
          <w:lang w:val="en-US" w:eastAsia="zh-CN" w:bidi="ar-SA"/>
        </w:rPr>
        <w:t>6.4物资保障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Calibri" w:hAnsi="Calibri" w:eastAsia="仿宋_GB2312" w:cs="Times New Roman"/>
          <w:bCs/>
          <w:color w:val="000000"/>
          <w:kern w:val="2"/>
          <w:sz w:val="32"/>
          <w:szCs w:val="32"/>
          <w:lang w:val="en-US" w:eastAsia="zh-CN" w:bidi="ar-SA"/>
        </w:rPr>
      </w:pPr>
      <w:r>
        <w:rPr>
          <w:rFonts w:hint="default" w:ascii="Calibri" w:hAnsi="Calibri" w:eastAsia="仿宋_GB2312" w:cs="Times New Roman"/>
          <w:bCs/>
          <w:color w:val="000000"/>
          <w:kern w:val="2"/>
          <w:sz w:val="32"/>
          <w:szCs w:val="32"/>
          <w:lang w:val="en-US" w:eastAsia="zh-CN" w:bidi="ar-SA"/>
        </w:rPr>
        <w:t>指挥部成员单位，山东省危险化学品鲁南应急救援中心，企业应急救援队伍应按照职责分工，配备足够的应急救援物资、救援器材并保持完好状态。</w:t>
      </w:r>
    </w:p>
    <w:p>
      <w:pPr>
        <w:pStyle w:val="3"/>
        <w:keepNext w:val="0"/>
        <w:keepLines w:val="0"/>
        <w:pageBreakBefore w:val="0"/>
        <w:kinsoku/>
        <w:wordWrap/>
        <w:autoSpaceDE/>
        <w:autoSpaceDN/>
        <w:bidi w:val="0"/>
        <w:adjustRightInd/>
        <w:snapToGrid/>
        <w:spacing w:before="0" w:after="0" w:line="560" w:lineRule="exact"/>
        <w:ind w:leftChars="0" w:firstLine="640" w:firstLineChars="200"/>
        <w:jc w:val="both"/>
        <w:textAlignment w:val="auto"/>
        <w:rPr>
          <w:rFonts w:hint="default" w:ascii="楷体" w:hAnsi="楷体" w:eastAsia="楷体" w:cs="楷体"/>
          <w:b w:val="0"/>
          <w:bCs/>
          <w:kern w:val="0"/>
          <w:sz w:val="32"/>
          <w:szCs w:val="20"/>
          <w:lang w:val="en-US" w:eastAsia="zh-CN" w:bidi="ar-SA"/>
        </w:rPr>
      </w:pPr>
      <w:r>
        <w:rPr>
          <w:rFonts w:hint="default" w:ascii="楷体" w:hAnsi="楷体" w:eastAsia="楷体" w:cs="楷体"/>
          <w:b w:val="0"/>
          <w:bCs/>
          <w:kern w:val="0"/>
          <w:sz w:val="32"/>
          <w:szCs w:val="20"/>
          <w:lang w:val="en-US" w:eastAsia="zh-CN" w:bidi="ar-SA"/>
        </w:rPr>
        <w:t>6.5经费保障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Calibri" w:hAnsi="Calibri" w:eastAsia="仿宋_GB2312" w:cs="Times New Roman"/>
          <w:bCs/>
          <w:color w:val="000000"/>
          <w:kern w:val="2"/>
          <w:sz w:val="32"/>
          <w:szCs w:val="32"/>
          <w:lang w:val="en-US" w:eastAsia="zh-CN" w:bidi="ar-SA"/>
        </w:rPr>
      </w:pPr>
      <w:r>
        <w:rPr>
          <w:rFonts w:hint="default" w:ascii="Calibri" w:hAnsi="Calibri" w:eastAsia="仿宋_GB2312" w:cs="Times New Roman"/>
          <w:bCs/>
          <w:color w:val="000000"/>
          <w:kern w:val="2"/>
          <w:sz w:val="32"/>
          <w:szCs w:val="32"/>
          <w:lang w:val="en-US" w:eastAsia="zh-CN" w:bidi="ar-SA"/>
        </w:rPr>
        <w:t>危险化学品从业单位应做好必要的应急救援资金储备，应急救援资金首先由事故责任单位承担，事故责任单位确实无力承担的，由</w:t>
      </w:r>
      <w:r>
        <w:rPr>
          <w:rFonts w:hint="eastAsia" w:eastAsia="仿宋_GB2312" w:cs="Times New Roman"/>
          <w:bCs/>
          <w:color w:val="000000"/>
          <w:kern w:val="2"/>
          <w:sz w:val="32"/>
          <w:szCs w:val="32"/>
          <w:lang w:val="en-US" w:eastAsia="zh-Hans" w:bidi="ar-SA"/>
        </w:rPr>
        <w:t>区管委</w:t>
      </w:r>
      <w:r>
        <w:rPr>
          <w:rFonts w:hint="default" w:ascii="Calibri" w:hAnsi="Calibri" w:eastAsia="仿宋_GB2312" w:cs="Times New Roman"/>
          <w:bCs/>
          <w:color w:val="000000"/>
          <w:kern w:val="2"/>
          <w:sz w:val="32"/>
          <w:szCs w:val="32"/>
          <w:lang w:val="en-US" w:eastAsia="zh-CN" w:bidi="ar-SA"/>
        </w:rPr>
        <w:t>协调解决。</w:t>
      </w:r>
    </w:p>
    <w:p>
      <w:pPr>
        <w:pStyle w:val="3"/>
        <w:keepNext w:val="0"/>
        <w:keepLines w:val="0"/>
        <w:pageBreakBefore w:val="0"/>
        <w:kinsoku/>
        <w:wordWrap/>
        <w:autoSpaceDE/>
        <w:autoSpaceDN/>
        <w:bidi w:val="0"/>
        <w:adjustRightInd/>
        <w:snapToGrid/>
        <w:spacing w:before="0" w:after="0" w:line="560" w:lineRule="exact"/>
        <w:ind w:leftChars="0" w:firstLine="640" w:firstLineChars="200"/>
        <w:jc w:val="both"/>
        <w:textAlignment w:val="auto"/>
        <w:rPr>
          <w:rFonts w:hint="default" w:ascii="楷体" w:hAnsi="楷体" w:eastAsia="楷体" w:cs="楷体"/>
          <w:b w:val="0"/>
          <w:bCs/>
          <w:kern w:val="0"/>
          <w:sz w:val="32"/>
          <w:szCs w:val="20"/>
          <w:lang w:val="en-US" w:eastAsia="zh-CN" w:bidi="ar-SA"/>
        </w:rPr>
      </w:pPr>
      <w:r>
        <w:rPr>
          <w:rFonts w:hint="default" w:ascii="楷体" w:hAnsi="楷体" w:eastAsia="楷体" w:cs="楷体"/>
          <w:b w:val="0"/>
          <w:bCs/>
          <w:kern w:val="0"/>
          <w:sz w:val="32"/>
          <w:szCs w:val="20"/>
          <w:lang w:val="en-US" w:eastAsia="zh-CN" w:bidi="ar-SA"/>
        </w:rPr>
        <w:t>6.6医疗卫生保障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Calibri" w:hAnsi="Calibri" w:eastAsia="仿宋_GB2312" w:cs="Times New Roman"/>
          <w:bCs/>
          <w:color w:val="000000"/>
          <w:kern w:val="2"/>
          <w:sz w:val="32"/>
          <w:szCs w:val="32"/>
          <w:lang w:val="en-US" w:eastAsia="zh-CN" w:bidi="ar-SA"/>
        </w:rPr>
      </w:pPr>
      <w:r>
        <w:rPr>
          <w:rFonts w:hint="eastAsia" w:eastAsia="仿宋_GB2312"/>
          <w:bCs/>
          <w:color w:val="auto"/>
          <w:sz w:val="32"/>
          <w:szCs w:val="32"/>
          <w:lang w:val="en-US" w:eastAsia="zh-CN"/>
        </w:rPr>
        <w:t>市高新区社会事务综合服务中心</w:t>
      </w:r>
      <w:r>
        <w:rPr>
          <w:rFonts w:hint="default" w:ascii="Calibri" w:hAnsi="Calibri" w:eastAsia="仿宋_GB2312" w:cs="Times New Roman"/>
          <w:bCs/>
          <w:color w:val="auto"/>
          <w:kern w:val="2"/>
          <w:sz w:val="32"/>
          <w:szCs w:val="32"/>
          <w:lang w:val="en-US" w:eastAsia="zh-CN" w:bidi="ar-SA"/>
        </w:rPr>
        <w:t>负责</w:t>
      </w:r>
      <w:r>
        <w:rPr>
          <w:rFonts w:hint="eastAsia" w:eastAsia="仿宋_GB2312" w:cs="Times New Roman"/>
          <w:bCs/>
          <w:color w:val="auto"/>
          <w:kern w:val="2"/>
          <w:sz w:val="32"/>
          <w:szCs w:val="32"/>
          <w:lang w:val="en-US" w:eastAsia="zh-CN" w:bidi="ar-SA"/>
        </w:rPr>
        <w:t>协调</w:t>
      </w:r>
      <w:r>
        <w:rPr>
          <w:rFonts w:hint="default" w:ascii="Calibri" w:hAnsi="Calibri" w:eastAsia="仿宋_GB2312" w:cs="Times New Roman"/>
          <w:bCs/>
          <w:color w:val="auto"/>
          <w:kern w:val="2"/>
          <w:sz w:val="32"/>
          <w:szCs w:val="32"/>
          <w:lang w:val="en-US" w:eastAsia="zh-CN" w:bidi="ar-SA"/>
        </w:rPr>
        <w:t>医</w:t>
      </w:r>
      <w:r>
        <w:rPr>
          <w:rFonts w:hint="default" w:ascii="Calibri" w:hAnsi="Calibri" w:eastAsia="仿宋_GB2312" w:cs="Times New Roman"/>
          <w:bCs/>
          <w:color w:val="000000"/>
          <w:kern w:val="2"/>
          <w:sz w:val="32"/>
          <w:szCs w:val="32"/>
          <w:lang w:val="en-US" w:eastAsia="zh-CN" w:bidi="ar-SA"/>
        </w:rPr>
        <w:t>疗卫生队伍及时赶赴事故现场开展医疗救治、卫生防疫等医疗卫生救援工作。</w:t>
      </w:r>
    </w:p>
    <w:p>
      <w:pPr>
        <w:pStyle w:val="3"/>
        <w:keepNext w:val="0"/>
        <w:keepLines w:val="0"/>
        <w:pageBreakBefore w:val="0"/>
        <w:kinsoku/>
        <w:wordWrap/>
        <w:autoSpaceDE/>
        <w:autoSpaceDN/>
        <w:bidi w:val="0"/>
        <w:adjustRightInd/>
        <w:snapToGrid/>
        <w:spacing w:before="0" w:after="0" w:line="560" w:lineRule="exact"/>
        <w:ind w:leftChars="0" w:firstLine="640" w:firstLineChars="200"/>
        <w:jc w:val="both"/>
        <w:textAlignment w:val="auto"/>
        <w:rPr>
          <w:rFonts w:hint="default" w:ascii="楷体" w:hAnsi="楷体" w:eastAsia="楷体" w:cs="楷体"/>
          <w:b w:val="0"/>
          <w:bCs/>
          <w:kern w:val="0"/>
          <w:sz w:val="32"/>
          <w:szCs w:val="20"/>
          <w:lang w:val="en-US" w:eastAsia="zh-CN" w:bidi="ar-SA"/>
        </w:rPr>
      </w:pPr>
      <w:r>
        <w:rPr>
          <w:rFonts w:hint="default" w:ascii="楷体" w:hAnsi="楷体" w:eastAsia="楷体" w:cs="楷体"/>
          <w:b w:val="0"/>
          <w:bCs/>
          <w:kern w:val="0"/>
          <w:sz w:val="32"/>
          <w:szCs w:val="20"/>
          <w:lang w:val="en-US" w:eastAsia="zh-CN" w:bidi="ar-SA"/>
        </w:rPr>
        <w:t>6.7交通运输保障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Calibri" w:hAnsi="Calibri" w:eastAsia="仿宋_GB2312" w:cs="Times New Roman"/>
          <w:bCs/>
          <w:color w:val="000000"/>
          <w:kern w:val="2"/>
          <w:sz w:val="32"/>
          <w:szCs w:val="32"/>
          <w:lang w:val="en-US" w:eastAsia="zh-CN" w:bidi="ar-SA"/>
        </w:rPr>
      </w:pPr>
      <w:r>
        <w:rPr>
          <w:rFonts w:hint="eastAsia" w:eastAsia="仿宋_GB2312" w:cs="Times New Roman"/>
          <w:bCs/>
          <w:color w:val="auto"/>
          <w:kern w:val="2"/>
          <w:sz w:val="32"/>
          <w:szCs w:val="32"/>
          <w:lang w:val="en-US" w:eastAsia="zh-CN" w:bidi="ar-SA"/>
        </w:rPr>
        <w:t>交警大队</w:t>
      </w:r>
      <w:r>
        <w:rPr>
          <w:rFonts w:hint="default" w:ascii="Calibri" w:hAnsi="Calibri" w:eastAsia="仿宋_GB2312" w:cs="Times New Roman"/>
          <w:bCs/>
          <w:color w:val="auto"/>
          <w:kern w:val="2"/>
          <w:sz w:val="32"/>
          <w:szCs w:val="32"/>
          <w:lang w:val="en-US" w:eastAsia="zh-CN" w:bidi="ar-SA"/>
        </w:rPr>
        <w:t>、</w:t>
      </w:r>
      <w:r>
        <w:rPr>
          <w:rFonts w:hint="eastAsia" w:eastAsia="仿宋_GB2312"/>
          <w:bCs/>
          <w:color w:val="auto"/>
          <w:sz w:val="32"/>
          <w:szCs w:val="32"/>
          <w:lang w:val="en-US" w:eastAsia="zh-CN"/>
        </w:rPr>
        <w:t>市高新区社会事务综合服务中心（交通）</w:t>
      </w:r>
      <w:r>
        <w:rPr>
          <w:rFonts w:hint="default" w:ascii="Calibri" w:hAnsi="Calibri" w:eastAsia="仿宋_GB2312" w:cs="Times New Roman"/>
          <w:bCs/>
          <w:color w:val="auto"/>
          <w:kern w:val="2"/>
          <w:sz w:val="32"/>
          <w:szCs w:val="32"/>
          <w:lang w:val="en-US" w:eastAsia="zh-CN" w:bidi="ar-SA"/>
        </w:rPr>
        <w:t>要</w:t>
      </w:r>
      <w:r>
        <w:rPr>
          <w:rFonts w:hint="default" w:ascii="Calibri" w:hAnsi="Calibri" w:eastAsia="仿宋_GB2312" w:cs="Times New Roman"/>
          <w:bCs/>
          <w:color w:val="000000"/>
          <w:kern w:val="2"/>
          <w:sz w:val="32"/>
          <w:szCs w:val="32"/>
          <w:lang w:val="en-US" w:eastAsia="zh-CN" w:bidi="ar-SA"/>
        </w:rPr>
        <w:t>按照各自职责，制定本系统的运输保障预案，在开展应急救援时开通应急特别通道，确保救援队伍尽快赶赴事故现场，实施救援。</w:t>
      </w:r>
    </w:p>
    <w:p>
      <w:pPr>
        <w:pStyle w:val="3"/>
        <w:keepNext w:val="0"/>
        <w:keepLines w:val="0"/>
        <w:pageBreakBefore w:val="0"/>
        <w:kinsoku/>
        <w:wordWrap/>
        <w:autoSpaceDE/>
        <w:autoSpaceDN/>
        <w:bidi w:val="0"/>
        <w:adjustRightInd/>
        <w:snapToGrid/>
        <w:spacing w:before="0" w:after="0" w:line="560" w:lineRule="exact"/>
        <w:ind w:leftChars="0" w:firstLine="640" w:firstLineChars="200"/>
        <w:jc w:val="both"/>
        <w:textAlignment w:val="auto"/>
        <w:rPr>
          <w:rFonts w:hint="default" w:ascii="楷体" w:hAnsi="楷体" w:eastAsia="楷体" w:cs="楷体"/>
          <w:b w:val="0"/>
          <w:bCs/>
          <w:kern w:val="0"/>
          <w:sz w:val="32"/>
          <w:szCs w:val="20"/>
          <w:lang w:val="en-US" w:eastAsia="zh-CN" w:bidi="ar-SA"/>
        </w:rPr>
      </w:pPr>
      <w:r>
        <w:rPr>
          <w:rFonts w:hint="default" w:ascii="楷体" w:hAnsi="楷体" w:eastAsia="楷体" w:cs="楷体"/>
          <w:b w:val="0"/>
          <w:bCs/>
          <w:kern w:val="0"/>
          <w:sz w:val="32"/>
          <w:szCs w:val="20"/>
          <w:lang w:val="en-US" w:eastAsia="zh-CN" w:bidi="ar-SA"/>
        </w:rPr>
        <w:t>6.8治安保障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Calibri" w:hAnsi="Calibri" w:eastAsia="仿宋_GB2312" w:cs="Times New Roman"/>
          <w:bCs/>
          <w:color w:val="000000"/>
          <w:kern w:val="2"/>
          <w:sz w:val="32"/>
          <w:szCs w:val="32"/>
          <w:lang w:val="en-US" w:eastAsia="zh-CN" w:bidi="ar-SA"/>
        </w:rPr>
      </w:pPr>
      <w:r>
        <w:rPr>
          <w:rFonts w:hint="default" w:ascii="Calibri" w:hAnsi="Calibri" w:eastAsia="仿宋_GB2312" w:cs="Times New Roman"/>
          <w:bCs/>
          <w:color w:val="000000"/>
          <w:kern w:val="2"/>
          <w:sz w:val="32"/>
          <w:szCs w:val="32"/>
          <w:lang w:val="en-US" w:eastAsia="zh-CN" w:bidi="ar-SA"/>
        </w:rPr>
        <w:t>由事</w:t>
      </w:r>
      <w:r>
        <w:rPr>
          <w:rFonts w:hint="default" w:ascii="Calibri" w:hAnsi="Calibri" w:eastAsia="仿宋_GB2312" w:cs="Times New Roman"/>
          <w:bCs/>
          <w:color w:val="auto"/>
          <w:kern w:val="2"/>
          <w:sz w:val="32"/>
          <w:szCs w:val="32"/>
          <w:lang w:val="en-US" w:eastAsia="zh-CN" w:bidi="ar-SA"/>
        </w:rPr>
        <w:t>发地</w:t>
      </w:r>
      <w:r>
        <w:rPr>
          <w:rFonts w:hint="eastAsia" w:eastAsia="仿宋_GB2312" w:cs="Times New Roman"/>
          <w:bCs/>
          <w:color w:val="auto"/>
          <w:kern w:val="2"/>
          <w:sz w:val="32"/>
          <w:szCs w:val="32"/>
          <w:lang w:val="en-US" w:eastAsia="zh-CN" w:bidi="ar-SA"/>
        </w:rPr>
        <w:t>街道办事处</w:t>
      </w:r>
      <w:r>
        <w:rPr>
          <w:rFonts w:hint="default" w:ascii="Calibri" w:hAnsi="Calibri" w:eastAsia="仿宋_GB2312" w:cs="Times New Roman"/>
          <w:bCs/>
          <w:color w:val="auto"/>
          <w:kern w:val="2"/>
          <w:sz w:val="32"/>
          <w:szCs w:val="32"/>
          <w:lang w:val="en-US" w:eastAsia="zh-CN" w:bidi="ar-SA"/>
        </w:rPr>
        <w:t>组</w:t>
      </w:r>
      <w:r>
        <w:rPr>
          <w:rFonts w:hint="default" w:ascii="Calibri" w:hAnsi="Calibri" w:eastAsia="仿宋_GB2312" w:cs="Times New Roman"/>
          <w:bCs/>
          <w:color w:val="000000"/>
          <w:kern w:val="2"/>
          <w:sz w:val="32"/>
          <w:szCs w:val="32"/>
          <w:lang w:val="en-US" w:eastAsia="zh-CN" w:bidi="ar-SA"/>
        </w:rPr>
        <w:t>织事故现场安全警戒和治安、交通，加强对重点地区、重点场所、重点人群、重点物资设备的防范保护，及时疏散群众，维护现场治安、交通秩序。</w:t>
      </w:r>
    </w:p>
    <w:p>
      <w:pPr>
        <w:pStyle w:val="3"/>
        <w:keepNext w:val="0"/>
        <w:keepLines w:val="0"/>
        <w:pageBreakBefore w:val="0"/>
        <w:kinsoku/>
        <w:wordWrap/>
        <w:autoSpaceDE/>
        <w:autoSpaceDN/>
        <w:bidi w:val="0"/>
        <w:adjustRightInd/>
        <w:snapToGrid/>
        <w:spacing w:before="0" w:after="0" w:line="560" w:lineRule="exact"/>
        <w:ind w:leftChars="0" w:firstLine="640" w:firstLineChars="200"/>
        <w:jc w:val="both"/>
        <w:textAlignment w:val="auto"/>
        <w:rPr>
          <w:rFonts w:hint="default" w:eastAsia="黑体"/>
          <w:b w:val="0"/>
          <w:bCs/>
          <w:sz w:val="32"/>
          <w:szCs w:val="32"/>
          <w:lang w:val="en-US" w:eastAsia="zh-CN"/>
        </w:rPr>
      </w:pPr>
      <w:r>
        <w:rPr>
          <w:rFonts w:hint="default" w:eastAsia="黑体"/>
          <w:b w:val="0"/>
          <w:bCs/>
          <w:sz w:val="32"/>
          <w:szCs w:val="32"/>
          <w:lang w:val="en-US" w:eastAsia="zh-CN"/>
        </w:rPr>
        <w:t>7 监督管理</w:t>
      </w:r>
    </w:p>
    <w:p>
      <w:pPr>
        <w:pStyle w:val="3"/>
        <w:keepNext w:val="0"/>
        <w:keepLines w:val="0"/>
        <w:pageBreakBefore w:val="0"/>
        <w:kinsoku/>
        <w:wordWrap/>
        <w:autoSpaceDE/>
        <w:autoSpaceDN/>
        <w:bidi w:val="0"/>
        <w:adjustRightInd/>
        <w:snapToGrid/>
        <w:spacing w:before="0" w:after="0" w:line="560" w:lineRule="exact"/>
        <w:ind w:leftChars="0" w:firstLine="640" w:firstLineChars="200"/>
        <w:jc w:val="both"/>
        <w:textAlignment w:val="auto"/>
        <w:rPr>
          <w:rFonts w:hint="default" w:eastAsia="黑体"/>
          <w:b w:val="0"/>
          <w:bCs/>
          <w:sz w:val="32"/>
          <w:szCs w:val="32"/>
          <w:lang w:val="en-US" w:eastAsia="zh-CN"/>
        </w:rPr>
      </w:pPr>
      <w:r>
        <w:rPr>
          <w:rFonts w:hint="default" w:ascii="楷体" w:hAnsi="楷体" w:eastAsia="楷体" w:cs="楷体"/>
          <w:b w:val="0"/>
          <w:bCs/>
          <w:kern w:val="0"/>
          <w:sz w:val="32"/>
          <w:szCs w:val="20"/>
          <w:lang w:val="en-US" w:eastAsia="zh-CN" w:bidi="ar-SA"/>
        </w:rPr>
        <w:t>7.1宣传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Calibri" w:hAnsi="Calibri" w:eastAsia="仿宋_GB2312" w:cs="Times New Roman"/>
          <w:bCs/>
          <w:color w:val="000000"/>
          <w:kern w:val="2"/>
          <w:sz w:val="32"/>
          <w:szCs w:val="32"/>
          <w:lang w:val="en-US" w:eastAsia="zh-CN" w:bidi="ar-SA"/>
        </w:rPr>
      </w:pPr>
      <w:r>
        <w:rPr>
          <w:rFonts w:hint="default" w:ascii="Calibri" w:hAnsi="Calibri" w:eastAsia="仿宋_GB2312" w:cs="Times New Roman"/>
          <w:bCs/>
          <w:color w:val="auto"/>
          <w:kern w:val="2"/>
          <w:sz w:val="32"/>
          <w:szCs w:val="32"/>
          <w:lang w:val="en-US" w:eastAsia="zh-CN" w:bidi="ar-SA"/>
        </w:rPr>
        <w:t>指挥部成员单位、相关部门</w:t>
      </w:r>
      <w:r>
        <w:rPr>
          <w:rFonts w:hint="eastAsia" w:eastAsia="仿宋_GB2312" w:cs="Times New Roman"/>
          <w:bCs/>
          <w:color w:val="auto"/>
          <w:kern w:val="2"/>
          <w:sz w:val="32"/>
          <w:szCs w:val="32"/>
          <w:lang w:val="en-US" w:eastAsia="zh-CN" w:bidi="ar-SA"/>
        </w:rPr>
        <w:t>、各街道办事处</w:t>
      </w:r>
      <w:r>
        <w:rPr>
          <w:rFonts w:hint="default" w:ascii="Calibri" w:hAnsi="Calibri" w:eastAsia="仿宋_GB2312" w:cs="Times New Roman"/>
          <w:bCs/>
          <w:color w:val="auto"/>
          <w:kern w:val="2"/>
          <w:sz w:val="32"/>
          <w:szCs w:val="32"/>
          <w:lang w:val="en-US" w:eastAsia="zh-CN" w:bidi="ar-SA"/>
        </w:rPr>
        <w:t>和危险化学品从业单位要加强应急救援工作的宣传教育力度，广泛宣传事故应急救援预案、应急救援常识，普及预防、避险、避灾、自救、</w:t>
      </w:r>
      <w:r>
        <w:rPr>
          <w:rFonts w:hint="default" w:ascii="Calibri" w:hAnsi="Calibri" w:eastAsia="仿宋_GB2312" w:cs="Times New Roman"/>
          <w:bCs/>
          <w:color w:val="000000"/>
          <w:kern w:val="2"/>
          <w:sz w:val="32"/>
          <w:szCs w:val="32"/>
          <w:lang w:val="en-US" w:eastAsia="zh-CN" w:bidi="ar-SA"/>
        </w:rPr>
        <w:t>互救知识，提高应急救援人员、从业人员和社会公众的安全意识与应急处置能力。新闻媒体应无偿开展危险化学品生产安全事故预防与应急、自救与互救知识的公益宣传。</w:t>
      </w:r>
    </w:p>
    <w:p>
      <w:pPr>
        <w:pStyle w:val="3"/>
        <w:keepNext w:val="0"/>
        <w:keepLines w:val="0"/>
        <w:pageBreakBefore w:val="0"/>
        <w:kinsoku/>
        <w:wordWrap/>
        <w:autoSpaceDE/>
        <w:autoSpaceDN/>
        <w:bidi w:val="0"/>
        <w:adjustRightInd/>
        <w:snapToGrid/>
        <w:spacing w:before="0" w:after="0" w:line="560" w:lineRule="exact"/>
        <w:ind w:leftChars="0" w:firstLine="640" w:firstLineChars="200"/>
        <w:jc w:val="both"/>
        <w:textAlignment w:val="auto"/>
        <w:rPr>
          <w:rFonts w:hint="default" w:eastAsia="黑体"/>
          <w:b w:val="0"/>
          <w:bCs/>
          <w:sz w:val="32"/>
          <w:szCs w:val="32"/>
          <w:lang w:val="en-US" w:eastAsia="zh-CN"/>
        </w:rPr>
      </w:pPr>
      <w:r>
        <w:rPr>
          <w:rFonts w:hint="default" w:ascii="楷体" w:hAnsi="楷体" w:eastAsia="楷体" w:cs="楷体"/>
          <w:b w:val="0"/>
          <w:bCs/>
          <w:kern w:val="0"/>
          <w:sz w:val="32"/>
          <w:szCs w:val="20"/>
          <w:lang w:val="en-US" w:eastAsia="zh-CN" w:bidi="ar-SA"/>
        </w:rPr>
        <w:t>7.2培训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Calibri" w:hAnsi="Calibri" w:eastAsia="仿宋_GB2312" w:cs="Times New Roman"/>
          <w:bCs/>
          <w:color w:val="000000"/>
          <w:kern w:val="2"/>
          <w:sz w:val="32"/>
          <w:szCs w:val="32"/>
          <w:lang w:val="en-US" w:eastAsia="zh-CN" w:bidi="ar-SA"/>
        </w:rPr>
      </w:pPr>
      <w:r>
        <w:rPr>
          <w:rFonts w:hint="default" w:ascii="Calibri" w:hAnsi="Calibri" w:eastAsia="仿宋_GB2312" w:cs="Times New Roman"/>
          <w:bCs/>
          <w:color w:val="000000"/>
          <w:kern w:val="2"/>
          <w:sz w:val="32"/>
          <w:szCs w:val="32"/>
          <w:lang w:val="en-US" w:eastAsia="zh-CN" w:bidi="ar-SA"/>
        </w:rPr>
        <w:t>指挥部成员单位，山东省危险化学品鲁南应急救援中心，企业应急救援队伍应按照有关规定参加岗前和常态化的专业性技能培训和战备训练，确保救援队伍的战斗力。</w:t>
      </w:r>
    </w:p>
    <w:p>
      <w:pPr>
        <w:pStyle w:val="3"/>
        <w:keepNext w:val="0"/>
        <w:keepLines w:val="0"/>
        <w:pageBreakBefore w:val="0"/>
        <w:kinsoku/>
        <w:wordWrap/>
        <w:autoSpaceDE/>
        <w:autoSpaceDN/>
        <w:bidi w:val="0"/>
        <w:adjustRightInd/>
        <w:snapToGrid/>
        <w:spacing w:before="0" w:after="0" w:line="560" w:lineRule="exact"/>
        <w:ind w:leftChars="0" w:firstLine="640" w:firstLineChars="200"/>
        <w:jc w:val="both"/>
        <w:textAlignment w:val="auto"/>
        <w:rPr>
          <w:rFonts w:hint="default" w:ascii="楷体" w:hAnsi="楷体" w:eastAsia="楷体" w:cs="楷体"/>
          <w:b w:val="0"/>
          <w:bCs/>
          <w:kern w:val="0"/>
          <w:sz w:val="32"/>
          <w:szCs w:val="20"/>
          <w:lang w:val="en-US" w:eastAsia="zh-CN" w:bidi="ar-SA"/>
        </w:rPr>
      </w:pPr>
      <w:r>
        <w:rPr>
          <w:rFonts w:hint="default" w:ascii="楷体" w:hAnsi="楷体" w:eastAsia="楷体" w:cs="楷体"/>
          <w:b w:val="0"/>
          <w:bCs/>
          <w:kern w:val="0"/>
          <w:sz w:val="32"/>
          <w:szCs w:val="20"/>
          <w:lang w:val="en-US" w:eastAsia="zh-CN" w:bidi="ar-SA"/>
        </w:rPr>
        <w:t>7.3演练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Calibri" w:hAnsi="Calibri" w:eastAsia="仿宋_GB2312" w:cs="Times New Roman"/>
          <w:bCs/>
          <w:color w:val="000000"/>
          <w:kern w:val="2"/>
          <w:sz w:val="32"/>
          <w:szCs w:val="32"/>
          <w:lang w:val="en-US" w:eastAsia="zh-CN" w:bidi="ar-SA"/>
        </w:rPr>
      </w:pPr>
      <w:r>
        <w:rPr>
          <w:rFonts w:hint="default" w:ascii="Calibri" w:hAnsi="Calibri" w:eastAsia="仿宋_GB2312" w:cs="Times New Roman"/>
          <w:bCs/>
          <w:color w:val="000000"/>
          <w:kern w:val="2"/>
          <w:sz w:val="32"/>
          <w:szCs w:val="32"/>
          <w:lang w:val="en-US" w:eastAsia="zh-CN" w:bidi="ar-SA"/>
        </w:rPr>
        <w:t>指挥部成员单位、各级危险化学品专业应急救援队伍，应定期组织不同类型的危险化学品事故应急预案演练。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Calibri" w:hAnsi="Calibri" w:eastAsia="仿宋_GB2312" w:cs="Times New Roman"/>
          <w:bCs/>
          <w:color w:val="000000"/>
          <w:kern w:val="2"/>
          <w:sz w:val="32"/>
          <w:szCs w:val="32"/>
          <w:lang w:val="en-US" w:eastAsia="zh-CN" w:bidi="ar-SA"/>
        </w:rPr>
      </w:pPr>
      <w:r>
        <w:rPr>
          <w:rFonts w:hint="default" w:ascii="Calibri" w:hAnsi="Calibri" w:eastAsia="仿宋_GB2312" w:cs="Times New Roman"/>
          <w:bCs/>
          <w:color w:val="000000"/>
          <w:kern w:val="2"/>
          <w:sz w:val="32"/>
          <w:szCs w:val="32"/>
          <w:lang w:val="en-US" w:eastAsia="zh-CN" w:bidi="ar-SA"/>
        </w:rPr>
        <w:t>危险化学品从业单位应当根据本单位事故风险特点，定期开展应急预案演练。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Calibri" w:hAnsi="Calibri" w:eastAsia="仿宋_GB2312" w:cs="Times New Roman"/>
          <w:bCs/>
          <w:color w:val="000000"/>
          <w:kern w:val="2"/>
          <w:sz w:val="32"/>
          <w:szCs w:val="32"/>
          <w:lang w:val="en-US" w:eastAsia="zh-CN" w:bidi="ar-SA"/>
        </w:rPr>
      </w:pPr>
      <w:r>
        <w:rPr>
          <w:rFonts w:hint="default" w:ascii="Calibri" w:hAnsi="Calibri" w:eastAsia="仿宋_GB2312" w:cs="Times New Roman"/>
          <w:bCs/>
          <w:color w:val="000000"/>
          <w:kern w:val="2"/>
          <w:sz w:val="32"/>
          <w:szCs w:val="32"/>
          <w:lang w:val="en-US" w:eastAsia="zh-CN" w:bidi="ar-SA"/>
        </w:rPr>
        <w:t>演练结束后，演练单位应及时进行总结评估，客观评价演练效果，分析存在的问题，对应急预案提出修订意见，并把演练评估报告上报主管部门和当地应急管理部门。</w:t>
      </w:r>
    </w:p>
    <w:p>
      <w:pPr>
        <w:pStyle w:val="3"/>
        <w:keepNext w:val="0"/>
        <w:keepLines w:val="0"/>
        <w:pageBreakBefore w:val="0"/>
        <w:kinsoku/>
        <w:wordWrap/>
        <w:autoSpaceDE/>
        <w:autoSpaceDN/>
        <w:bidi w:val="0"/>
        <w:adjustRightInd/>
        <w:snapToGrid/>
        <w:spacing w:before="0" w:after="0" w:line="560" w:lineRule="exact"/>
        <w:ind w:leftChars="0" w:firstLine="640" w:firstLineChars="200"/>
        <w:jc w:val="both"/>
        <w:textAlignment w:val="auto"/>
        <w:rPr>
          <w:rFonts w:hint="default" w:ascii="楷体" w:hAnsi="楷体" w:eastAsia="楷体" w:cs="楷体"/>
          <w:b w:val="0"/>
          <w:bCs/>
          <w:kern w:val="0"/>
          <w:sz w:val="32"/>
          <w:szCs w:val="20"/>
          <w:lang w:val="en-US" w:eastAsia="zh-CN" w:bidi="ar-SA"/>
        </w:rPr>
      </w:pPr>
      <w:r>
        <w:rPr>
          <w:rFonts w:hint="default" w:ascii="楷体" w:hAnsi="楷体" w:eastAsia="楷体" w:cs="楷体"/>
          <w:b w:val="0"/>
          <w:bCs/>
          <w:kern w:val="0"/>
          <w:sz w:val="32"/>
          <w:szCs w:val="20"/>
          <w:lang w:val="en-US" w:eastAsia="zh-CN" w:bidi="ar-SA"/>
        </w:rPr>
        <w:t>7.4奖惩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Calibri" w:hAnsi="Calibri" w:eastAsia="仿宋_GB2312" w:cs="Times New Roman"/>
          <w:bCs/>
          <w:color w:val="000000"/>
          <w:kern w:val="2"/>
          <w:sz w:val="32"/>
          <w:szCs w:val="32"/>
          <w:lang w:val="en-US" w:eastAsia="zh-CN" w:bidi="ar-SA"/>
        </w:rPr>
      </w:pPr>
      <w:r>
        <w:rPr>
          <w:rFonts w:hint="default" w:ascii="Calibri" w:hAnsi="Calibri" w:eastAsia="仿宋_GB2312" w:cs="Times New Roman"/>
          <w:bCs/>
          <w:color w:val="000000"/>
          <w:kern w:val="2"/>
          <w:sz w:val="32"/>
          <w:szCs w:val="32"/>
          <w:lang w:val="en-US" w:eastAsia="zh-CN" w:bidi="ar-SA"/>
        </w:rPr>
        <w:t>对在危险化学品事故应急处置中作出重大贡献的单位和个人，按照有关规定给予表彰奖励。</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Calibri" w:hAnsi="Calibri" w:eastAsia="仿宋_GB2312" w:cs="Times New Roman"/>
          <w:bCs/>
          <w:color w:val="000000"/>
          <w:kern w:val="2"/>
          <w:sz w:val="32"/>
          <w:szCs w:val="32"/>
          <w:lang w:val="en-US" w:eastAsia="zh-CN" w:bidi="ar-SA"/>
        </w:rPr>
      </w:pPr>
      <w:r>
        <w:rPr>
          <w:rFonts w:hint="default" w:ascii="Calibri" w:hAnsi="Calibri" w:eastAsia="仿宋_GB2312" w:cs="Times New Roman"/>
          <w:bCs/>
          <w:color w:val="000000"/>
          <w:kern w:val="2"/>
          <w:sz w:val="32"/>
          <w:szCs w:val="32"/>
          <w:lang w:val="en-US" w:eastAsia="zh-CN" w:bidi="ar-SA"/>
        </w:rPr>
        <w:t>对单位和个人未按照预案要求履行职责，造成重大损失的，根据情节轻重，由上级主管部门或监察机关、所在单位给予处分。构成犯罪的，依法追究刑事责任。</w:t>
      </w:r>
    </w:p>
    <w:p>
      <w:pPr>
        <w:pStyle w:val="3"/>
        <w:keepNext w:val="0"/>
        <w:keepLines w:val="0"/>
        <w:pageBreakBefore w:val="0"/>
        <w:kinsoku/>
        <w:wordWrap/>
        <w:autoSpaceDE/>
        <w:autoSpaceDN/>
        <w:bidi w:val="0"/>
        <w:adjustRightInd/>
        <w:snapToGrid/>
        <w:spacing w:before="0" w:after="0" w:line="560" w:lineRule="exact"/>
        <w:ind w:leftChars="0" w:firstLine="640" w:firstLineChars="200"/>
        <w:jc w:val="both"/>
        <w:textAlignment w:val="auto"/>
        <w:rPr>
          <w:rFonts w:hint="default" w:eastAsia="黑体"/>
          <w:b w:val="0"/>
          <w:bCs/>
          <w:sz w:val="32"/>
          <w:szCs w:val="32"/>
          <w:lang w:val="en-US" w:eastAsia="zh-CN"/>
        </w:rPr>
      </w:pPr>
      <w:r>
        <w:rPr>
          <w:rFonts w:hint="default" w:eastAsia="黑体"/>
          <w:b w:val="0"/>
          <w:bCs/>
          <w:sz w:val="32"/>
          <w:szCs w:val="32"/>
          <w:lang w:val="en-US" w:eastAsia="zh-CN"/>
        </w:rPr>
        <w:t>8 附则</w:t>
      </w:r>
    </w:p>
    <w:p>
      <w:pPr>
        <w:pStyle w:val="3"/>
        <w:keepNext w:val="0"/>
        <w:keepLines w:val="0"/>
        <w:pageBreakBefore w:val="0"/>
        <w:kinsoku/>
        <w:wordWrap/>
        <w:autoSpaceDE/>
        <w:autoSpaceDN/>
        <w:bidi w:val="0"/>
        <w:adjustRightInd/>
        <w:snapToGrid/>
        <w:spacing w:before="0" w:after="0" w:line="560" w:lineRule="exact"/>
        <w:ind w:leftChars="0" w:firstLine="640" w:firstLineChars="200"/>
        <w:jc w:val="both"/>
        <w:textAlignment w:val="auto"/>
        <w:rPr>
          <w:rFonts w:hint="default" w:ascii="楷体" w:hAnsi="楷体" w:eastAsia="楷体" w:cs="楷体"/>
          <w:b w:val="0"/>
          <w:bCs/>
          <w:kern w:val="0"/>
          <w:sz w:val="32"/>
          <w:szCs w:val="20"/>
          <w:lang w:val="en-US" w:eastAsia="zh-CN" w:bidi="ar-SA"/>
        </w:rPr>
      </w:pPr>
      <w:r>
        <w:rPr>
          <w:rFonts w:hint="default" w:ascii="楷体" w:hAnsi="楷体" w:eastAsia="楷体" w:cs="楷体"/>
          <w:b w:val="0"/>
          <w:bCs/>
          <w:kern w:val="0"/>
          <w:sz w:val="32"/>
          <w:szCs w:val="20"/>
          <w:lang w:val="en-US" w:eastAsia="zh-CN" w:bidi="ar-SA"/>
        </w:rPr>
        <w:t>8.1预案管理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Calibri" w:hAnsi="Calibri" w:eastAsia="仿宋_GB2312" w:cs="Times New Roman"/>
          <w:bCs/>
          <w:color w:val="auto"/>
          <w:kern w:val="2"/>
          <w:sz w:val="32"/>
          <w:szCs w:val="32"/>
          <w:lang w:val="en-US" w:eastAsia="zh-CN" w:bidi="ar-SA"/>
        </w:rPr>
      </w:pPr>
      <w:r>
        <w:rPr>
          <w:rFonts w:hint="default" w:ascii="Calibri" w:hAnsi="Calibri" w:eastAsia="仿宋_GB2312" w:cs="Times New Roman"/>
          <w:bCs/>
          <w:color w:val="auto"/>
          <w:kern w:val="2"/>
          <w:sz w:val="32"/>
          <w:szCs w:val="32"/>
          <w:lang w:val="en-US" w:eastAsia="zh-CN" w:bidi="ar-SA"/>
        </w:rPr>
        <w:t>指挥部成员单位、相关部门</w:t>
      </w:r>
      <w:r>
        <w:rPr>
          <w:rFonts w:hint="eastAsia" w:eastAsia="仿宋_GB2312" w:cs="Times New Roman"/>
          <w:bCs/>
          <w:color w:val="auto"/>
          <w:kern w:val="2"/>
          <w:sz w:val="32"/>
          <w:szCs w:val="32"/>
          <w:lang w:val="en-US" w:eastAsia="zh-CN" w:bidi="ar-SA"/>
        </w:rPr>
        <w:t>、各街道办事处</w:t>
      </w:r>
      <w:r>
        <w:rPr>
          <w:rFonts w:hint="default" w:ascii="Calibri" w:hAnsi="Calibri" w:eastAsia="仿宋_GB2312" w:cs="Times New Roman"/>
          <w:bCs/>
          <w:color w:val="auto"/>
          <w:kern w:val="2"/>
          <w:sz w:val="32"/>
          <w:szCs w:val="32"/>
          <w:lang w:val="en-US" w:eastAsia="zh-CN" w:bidi="ar-SA"/>
        </w:rPr>
        <w:t>要根据本预案和职责分工，制定相应的应急救援预案，预案的制定要符合相关法律法规要求。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Calibri" w:hAnsi="Calibri" w:eastAsia="仿宋_GB2312" w:cs="Times New Roman"/>
          <w:bCs/>
          <w:color w:val="000000"/>
          <w:kern w:val="2"/>
          <w:sz w:val="32"/>
          <w:szCs w:val="32"/>
          <w:lang w:val="en-US" w:eastAsia="zh-CN" w:bidi="ar-SA"/>
        </w:rPr>
      </w:pPr>
      <w:r>
        <w:rPr>
          <w:rFonts w:hint="default" w:ascii="Calibri" w:hAnsi="Calibri" w:eastAsia="仿宋_GB2312" w:cs="Times New Roman"/>
          <w:bCs/>
          <w:color w:val="auto"/>
          <w:kern w:val="2"/>
          <w:sz w:val="32"/>
          <w:szCs w:val="32"/>
          <w:lang w:val="en-US" w:eastAsia="zh-CN" w:bidi="ar-SA"/>
        </w:rPr>
        <w:t>本预案所依据的法律法规、所涉及的机构和职能发生重大改变，或在执行中发现不足时，由</w:t>
      </w:r>
      <w:r>
        <w:rPr>
          <w:rFonts w:hint="eastAsia" w:eastAsia="仿宋_GB2312" w:cs="Times New Roman"/>
          <w:bCs/>
          <w:color w:val="auto"/>
          <w:kern w:val="2"/>
          <w:sz w:val="32"/>
          <w:szCs w:val="32"/>
          <w:lang w:val="en-US" w:eastAsia="zh-CN" w:bidi="ar-SA"/>
        </w:rPr>
        <w:t>专项指挥办公室</w:t>
      </w:r>
      <w:r>
        <w:rPr>
          <w:rFonts w:hint="default" w:ascii="Calibri" w:hAnsi="Calibri" w:eastAsia="仿宋_GB2312" w:cs="Times New Roman"/>
          <w:bCs/>
          <w:color w:val="auto"/>
          <w:kern w:val="2"/>
          <w:sz w:val="32"/>
          <w:szCs w:val="32"/>
          <w:lang w:val="en-US" w:eastAsia="zh-CN" w:bidi="ar-SA"/>
        </w:rPr>
        <w:t>及时修订。</w:t>
      </w:r>
    </w:p>
    <w:p>
      <w:pPr>
        <w:pStyle w:val="3"/>
        <w:keepNext w:val="0"/>
        <w:keepLines w:val="0"/>
        <w:pageBreakBefore w:val="0"/>
        <w:kinsoku/>
        <w:wordWrap/>
        <w:autoSpaceDE/>
        <w:autoSpaceDN/>
        <w:bidi w:val="0"/>
        <w:adjustRightInd/>
        <w:snapToGrid/>
        <w:spacing w:before="0" w:after="0" w:line="560" w:lineRule="exact"/>
        <w:ind w:leftChars="0" w:firstLine="640" w:firstLineChars="200"/>
        <w:jc w:val="both"/>
        <w:textAlignment w:val="auto"/>
        <w:rPr>
          <w:rFonts w:hint="default" w:eastAsia="黑体"/>
          <w:b w:val="0"/>
          <w:bCs/>
          <w:sz w:val="32"/>
          <w:szCs w:val="32"/>
          <w:lang w:val="en-US" w:eastAsia="zh-CN"/>
        </w:rPr>
      </w:pPr>
      <w:r>
        <w:rPr>
          <w:rFonts w:hint="default" w:ascii="楷体" w:hAnsi="楷体" w:eastAsia="楷体" w:cs="楷体"/>
          <w:b w:val="0"/>
          <w:bCs/>
          <w:kern w:val="0"/>
          <w:sz w:val="32"/>
          <w:szCs w:val="20"/>
          <w:lang w:val="en-US" w:eastAsia="zh-CN" w:bidi="ar-SA"/>
        </w:rPr>
        <w:t>8.2预案解释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Calibri" w:hAnsi="Calibri" w:eastAsia="仿宋_GB2312" w:cs="Times New Roman"/>
          <w:bCs/>
          <w:color w:val="000000"/>
          <w:kern w:val="2"/>
          <w:sz w:val="32"/>
          <w:szCs w:val="32"/>
          <w:lang w:val="en-US" w:eastAsia="zh-CN" w:bidi="ar-SA"/>
        </w:rPr>
      </w:pPr>
      <w:r>
        <w:rPr>
          <w:rFonts w:hint="default" w:ascii="Calibri" w:hAnsi="Calibri" w:eastAsia="仿宋_GB2312" w:cs="Times New Roman"/>
          <w:bCs/>
          <w:color w:val="000000"/>
          <w:kern w:val="2"/>
          <w:sz w:val="32"/>
          <w:szCs w:val="32"/>
          <w:lang w:val="en-US" w:eastAsia="zh-CN" w:bidi="ar-SA"/>
        </w:rPr>
        <w:t>本预案由</w:t>
      </w:r>
      <w:r>
        <w:rPr>
          <w:rFonts w:hint="eastAsia" w:eastAsia="仿宋_GB2312" w:cs="Times New Roman"/>
          <w:bCs/>
          <w:color w:val="000000"/>
          <w:kern w:val="2"/>
          <w:sz w:val="32"/>
          <w:szCs w:val="32"/>
          <w:lang w:val="en-US" w:eastAsia="zh-Hans" w:bidi="ar-SA"/>
        </w:rPr>
        <w:t>区</w:t>
      </w:r>
      <w:r>
        <w:rPr>
          <w:rFonts w:hint="default" w:ascii="Calibri" w:hAnsi="Calibri" w:eastAsia="仿宋_GB2312" w:cs="Times New Roman"/>
          <w:bCs/>
          <w:color w:val="000000"/>
          <w:kern w:val="2"/>
          <w:sz w:val="32"/>
          <w:szCs w:val="32"/>
          <w:lang w:val="en-US" w:eastAsia="zh-CN" w:bidi="ar-SA"/>
        </w:rPr>
        <w:t>应急局负责解释。</w:t>
      </w:r>
    </w:p>
    <w:p>
      <w:pPr>
        <w:pStyle w:val="3"/>
        <w:keepNext w:val="0"/>
        <w:keepLines w:val="0"/>
        <w:pageBreakBefore w:val="0"/>
        <w:kinsoku/>
        <w:wordWrap/>
        <w:autoSpaceDE/>
        <w:autoSpaceDN/>
        <w:bidi w:val="0"/>
        <w:adjustRightInd/>
        <w:snapToGrid/>
        <w:spacing w:before="0" w:after="0" w:line="560" w:lineRule="exact"/>
        <w:ind w:leftChars="0" w:firstLine="640" w:firstLineChars="200"/>
        <w:jc w:val="both"/>
        <w:textAlignment w:val="auto"/>
        <w:rPr>
          <w:rFonts w:hint="default" w:ascii="楷体" w:hAnsi="楷体" w:eastAsia="楷体" w:cs="楷体"/>
          <w:b w:val="0"/>
          <w:bCs/>
          <w:kern w:val="0"/>
          <w:sz w:val="32"/>
          <w:szCs w:val="20"/>
          <w:lang w:val="en-US" w:eastAsia="zh-CN" w:bidi="ar-SA"/>
        </w:rPr>
      </w:pPr>
      <w:r>
        <w:rPr>
          <w:rFonts w:hint="default" w:ascii="楷体" w:hAnsi="楷体" w:eastAsia="楷体" w:cs="楷体"/>
          <w:b w:val="0"/>
          <w:bCs/>
          <w:kern w:val="0"/>
          <w:sz w:val="32"/>
          <w:szCs w:val="20"/>
          <w:lang w:val="en-US" w:eastAsia="zh-CN" w:bidi="ar-SA"/>
        </w:rPr>
        <w:t>8.3本预案与其他预案的关系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Calibri" w:hAnsi="Calibri" w:eastAsia="仿宋_GB2312" w:cs="Times New Roman"/>
          <w:bCs/>
          <w:color w:val="000000"/>
          <w:kern w:val="2"/>
          <w:sz w:val="32"/>
          <w:szCs w:val="32"/>
          <w:lang w:val="en-US" w:eastAsia="zh-CN" w:bidi="ar-SA"/>
        </w:rPr>
      </w:pPr>
      <w:r>
        <w:rPr>
          <w:rFonts w:hint="default" w:ascii="Calibri" w:hAnsi="Calibri" w:eastAsia="仿宋_GB2312" w:cs="Times New Roman"/>
          <w:bCs/>
          <w:color w:val="000000"/>
          <w:kern w:val="2"/>
          <w:sz w:val="32"/>
          <w:szCs w:val="32"/>
          <w:lang w:val="en-US" w:eastAsia="zh-CN" w:bidi="ar-SA"/>
        </w:rPr>
        <w:t>本预案为《枣庄</w:t>
      </w:r>
      <w:r>
        <w:rPr>
          <w:rFonts w:hint="eastAsia" w:eastAsia="仿宋_GB2312" w:cs="Times New Roman"/>
          <w:bCs/>
          <w:color w:val="000000"/>
          <w:kern w:val="2"/>
          <w:sz w:val="32"/>
          <w:szCs w:val="32"/>
          <w:lang w:val="en-US" w:eastAsia="zh-Hans" w:bidi="ar-SA"/>
        </w:rPr>
        <w:t>高新区</w:t>
      </w:r>
      <w:r>
        <w:rPr>
          <w:rFonts w:hint="default" w:ascii="Calibri" w:hAnsi="Calibri" w:eastAsia="仿宋_GB2312" w:cs="Times New Roman"/>
          <w:bCs/>
          <w:color w:val="000000"/>
          <w:kern w:val="2"/>
          <w:sz w:val="32"/>
          <w:szCs w:val="32"/>
          <w:lang w:val="en-US" w:eastAsia="zh-CN" w:bidi="ar-SA"/>
        </w:rPr>
        <w:t>突发事件总体应急预案》的</w:t>
      </w:r>
      <w:r>
        <w:rPr>
          <w:rFonts w:hint="eastAsia" w:eastAsia="仿宋_GB2312" w:cs="Times New Roman"/>
          <w:bCs/>
          <w:color w:val="000000"/>
          <w:kern w:val="2"/>
          <w:sz w:val="32"/>
          <w:szCs w:val="32"/>
          <w:lang w:val="en-US" w:eastAsia="zh-Hans" w:bidi="ar-SA"/>
        </w:rPr>
        <w:t>区</w:t>
      </w:r>
      <w:r>
        <w:rPr>
          <w:rFonts w:hint="default" w:ascii="Calibri" w:hAnsi="Calibri" w:eastAsia="仿宋_GB2312" w:cs="Times New Roman"/>
          <w:bCs/>
          <w:color w:val="000000"/>
          <w:kern w:val="2"/>
          <w:sz w:val="32"/>
          <w:szCs w:val="32"/>
          <w:lang w:val="en-US" w:eastAsia="zh-CN" w:bidi="ar-SA"/>
        </w:rPr>
        <w:t>级专项预案。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Calibri" w:hAnsi="Calibri" w:eastAsia="仿宋_GB2312" w:cs="Times New Roman"/>
          <w:bCs/>
          <w:color w:val="000000"/>
          <w:kern w:val="2"/>
          <w:sz w:val="32"/>
          <w:szCs w:val="32"/>
          <w:lang w:val="en-US" w:eastAsia="zh-CN" w:bidi="ar-SA"/>
        </w:rPr>
      </w:pPr>
      <w:r>
        <w:rPr>
          <w:rFonts w:hint="default" w:ascii="Calibri" w:hAnsi="Calibri" w:eastAsia="仿宋_GB2312" w:cs="Times New Roman"/>
          <w:bCs/>
          <w:color w:val="000000"/>
          <w:kern w:val="2"/>
          <w:sz w:val="32"/>
          <w:szCs w:val="32"/>
          <w:lang w:val="en-US" w:eastAsia="zh-CN" w:bidi="ar-SA"/>
        </w:rPr>
        <w:t>当发生地震、洪水等自然灾害造成危险化学品泄漏、爆炸等次生灾害时，本预案与枣庄</w:t>
      </w:r>
      <w:r>
        <w:rPr>
          <w:rFonts w:hint="eastAsia" w:eastAsia="仿宋_GB2312" w:cs="Times New Roman"/>
          <w:bCs/>
          <w:color w:val="000000"/>
          <w:kern w:val="2"/>
          <w:sz w:val="32"/>
          <w:szCs w:val="32"/>
          <w:lang w:val="en-US" w:eastAsia="zh-Hans" w:bidi="ar-SA"/>
        </w:rPr>
        <w:t>高新区</w:t>
      </w:r>
      <w:r>
        <w:rPr>
          <w:rFonts w:hint="default" w:ascii="Calibri" w:hAnsi="Calibri" w:eastAsia="仿宋_GB2312" w:cs="Times New Roman"/>
          <w:bCs/>
          <w:color w:val="000000"/>
          <w:kern w:val="2"/>
          <w:sz w:val="32"/>
          <w:szCs w:val="32"/>
          <w:lang w:val="en-US" w:eastAsia="zh-CN" w:bidi="ar-SA"/>
        </w:rPr>
        <w:t>各种自然灾害应急预案同时启动。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Calibri" w:hAnsi="Calibri" w:eastAsia="仿宋_GB2312" w:cs="Times New Roman"/>
          <w:bCs/>
          <w:color w:val="000000"/>
          <w:kern w:val="2"/>
          <w:sz w:val="32"/>
          <w:szCs w:val="32"/>
          <w:lang w:val="en-US" w:eastAsia="zh-CN" w:bidi="ar-SA"/>
        </w:rPr>
      </w:pPr>
      <w:r>
        <w:rPr>
          <w:rFonts w:hint="default" w:ascii="Calibri" w:hAnsi="Calibri" w:eastAsia="仿宋_GB2312" w:cs="Times New Roman"/>
          <w:bCs/>
          <w:color w:val="000000"/>
          <w:kern w:val="2"/>
          <w:sz w:val="32"/>
          <w:szCs w:val="32"/>
          <w:lang w:val="en-US" w:eastAsia="zh-CN" w:bidi="ar-SA"/>
        </w:rPr>
        <w:t>当发生重大环境污染事故或发生道路交通事故涉及危险化学品时，以相应预案为主，本预案为辅，根据现场情况部分实施。</w:t>
      </w:r>
    </w:p>
    <w:p>
      <w:pPr>
        <w:pStyle w:val="3"/>
        <w:keepNext w:val="0"/>
        <w:keepLines w:val="0"/>
        <w:pageBreakBefore w:val="0"/>
        <w:kinsoku/>
        <w:wordWrap/>
        <w:autoSpaceDE/>
        <w:autoSpaceDN/>
        <w:bidi w:val="0"/>
        <w:adjustRightInd/>
        <w:snapToGrid/>
        <w:spacing w:before="0" w:after="0" w:line="560" w:lineRule="exact"/>
        <w:ind w:leftChars="0" w:firstLine="640" w:firstLineChars="200"/>
        <w:jc w:val="both"/>
        <w:textAlignment w:val="auto"/>
        <w:rPr>
          <w:rFonts w:hint="default" w:eastAsia="黑体"/>
          <w:b w:val="0"/>
          <w:bCs/>
          <w:sz w:val="32"/>
          <w:szCs w:val="32"/>
          <w:lang w:val="en-US" w:eastAsia="zh-CN"/>
        </w:rPr>
      </w:pPr>
      <w:r>
        <w:rPr>
          <w:rFonts w:hint="default" w:ascii="楷体" w:hAnsi="楷体" w:eastAsia="楷体" w:cs="楷体"/>
          <w:b w:val="0"/>
          <w:bCs/>
          <w:kern w:val="0"/>
          <w:sz w:val="32"/>
          <w:szCs w:val="20"/>
          <w:lang w:val="en-US" w:eastAsia="zh-CN" w:bidi="ar-SA"/>
        </w:rPr>
        <w:t>8.4预案实施时间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Calibri" w:hAnsi="Calibri" w:eastAsia="仿宋_GB2312" w:cs="Times New Roman"/>
          <w:bCs/>
          <w:color w:val="000000"/>
          <w:kern w:val="2"/>
          <w:sz w:val="32"/>
          <w:szCs w:val="32"/>
          <w:lang w:val="en-US" w:eastAsia="zh-CN" w:bidi="ar-SA"/>
        </w:rPr>
      </w:pPr>
      <w:r>
        <w:rPr>
          <w:rFonts w:hint="default" w:ascii="Calibri" w:hAnsi="Calibri" w:eastAsia="仿宋_GB2312" w:cs="Times New Roman"/>
          <w:bCs/>
          <w:color w:val="000000"/>
          <w:kern w:val="2"/>
          <w:sz w:val="32"/>
          <w:szCs w:val="32"/>
          <w:lang w:val="en-US" w:eastAsia="zh-CN" w:bidi="ar-SA"/>
        </w:rPr>
        <w:t>本预案自发布之日起实施。</w:t>
      </w:r>
    </w:p>
    <w:p>
      <w:pPr>
        <w:keepNext w:val="0"/>
        <w:keepLines w:val="0"/>
        <w:pageBreakBefore w:val="0"/>
        <w:kinsoku/>
        <w:wordWrap/>
        <w:autoSpaceDE/>
        <w:autoSpaceDN/>
        <w:bidi w:val="0"/>
        <w:adjustRightInd/>
        <w:snapToGrid/>
        <w:spacing w:line="560" w:lineRule="exact"/>
        <w:ind w:leftChars="0" w:firstLine="640" w:firstLineChars="200"/>
        <w:jc w:val="both"/>
        <w:textAlignment w:val="auto"/>
        <w:rPr>
          <w:rFonts w:eastAsia="仿宋_GB2312"/>
          <w:bCs/>
          <w:sz w:val="32"/>
          <w:szCs w:val="32"/>
        </w:rPr>
      </w:pPr>
    </w:p>
    <w:p>
      <w:pPr>
        <w:pStyle w:val="2"/>
        <w:keepNext w:val="0"/>
        <w:keepLines w:val="0"/>
        <w:pageBreakBefore w:val="0"/>
        <w:kinsoku/>
        <w:wordWrap/>
        <w:autoSpaceDE/>
        <w:autoSpaceDN/>
        <w:bidi w:val="0"/>
        <w:adjustRightInd/>
        <w:snapToGrid/>
        <w:spacing w:line="560" w:lineRule="exact"/>
        <w:ind w:left="0" w:leftChars="0" w:firstLine="0" w:firstLineChars="0"/>
        <w:jc w:val="both"/>
        <w:textAlignment w:val="auto"/>
        <w:rPr>
          <w:rFonts w:hint="eastAsia" w:ascii="Calibri" w:hAnsi="Calibri" w:eastAsia="黑体" w:cs="Times New Roman"/>
          <w:b w:val="0"/>
          <w:bCs/>
          <w:kern w:val="44"/>
          <w:sz w:val="32"/>
          <w:szCs w:val="32"/>
          <w:lang w:val="en-US" w:eastAsia="zh-CN" w:bidi="ar-SA"/>
        </w:rPr>
      </w:pPr>
      <w:r>
        <w:rPr>
          <w:rFonts w:eastAsia="仿宋_GB2312"/>
          <w:bCs/>
          <w:sz w:val="32"/>
          <w:szCs w:val="32"/>
        </w:rPr>
        <w:br w:type="page"/>
      </w:r>
      <w:bookmarkEnd w:id="21"/>
      <w:r>
        <w:rPr>
          <w:rFonts w:hint="eastAsia" w:ascii="Calibri" w:hAnsi="Calibri" w:eastAsia="黑体" w:cs="Times New Roman"/>
          <w:b w:val="0"/>
          <w:bCs/>
          <w:kern w:val="44"/>
          <w:sz w:val="32"/>
          <w:szCs w:val="32"/>
          <w:lang w:val="en-US" w:eastAsia="zh-CN" w:bidi="ar-SA"/>
        </w:rPr>
        <w:t>附件：</w:t>
      </w:r>
    </w:p>
    <w:p>
      <w:pPr>
        <w:keepNext w:val="0"/>
        <w:keepLines w:val="0"/>
        <w:pageBreakBefore w:val="0"/>
        <w:kinsoku/>
        <w:wordWrap/>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1.枣庄高新区危险化学品生产安全事故应急救援指挥部成员单位联系人通讯录 </w:t>
      </w:r>
    </w:p>
    <w:p>
      <w:pPr>
        <w:keepNext w:val="0"/>
        <w:keepLines w:val="0"/>
        <w:pageBreakBefore w:val="0"/>
        <w:numPr>
          <w:ilvl w:val="0"/>
          <w:numId w:val="0"/>
        </w:numPr>
        <w:kinsoku/>
        <w:wordWrap/>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常用联系单位和联系方式</w:t>
      </w:r>
    </w:p>
    <w:p>
      <w:pPr>
        <w:keepNext w:val="0"/>
        <w:keepLines w:val="0"/>
        <w:pageBreakBefore w:val="0"/>
        <w:numPr>
          <w:ilvl w:val="0"/>
          <w:numId w:val="0"/>
        </w:numPr>
        <w:kinsoku/>
        <w:wordWrap/>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枣庄市危险化学品生产安全事故救援物资储备单位通讯录</w:t>
      </w:r>
    </w:p>
    <w:p>
      <w:pPr>
        <w:keepNext w:val="0"/>
        <w:keepLines w:val="0"/>
        <w:pageBreakBefore w:val="0"/>
        <w:kinsoku/>
        <w:wordWrap/>
        <w:autoSpaceDE/>
        <w:autoSpaceDN/>
        <w:bidi w:val="0"/>
        <w:spacing w:line="580" w:lineRule="exact"/>
        <w:ind w:left="1039" w:leftChars="495"/>
        <w:rPr>
          <w:rFonts w:hint="eastAsia" w:eastAsia="仿宋_GB2312"/>
          <w:bCs/>
          <w:color w:val="000000"/>
          <w:sz w:val="32"/>
          <w:szCs w:val="32"/>
        </w:rPr>
      </w:pPr>
    </w:p>
    <w:p>
      <w:pPr>
        <w:keepNext w:val="0"/>
        <w:keepLines w:val="0"/>
        <w:pageBreakBefore w:val="0"/>
        <w:kinsoku/>
        <w:wordWrap/>
        <w:autoSpaceDE/>
        <w:autoSpaceDN/>
        <w:bidi w:val="0"/>
        <w:spacing w:line="580" w:lineRule="exact"/>
        <w:ind w:firstLine="640" w:firstLineChars="200"/>
        <w:rPr>
          <w:rFonts w:hint="eastAsia" w:eastAsia="黑体"/>
          <w:bCs/>
          <w:color w:val="000000"/>
          <w:sz w:val="32"/>
          <w:szCs w:val="32"/>
        </w:rPr>
      </w:pPr>
    </w:p>
    <w:p>
      <w:pPr>
        <w:keepNext w:val="0"/>
        <w:keepLines w:val="0"/>
        <w:pageBreakBefore w:val="0"/>
        <w:kinsoku/>
        <w:wordWrap/>
        <w:autoSpaceDE/>
        <w:autoSpaceDN/>
        <w:bidi w:val="0"/>
        <w:spacing w:line="540" w:lineRule="exact"/>
        <w:rPr>
          <w:rFonts w:hint="eastAsia" w:ascii="楷体_GB2312" w:hAnsi="楷体_GB2312" w:eastAsia="楷体_GB2312" w:cs="楷体_GB2312"/>
          <w:bCs/>
          <w:sz w:val="28"/>
          <w:szCs w:val="28"/>
        </w:rPr>
      </w:pPr>
    </w:p>
    <w:p>
      <w:pPr>
        <w:pStyle w:val="2"/>
        <w:keepNext w:val="0"/>
        <w:keepLines w:val="0"/>
        <w:pageBreakBefore w:val="0"/>
        <w:kinsoku/>
        <w:wordWrap/>
        <w:autoSpaceDE/>
        <w:autoSpaceDN/>
        <w:bidi w:val="0"/>
        <w:rPr>
          <w:rFonts w:hint="eastAsia" w:ascii="楷体_GB2312" w:hAnsi="楷体_GB2312" w:eastAsia="楷体_GB2312" w:cs="楷体_GB2312"/>
          <w:bCs/>
          <w:sz w:val="28"/>
          <w:szCs w:val="28"/>
        </w:rPr>
      </w:pPr>
    </w:p>
    <w:p>
      <w:pPr>
        <w:pStyle w:val="2"/>
        <w:keepNext w:val="0"/>
        <w:keepLines w:val="0"/>
        <w:pageBreakBefore w:val="0"/>
        <w:kinsoku/>
        <w:wordWrap/>
        <w:autoSpaceDE/>
        <w:autoSpaceDN/>
        <w:bidi w:val="0"/>
        <w:rPr>
          <w:rFonts w:hint="eastAsia" w:ascii="楷体_GB2312" w:hAnsi="楷体_GB2312" w:eastAsia="楷体_GB2312" w:cs="楷体_GB2312"/>
          <w:bCs/>
          <w:sz w:val="28"/>
          <w:szCs w:val="28"/>
        </w:rPr>
      </w:pPr>
    </w:p>
    <w:p>
      <w:pPr>
        <w:pStyle w:val="2"/>
        <w:keepNext w:val="0"/>
        <w:keepLines w:val="0"/>
        <w:pageBreakBefore w:val="0"/>
        <w:kinsoku/>
        <w:wordWrap/>
        <w:autoSpaceDE/>
        <w:autoSpaceDN/>
        <w:bidi w:val="0"/>
        <w:rPr>
          <w:rFonts w:hint="eastAsia" w:ascii="楷体_GB2312" w:hAnsi="楷体_GB2312" w:eastAsia="楷体_GB2312" w:cs="楷体_GB2312"/>
          <w:bCs/>
          <w:sz w:val="28"/>
          <w:szCs w:val="28"/>
        </w:rPr>
      </w:pPr>
    </w:p>
    <w:p>
      <w:pPr>
        <w:pStyle w:val="2"/>
        <w:keepNext w:val="0"/>
        <w:keepLines w:val="0"/>
        <w:pageBreakBefore w:val="0"/>
        <w:kinsoku/>
        <w:wordWrap/>
        <w:autoSpaceDE/>
        <w:autoSpaceDN/>
        <w:bidi w:val="0"/>
        <w:rPr>
          <w:rFonts w:hint="eastAsia" w:ascii="楷体_GB2312" w:hAnsi="楷体_GB2312" w:eastAsia="楷体_GB2312" w:cs="楷体_GB2312"/>
          <w:bCs/>
          <w:sz w:val="28"/>
          <w:szCs w:val="28"/>
        </w:rPr>
      </w:pPr>
    </w:p>
    <w:p>
      <w:pPr>
        <w:pStyle w:val="2"/>
        <w:keepNext w:val="0"/>
        <w:keepLines w:val="0"/>
        <w:pageBreakBefore w:val="0"/>
        <w:kinsoku/>
        <w:wordWrap/>
        <w:autoSpaceDE/>
        <w:autoSpaceDN/>
        <w:bidi w:val="0"/>
        <w:rPr>
          <w:rFonts w:hint="eastAsia" w:ascii="楷体_GB2312" w:hAnsi="楷体_GB2312" w:eastAsia="楷体_GB2312" w:cs="楷体_GB2312"/>
          <w:bCs/>
          <w:sz w:val="28"/>
          <w:szCs w:val="28"/>
        </w:rPr>
      </w:pPr>
    </w:p>
    <w:p>
      <w:pPr>
        <w:pStyle w:val="2"/>
        <w:keepNext w:val="0"/>
        <w:keepLines w:val="0"/>
        <w:pageBreakBefore w:val="0"/>
        <w:kinsoku/>
        <w:wordWrap/>
        <w:autoSpaceDE/>
        <w:autoSpaceDN/>
        <w:bidi w:val="0"/>
        <w:rPr>
          <w:rFonts w:hint="eastAsia" w:ascii="楷体_GB2312" w:hAnsi="楷体_GB2312" w:eastAsia="楷体_GB2312" w:cs="楷体_GB2312"/>
          <w:bCs/>
          <w:sz w:val="28"/>
          <w:szCs w:val="28"/>
        </w:rPr>
      </w:pPr>
    </w:p>
    <w:p>
      <w:pPr>
        <w:pStyle w:val="2"/>
        <w:keepNext w:val="0"/>
        <w:keepLines w:val="0"/>
        <w:pageBreakBefore w:val="0"/>
        <w:kinsoku/>
        <w:wordWrap/>
        <w:autoSpaceDE/>
        <w:autoSpaceDN/>
        <w:bidi w:val="0"/>
        <w:rPr>
          <w:rFonts w:hint="eastAsia" w:ascii="楷体_GB2312" w:hAnsi="楷体_GB2312" w:eastAsia="楷体_GB2312" w:cs="楷体_GB2312"/>
          <w:bCs/>
          <w:sz w:val="28"/>
          <w:szCs w:val="28"/>
        </w:rPr>
      </w:pPr>
    </w:p>
    <w:p>
      <w:pPr>
        <w:pStyle w:val="2"/>
        <w:keepNext w:val="0"/>
        <w:keepLines w:val="0"/>
        <w:pageBreakBefore w:val="0"/>
        <w:kinsoku/>
        <w:wordWrap/>
        <w:autoSpaceDE/>
        <w:autoSpaceDN/>
        <w:bidi w:val="0"/>
        <w:rPr>
          <w:rFonts w:hint="eastAsia" w:ascii="楷体_GB2312" w:hAnsi="楷体_GB2312" w:eastAsia="楷体_GB2312" w:cs="楷体_GB2312"/>
          <w:bCs/>
          <w:sz w:val="28"/>
          <w:szCs w:val="28"/>
        </w:rPr>
      </w:pPr>
    </w:p>
    <w:p>
      <w:pPr>
        <w:pStyle w:val="2"/>
        <w:keepNext w:val="0"/>
        <w:keepLines w:val="0"/>
        <w:pageBreakBefore w:val="0"/>
        <w:kinsoku/>
        <w:wordWrap/>
        <w:autoSpaceDE/>
        <w:autoSpaceDN/>
        <w:bidi w:val="0"/>
        <w:rPr>
          <w:rFonts w:hint="eastAsia" w:ascii="楷体_GB2312" w:hAnsi="楷体_GB2312" w:eastAsia="楷体_GB2312" w:cs="楷体_GB2312"/>
          <w:bCs/>
          <w:sz w:val="28"/>
          <w:szCs w:val="28"/>
        </w:rPr>
      </w:pPr>
    </w:p>
    <w:p>
      <w:pPr>
        <w:pStyle w:val="2"/>
        <w:keepNext w:val="0"/>
        <w:keepLines w:val="0"/>
        <w:pageBreakBefore w:val="0"/>
        <w:kinsoku/>
        <w:wordWrap/>
        <w:autoSpaceDE/>
        <w:autoSpaceDN/>
        <w:bidi w:val="0"/>
        <w:rPr>
          <w:rFonts w:hint="eastAsia" w:ascii="楷体_GB2312" w:hAnsi="楷体_GB2312" w:eastAsia="楷体_GB2312" w:cs="楷体_GB2312"/>
          <w:bCs/>
          <w:sz w:val="28"/>
          <w:szCs w:val="28"/>
        </w:rPr>
      </w:pPr>
    </w:p>
    <w:p>
      <w:pPr>
        <w:pStyle w:val="2"/>
        <w:keepNext w:val="0"/>
        <w:keepLines w:val="0"/>
        <w:pageBreakBefore w:val="0"/>
        <w:kinsoku/>
        <w:wordWrap/>
        <w:autoSpaceDE/>
        <w:autoSpaceDN/>
        <w:bidi w:val="0"/>
        <w:rPr>
          <w:rFonts w:hint="eastAsia" w:ascii="楷体_GB2312" w:hAnsi="楷体_GB2312" w:eastAsia="楷体_GB2312" w:cs="楷体_GB2312"/>
          <w:bCs/>
          <w:sz w:val="28"/>
          <w:szCs w:val="28"/>
        </w:rPr>
      </w:pPr>
    </w:p>
    <w:p>
      <w:pPr>
        <w:pStyle w:val="2"/>
        <w:keepNext w:val="0"/>
        <w:keepLines w:val="0"/>
        <w:pageBreakBefore w:val="0"/>
        <w:kinsoku/>
        <w:wordWrap/>
        <w:autoSpaceDE/>
        <w:autoSpaceDN/>
        <w:bidi w:val="0"/>
        <w:rPr>
          <w:rFonts w:hint="eastAsia" w:ascii="楷体_GB2312" w:hAnsi="楷体_GB2312" w:eastAsia="楷体_GB2312" w:cs="楷体_GB2312"/>
          <w:bCs/>
          <w:sz w:val="28"/>
          <w:szCs w:val="28"/>
        </w:rPr>
      </w:pPr>
    </w:p>
    <w:p>
      <w:pPr>
        <w:pStyle w:val="2"/>
        <w:keepNext w:val="0"/>
        <w:keepLines w:val="0"/>
        <w:pageBreakBefore w:val="0"/>
        <w:kinsoku/>
        <w:wordWrap/>
        <w:autoSpaceDE/>
        <w:autoSpaceDN/>
        <w:bidi w:val="0"/>
        <w:rPr>
          <w:rFonts w:hint="eastAsia" w:ascii="楷体_GB2312" w:hAnsi="楷体_GB2312" w:eastAsia="楷体_GB2312" w:cs="楷体_GB2312"/>
          <w:bCs/>
          <w:sz w:val="28"/>
          <w:szCs w:val="28"/>
        </w:rPr>
      </w:pPr>
    </w:p>
    <w:p>
      <w:pPr>
        <w:keepNext w:val="0"/>
        <w:keepLines w:val="0"/>
        <w:pageBreakBefore w:val="0"/>
        <w:kinsoku/>
        <w:wordWrap/>
        <w:autoSpaceDE/>
        <w:autoSpaceDN/>
        <w:bidi w:val="0"/>
        <w:spacing w:line="540" w:lineRule="exact"/>
        <w:rPr>
          <w:rFonts w:hint="eastAsia" w:ascii="Calibri" w:hAnsi="Calibri" w:eastAsia="黑体" w:cs="Times New Roman"/>
          <w:b w:val="0"/>
          <w:bCs/>
          <w:kern w:val="44"/>
          <w:sz w:val="32"/>
          <w:szCs w:val="32"/>
          <w:lang w:val="en-US" w:eastAsia="zh-CN" w:bidi="ar-SA"/>
        </w:rPr>
      </w:pPr>
      <w:r>
        <w:rPr>
          <w:rFonts w:hint="eastAsia" w:ascii="Calibri" w:hAnsi="Calibri" w:eastAsia="黑体" w:cs="Times New Roman"/>
          <w:b w:val="0"/>
          <w:bCs/>
          <w:kern w:val="44"/>
          <w:sz w:val="32"/>
          <w:szCs w:val="32"/>
          <w:lang w:val="en-US" w:eastAsia="zh-CN" w:bidi="ar-SA"/>
        </w:rPr>
        <w:br w:type="page"/>
      </w:r>
      <w:r>
        <w:rPr>
          <w:rFonts w:hint="eastAsia" w:ascii="Calibri" w:hAnsi="Calibri" w:eastAsia="黑体" w:cs="Times New Roman"/>
          <w:b w:val="0"/>
          <w:bCs/>
          <w:kern w:val="44"/>
          <w:sz w:val="32"/>
          <w:szCs w:val="32"/>
          <w:lang w:val="en-US" w:eastAsia="zh-CN" w:bidi="ar-SA"/>
        </w:rPr>
        <w:t>附件</w:t>
      </w:r>
      <w:r>
        <w:rPr>
          <w:rFonts w:hint="default" w:ascii="Calibri" w:hAnsi="Calibri" w:eastAsia="黑体" w:cs="Times New Roman"/>
          <w:b w:val="0"/>
          <w:bCs/>
          <w:kern w:val="44"/>
          <w:sz w:val="32"/>
          <w:szCs w:val="32"/>
          <w:lang w:val="en-US" w:eastAsia="zh-CN" w:bidi="ar-SA"/>
        </w:rPr>
        <w:t>1</w:t>
      </w:r>
      <w:r>
        <w:rPr>
          <w:rFonts w:hint="eastAsia" w:ascii="Calibri" w:hAnsi="Calibri" w:eastAsia="黑体" w:cs="Times New Roman"/>
          <w:b w:val="0"/>
          <w:bCs/>
          <w:kern w:val="44"/>
          <w:sz w:val="32"/>
          <w:szCs w:val="32"/>
          <w:lang w:val="en-US" w:eastAsia="zh-CN" w:bidi="ar-SA"/>
        </w:rPr>
        <w:t>：</w:t>
      </w:r>
    </w:p>
    <w:p>
      <w:pPr>
        <w:keepNext w:val="0"/>
        <w:keepLines w:val="0"/>
        <w:pageBreakBefore w:val="0"/>
        <w:kinsoku/>
        <w:wordWrap/>
        <w:autoSpaceDE/>
        <w:autoSpaceDN/>
        <w:bidi w:val="0"/>
        <w:adjustRightInd w:val="0"/>
        <w:snapToGrid w:val="0"/>
        <w:spacing w:beforeLines="100" w:line="540" w:lineRule="exact"/>
        <w:jc w:val="center"/>
        <w:rPr>
          <w:rFonts w:eastAsia="方正小标宋简体"/>
          <w:bCs/>
          <w:sz w:val="44"/>
          <w:szCs w:val="44"/>
        </w:rPr>
      </w:pPr>
      <w:r>
        <w:rPr>
          <w:rFonts w:hint="eastAsia" w:eastAsia="方正小标宋简体"/>
          <w:bCs/>
          <w:sz w:val="44"/>
          <w:szCs w:val="44"/>
        </w:rPr>
        <w:t>枣庄高新区</w:t>
      </w:r>
      <w:r>
        <w:rPr>
          <w:rFonts w:eastAsia="方正小标宋简体"/>
          <w:bCs/>
          <w:sz w:val="44"/>
          <w:szCs w:val="44"/>
        </w:rPr>
        <w:t>危险化学品生产安全事故应急救援指挥部成员单位联系人通讯录</w:t>
      </w:r>
    </w:p>
    <w:tbl>
      <w:tblPr>
        <w:tblStyle w:val="7"/>
        <w:tblpPr w:leftFromText="180" w:rightFromText="180" w:vertAnchor="text" w:horzAnchor="page" w:tblpX="1462" w:tblpY="66"/>
        <w:tblOverlap w:val="never"/>
        <w:tblW w:w="90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8"/>
        <w:gridCol w:w="2585"/>
        <w:gridCol w:w="2203"/>
        <w:gridCol w:w="1158"/>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08" w:type="dxa"/>
            <w:noWrap w:val="0"/>
            <w:vAlign w:val="center"/>
          </w:tcPr>
          <w:p>
            <w:pPr>
              <w:keepNext w:val="0"/>
              <w:keepLines w:val="0"/>
              <w:pageBreakBefore w:val="0"/>
              <w:kinsoku/>
              <w:wordWrap/>
              <w:autoSpaceDE/>
              <w:autoSpaceDN/>
              <w:bidi w:val="0"/>
              <w:adjustRightInd w:val="0"/>
              <w:snapToGrid w:val="0"/>
              <w:spacing w:line="540" w:lineRule="exact"/>
              <w:jc w:val="center"/>
              <w:rPr>
                <w:rFonts w:eastAsia="黑体"/>
                <w:bCs/>
                <w:color w:val="auto"/>
                <w:sz w:val="28"/>
                <w:szCs w:val="28"/>
              </w:rPr>
            </w:pPr>
            <w:r>
              <w:rPr>
                <w:rFonts w:eastAsia="黑体"/>
                <w:bCs/>
                <w:color w:val="auto"/>
                <w:sz w:val="28"/>
                <w:szCs w:val="28"/>
              </w:rPr>
              <w:t>姓</w:t>
            </w:r>
            <w:r>
              <w:rPr>
                <w:rFonts w:hint="eastAsia" w:eastAsia="黑体"/>
                <w:bCs/>
                <w:color w:val="auto"/>
                <w:sz w:val="28"/>
                <w:szCs w:val="28"/>
              </w:rPr>
              <w:t xml:space="preserve">  </w:t>
            </w:r>
            <w:r>
              <w:rPr>
                <w:rFonts w:eastAsia="黑体"/>
                <w:bCs/>
                <w:color w:val="auto"/>
                <w:sz w:val="28"/>
                <w:szCs w:val="28"/>
              </w:rPr>
              <w:t>名</w:t>
            </w:r>
          </w:p>
        </w:tc>
        <w:tc>
          <w:tcPr>
            <w:tcW w:w="2585" w:type="dxa"/>
            <w:noWrap w:val="0"/>
            <w:vAlign w:val="center"/>
          </w:tcPr>
          <w:p>
            <w:pPr>
              <w:keepNext w:val="0"/>
              <w:keepLines w:val="0"/>
              <w:pageBreakBefore w:val="0"/>
              <w:kinsoku/>
              <w:wordWrap/>
              <w:autoSpaceDE/>
              <w:autoSpaceDN/>
              <w:bidi w:val="0"/>
              <w:adjustRightInd w:val="0"/>
              <w:snapToGrid w:val="0"/>
              <w:spacing w:line="540" w:lineRule="exact"/>
              <w:jc w:val="center"/>
              <w:rPr>
                <w:rFonts w:eastAsia="黑体"/>
                <w:bCs/>
                <w:color w:val="auto"/>
                <w:sz w:val="28"/>
                <w:szCs w:val="28"/>
              </w:rPr>
            </w:pPr>
            <w:r>
              <w:rPr>
                <w:rFonts w:eastAsia="黑体"/>
                <w:bCs/>
                <w:color w:val="auto"/>
                <w:sz w:val="28"/>
                <w:szCs w:val="28"/>
              </w:rPr>
              <w:t>单</w:t>
            </w:r>
            <w:r>
              <w:rPr>
                <w:rFonts w:hint="eastAsia" w:eastAsia="黑体"/>
                <w:bCs/>
                <w:color w:val="auto"/>
                <w:sz w:val="28"/>
                <w:szCs w:val="28"/>
              </w:rPr>
              <w:t xml:space="preserve">    </w:t>
            </w:r>
            <w:r>
              <w:rPr>
                <w:rFonts w:eastAsia="黑体"/>
                <w:bCs/>
                <w:color w:val="auto"/>
                <w:sz w:val="28"/>
                <w:szCs w:val="28"/>
              </w:rPr>
              <w:t>位</w:t>
            </w:r>
          </w:p>
        </w:tc>
        <w:tc>
          <w:tcPr>
            <w:tcW w:w="2203" w:type="dxa"/>
            <w:noWrap w:val="0"/>
            <w:vAlign w:val="center"/>
          </w:tcPr>
          <w:p>
            <w:pPr>
              <w:keepNext w:val="0"/>
              <w:keepLines w:val="0"/>
              <w:pageBreakBefore w:val="0"/>
              <w:kinsoku/>
              <w:wordWrap/>
              <w:autoSpaceDE/>
              <w:autoSpaceDN/>
              <w:bidi w:val="0"/>
              <w:adjustRightInd w:val="0"/>
              <w:snapToGrid w:val="0"/>
              <w:spacing w:line="540" w:lineRule="exact"/>
              <w:jc w:val="center"/>
              <w:rPr>
                <w:rFonts w:eastAsia="黑体"/>
                <w:bCs/>
                <w:color w:val="auto"/>
                <w:sz w:val="28"/>
                <w:szCs w:val="28"/>
              </w:rPr>
            </w:pPr>
            <w:r>
              <w:rPr>
                <w:rFonts w:eastAsia="黑体"/>
                <w:bCs/>
                <w:color w:val="auto"/>
                <w:sz w:val="28"/>
                <w:szCs w:val="28"/>
              </w:rPr>
              <w:t>职</w:t>
            </w:r>
            <w:r>
              <w:rPr>
                <w:rFonts w:hint="eastAsia" w:eastAsia="黑体"/>
                <w:bCs/>
                <w:color w:val="auto"/>
                <w:sz w:val="28"/>
                <w:szCs w:val="28"/>
              </w:rPr>
              <w:t xml:space="preserve">  </w:t>
            </w:r>
            <w:r>
              <w:rPr>
                <w:rFonts w:eastAsia="黑体"/>
                <w:bCs/>
                <w:color w:val="auto"/>
                <w:sz w:val="28"/>
                <w:szCs w:val="28"/>
              </w:rPr>
              <w:t>务</w:t>
            </w:r>
          </w:p>
        </w:tc>
        <w:tc>
          <w:tcPr>
            <w:tcW w:w="1158" w:type="dxa"/>
            <w:noWrap w:val="0"/>
            <w:vAlign w:val="center"/>
          </w:tcPr>
          <w:p>
            <w:pPr>
              <w:keepNext w:val="0"/>
              <w:keepLines w:val="0"/>
              <w:pageBreakBefore w:val="0"/>
              <w:kinsoku/>
              <w:wordWrap/>
              <w:autoSpaceDE/>
              <w:autoSpaceDN/>
              <w:bidi w:val="0"/>
              <w:adjustRightInd w:val="0"/>
              <w:snapToGrid w:val="0"/>
              <w:spacing w:line="540" w:lineRule="exact"/>
              <w:ind w:left="-105" w:leftChars="-50" w:right="-105" w:rightChars="-50"/>
              <w:jc w:val="center"/>
              <w:rPr>
                <w:rFonts w:eastAsia="黑体"/>
                <w:bCs/>
                <w:color w:val="auto"/>
                <w:sz w:val="28"/>
                <w:szCs w:val="28"/>
              </w:rPr>
            </w:pPr>
            <w:r>
              <w:rPr>
                <w:rFonts w:eastAsia="黑体"/>
                <w:bCs/>
                <w:color w:val="auto"/>
                <w:sz w:val="28"/>
                <w:szCs w:val="28"/>
              </w:rPr>
              <w:t>办公电话</w:t>
            </w:r>
          </w:p>
        </w:tc>
        <w:tc>
          <w:tcPr>
            <w:tcW w:w="1960" w:type="dxa"/>
            <w:noWrap w:val="0"/>
            <w:vAlign w:val="center"/>
          </w:tcPr>
          <w:p>
            <w:pPr>
              <w:keepNext w:val="0"/>
              <w:keepLines w:val="0"/>
              <w:pageBreakBefore w:val="0"/>
              <w:kinsoku/>
              <w:wordWrap/>
              <w:autoSpaceDE/>
              <w:autoSpaceDN/>
              <w:bidi w:val="0"/>
              <w:adjustRightInd w:val="0"/>
              <w:snapToGrid w:val="0"/>
              <w:spacing w:line="540" w:lineRule="exact"/>
              <w:jc w:val="center"/>
              <w:rPr>
                <w:rFonts w:eastAsia="黑体"/>
                <w:bCs/>
                <w:color w:val="auto"/>
                <w:sz w:val="28"/>
                <w:szCs w:val="28"/>
              </w:rPr>
            </w:pPr>
            <w:r>
              <w:rPr>
                <w:rFonts w:eastAsia="黑体"/>
                <w:bCs/>
                <w:color w:val="auto"/>
                <w:sz w:val="28"/>
                <w:szCs w:val="28"/>
              </w:rPr>
              <w:t>手</w:t>
            </w:r>
            <w:r>
              <w:rPr>
                <w:rFonts w:hint="eastAsia" w:eastAsia="黑体"/>
                <w:bCs/>
                <w:color w:val="auto"/>
                <w:sz w:val="28"/>
                <w:szCs w:val="28"/>
              </w:rPr>
              <w:t xml:space="preserve">  </w:t>
            </w:r>
            <w:r>
              <w:rPr>
                <w:rFonts w:eastAsia="黑体"/>
                <w:bCs/>
                <w:color w:val="auto"/>
                <w:sz w:val="28"/>
                <w:szCs w:val="28"/>
              </w:rPr>
              <w:t>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08" w:type="dxa"/>
            <w:noWrap w:val="0"/>
            <w:vAlign w:val="center"/>
          </w:tcPr>
          <w:p>
            <w:pPr>
              <w:keepNext w:val="0"/>
              <w:keepLines w:val="0"/>
              <w:pageBreakBefore w:val="0"/>
              <w:kinsoku/>
              <w:wordWrap/>
              <w:autoSpaceDE/>
              <w:autoSpaceDN/>
              <w:bidi w:val="0"/>
              <w:adjustRightInd w:val="0"/>
              <w:snapToGrid w:val="0"/>
              <w:spacing w:line="540" w:lineRule="exact"/>
              <w:jc w:val="center"/>
              <w:rPr>
                <w:rFonts w:hint="default" w:eastAsia="仿宋_GB2312" w:cs="Times New Roman"/>
                <w:bCs/>
                <w:color w:val="auto"/>
                <w:sz w:val="24"/>
                <w:lang w:val="en-US" w:eastAsia="zh-CN"/>
              </w:rPr>
            </w:pPr>
            <w:r>
              <w:rPr>
                <w:rFonts w:hint="eastAsia" w:eastAsia="仿宋_GB2312" w:cs="Times New Roman"/>
                <w:bCs/>
                <w:color w:val="auto"/>
                <w:sz w:val="24"/>
                <w:lang w:val="en-US" w:eastAsia="zh-CN"/>
              </w:rPr>
              <w:t>张新宜</w:t>
            </w:r>
          </w:p>
        </w:tc>
        <w:tc>
          <w:tcPr>
            <w:tcW w:w="2585" w:type="dxa"/>
            <w:noWrap w:val="0"/>
            <w:vAlign w:val="center"/>
          </w:tcPr>
          <w:p>
            <w:pPr>
              <w:keepNext w:val="0"/>
              <w:keepLines w:val="0"/>
              <w:pageBreakBefore w:val="0"/>
              <w:kinsoku/>
              <w:wordWrap/>
              <w:autoSpaceDE/>
              <w:autoSpaceDN/>
              <w:bidi w:val="0"/>
              <w:adjustRightInd w:val="0"/>
              <w:snapToGrid w:val="0"/>
              <w:spacing w:line="540" w:lineRule="exact"/>
              <w:jc w:val="center"/>
              <w:rPr>
                <w:rFonts w:hint="eastAsia" w:eastAsia="仿宋_GB2312" w:cs="Times New Roman"/>
                <w:bCs/>
                <w:color w:val="auto"/>
                <w:sz w:val="24"/>
                <w:lang w:val="en-US" w:eastAsia="zh-CN"/>
              </w:rPr>
            </w:pPr>
            <w:r>
              <w:rPr>
                <w:rFonts w:hint="eastAsia" w:eastAsia="仿宋_GB2312" w:cs="Times New Roman"/>
                <w:bCs/>
                <w:color w:val="auto"/>
                <w:sz w:val="24"/>
                <w:lang w:val="en-US" w:eastAsia="zh-CN"/>
              </w:rPr>
              <w:t>区应急管理局</w:t>
            </w:r>
          </w:p>
        </w:tc>
        <w:tc>
          <w:tcPr>
            <w:tcW w:w="2203" w:type="dxa"/>
            <w:noWrap w:val="0"/>
            <w:vAlign w:val="center"/>
          </w:tcPr>
          <w:p>
            <w:pPr>
              <w:keepNext w:val="0"/>
              <w:keepLines w:val="0"/>
              <w:pageBreakBefore w:val="0"/>
              <w:kinsoku/>
              <w:wordWrap/>
              <w:autoSpaceDE/>
              <w:autoSpaceDN/>
              <w:bidi w:val="0"/>
              <w:adjustRightInd w:val="0"/>
              <w:snapToGrid w:val="0"/>
              <w:spacing w:line="540" w:lineRule="exact"/>
              <w:jc w:val="center"/>
              <w:rPr>
                <w:rFonts w:hint="eastAsia" w:eastAsia="仿宋_GB2312" w:cs="Times New Roman"/>
                <w:bCs/>
                <w:color w:val="auto"/>
                <w:sz w:val="24"/>
                <w:lang w:val="en-US" w:eastAsia="zh-CN"/>
              </w:rPr>
            </w:pPr>
            <w:r>
              <w:rPr>
                <w:rFonts w:hint="eastAsia" w:eastAsia="仿宋_GB2312" w:cs="Times New Roman"/>
                <w:bCs/>
                <w:color w:val="auto"/>
                <w:sz w:val="24"/>
                <w:lang w:val="en-US" w:eastAsia="zh-CN"/>
              </w:rPr>
              <w:t>局  长</w:t>
            </w:r>
          </w:p>
        </w:tc>
        <w:tc>
          <w:tcPr>
            <w:tcW w:w="1158" w:type="dxa"/>
            <w:noWrap w:val="0"/>
            <w:vAlign w:val="center"/>
          </w:tcPr>
          <w:p>
            <w:pPr>
              <w:keepNext w:val="0"/>
              <w:keepLines w:val="0"/>
              <w:pageBreakBefore w:val="0"/>
              <w:kinsoku/>
              <w:wordWrap/>
              <w:autoSpaceDE/>
              <w:autoSpaceDN/>
              <w:bidi w:val="0"/>
              <w:adjustRightInd w:val="0"/>
              <w:snapToGrid w:val="0"/>
              <w:spacing w:line="540" w:lineRule="exact"/>
              <w:jc w:val="center"/>
              <w:rPr>
                <w:rFonts w:hint="default" w:eastAsia="仿宋_GB2312" w:cs="Times New Roman"/>
                <w:bCs/>
                <w:color w:val="auto"/>
                <w:sz w:val="24"/>
                <w:lang w:val="en-US" w:eastAsia="zh-CN"/>
              </w:rPr>
            </w:pPr>
            <w:r>
              <w:rPr>
                <w:rFonts w:hint="eastAsia" w:eastAsia="仿宋_GB2312" w:cs="Times New Roman"/>
                <w:bCs/>
                <w:color w:val="auto"/>
                <w:sz w:val="24"/>
                <w:lang w:val="en-US" w:eastAsia="zh-CN"/>
              </w:rPr>
              <w:t>8690279</w:t>
            </w:r>
          </w:p>
        </w:tc>
        <w:tc>
          <w:tcPr>
            <w:tcW w:w="1960" w:type="dxa"/>
            <w:noWrap w:val="0"/>
            <w:vAlign w:val="center"/>
          </w:tcPr>
          <w:p>
            <w:pPr>
              <w:keepNext w:val="0"/>
              <w:keepLines w:val="0"/>
              <w:pageBreakBefore w:val="0"/>
              <w:kinsoku/>
              <w:wordWrap/>
              <w:autoSpaceDE/>
              <w:autoSpaceDN/>
              <w:bidi w:val="0"/>
              <w:adjustRightInd w:val="0"/>
              <w:snapToGrid w:val="0"/>
              <w:spacing w:line="540" w:lineRule="exact"/>
              <w:jc w:val="center"/>
              <w:rPr>
                <w:rFonts w:hint="default" w:eastAsia="仿宋_GB2312" w:cs="Times New Roman"/>
                <w:bCs/>
                <w:color w:val="auto"/>
                <w:sz w:val="24"/>
                <w:lang w:val="en-US" w:eastAsia="zh-CN"/>
              </w:rPr>
            </w:pPr>
            <w:r>
              <w:rPr>
                <w:rFonts w:hint="eastAsia" w:eastAsia="仿宋_GB2312" w:cs="Times New Roman"/>
                <w:bCs/>
                <w:color w:val="auto"/>
                <w:sz w:val="24"/>
                <w:lang w:val="en-US" w:eastAsia="zh-CN"/>
              </w:rPr>
              <w:t>13562212287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08" w:type="dxa"/>
            <w:noWrap w:val="0"/>
            <w:vAlign w:val="center"/>
          </w:tcPr>
          <w:p>
            <w:pPr>
              <w:keepNext w:val="0"/>
              <w:keepLines w:val="0"/>
              <w:pageBreakBefore w:val="0"/>
              <w:kinsoku/>
              <w:wordWrap/>
              <w:autoSpaceDE/>
              <w:autoSpaceDN/>
              <w:bidi w:val="0"/>
              <w:adjustRightInd w:val="0"/>
              <w:snapToGrid w:val="0"/>
              <w:spacing w:line="540" w:lineRule="exact"/>
              <w:jc w:val="center"/>
              <w:rPr>
                <w:rFonts w:hint="eastAsia" w:eastAsia="仿宋_GB2312" w:cs="Times New Roman"/>
                <w:bCs/>
                <w:color w:val="auto"/>
                <w:sz w:val="24"/>
                <w:lang w:val="en-US" w:eastAsia="zh-CN"/>
              </w:rPr>
            </w:pPr>
            <w:r>
              <w:rPr>
                <w:rFonts w:hint="eastAsia" w:eastAsia="仿宋_GB2312" w:cs="Times New Roman"/>
                <w:bCs/>
                <w:color w:val="auto"/>
                <w:sz w:val="24"/>
                <w:lang w:val="en-US" w:eastAsia="zh-CN"/>
              </w:rPr>
              <w:t>侯绍军</w:t>
            </w:r>
          </w:p>
        </w:tc>
        <w:tc>
          <w:tcPr>
            <w:tcW w:w="2585" w:type="dxa"/>
            <w:noWrap w:val="0"/>
            <w:vAlign w:val="center"/>
          </w:tcPr>
          <w:p>
            <w:pPr>
              <w:keepNext w:val="0"/>
              <w:keepLines w:val="0"/>
              <w:pageBreakBefore w:val="0"/>
              <w:kinsoku/>
              <w:wordWrap/>
              <w:autoSpaceDE/>
              <w:autoSpaceDN/>
              <w:bidi w:val="0"/>
              <w:adjustRightInd w:val="0"/>
              <w:snapToGrid w:val="0"/>
              <w:spacing w:line="540" w:lineRule="exact"/>
              <w:jc w:val="center"/>
              <w:rPr>
                <w:rFonts w:hint="eastAsia" w:eastAsia="仿宋_GB2312" w:cs="Times New Roman"/>
                <w:bCs/>
                <w:color w:val="auto"/>
                <w:sz w:val="24"/>
                <w:lang w:val="en-US" w:eastAsia="zh-CN"/>
              </w:rPr>
            </w:pPr>
            <w:r>
              <w:rPr>
                <w:rFonts w:hint="eastAsia" w:eastAsia="仿宋_GB2312" w:cs="Times New Roman"/>
                <w:bCs/>
                <w:color w:val="auto"/>
                <w:sz w:val="24"/>
                <w:lang w:val="en-US" w:eastAsia="zh-CN"/>
              </w:rPr>
              <w:t>区党政办公室</w:t>
            </w:r>
          </w:p>
        </w:tc>
        <w:tc>
          <w:tcPr>
            <w:tcW w:w="2203" w:type="dxa"/>
            <w:noWrap w:val="0"/>
            <w:vAlign w:val="center"/>
          </w:tcPr>
          <w:p>
            <w:pPr>
              <w:keepNext w:val="0"/>
              <w:keepLines w:val="0"/>
              <w:pageBreakBefore w:val="0"/>
              <w:kinsoku/>
              <w:wordWrap/>
              <w:autoSpaceDE/>
              <w:autoSpaceDN/>
              <w:bidi w:val="0"/>
              <w:adjustRightInd w:val="0"/>
              <w:snapToGrid w:val="0"/>
              <w:spacing w:line="540" w:lineRule="exact"/>
              <w:jc w:val="center"/>
              <w:rPr>
                <w:rFonts w:hint="eastAsia" w:eastAsia="仿宋_GB2312" w:cs="Times New Roman"/>
                <w:bCs/>
                <w:color w:val="auto"/>
                <w:sz w:val="24"/>
                <w:lang w:val="en-US" w:eastAsia="zh-CN"/>
              </w:rPr>
            </w:pPr>
            <w:r>
              <w:rPr>
                <w:rFonts w:hint="eastAsia" w:eastAsia="仿宋_GB2312" w:cs="Times New Roman"/>
                <w:bCs/>
                <w:color w:val="auto"/>
                <w:sz w:val="24"/>
                <w:lang w:val="en-US" w:eastAsia="zh-CN"/>
              </w:rPr>
              <w:t>主  任</w:t>
            </w:r>
          </w:p>
        </w:tc>
        <w:tc>
          <w:tcPr>
            <w:tcW w:w="1158" w:type="dxa"/>
            <w:noWrap w:val="0"/>
            <w:vAlign w:val="center"/>
          </w:tcPr>
          <w:p>
            <w:pPr>
              <w:keepNext w:val="0"/>
              <w:keepLines w:val="0"/>
              <w:pageBreakBefore w:val="0"/>
              <w:kinsoku/>
              <w:wordWrap/>
              <w:autoSpaceDE/>
              <w:autoSpaceDN/>
              <w:bidi w:val="0"/>
              <w:adjustRightInd w:val="0"/>
              <w:snapToGrid w:val="0"/>
              <w:spacing w:line="540" w:lineRule="exact"/>
              <w:jc w:val="center"/>
              <w:rPr>
                <w:rFonts w:hint="eastAsia" w:eastAsia="仿宋_GB2312" w:cs="Times New Roman"/>
                <w:bCs/>
                <w:color w:val="auto"/>
                <w:sz w:val="24"/>
                <w:lang w:val="en-US" w:eastAsia="zh-CN"/>
              </w:rPr>
            </w:pPr>
            <w:r>
              <w:rPr>
                <w:rFonts w:hint="eastAsia" w:eastAsia="仿宋_GB2312" w:cs="Times New Roman"/>
                <w:bCs/>
                <w:color w:val="auto"/>
                <w:sz w:val="24"/>
                <w:lang w:val="en-US" w:eastAsia="zh-CN"/>
              </w:rPr>
              <w:t>8691269</w:t>
            </w:r>
          </w:p>
        </w:tc>
        <w:tc>
          <w:tcPr>
            <w:tcW w:w="1960" w:type="dxa"/>
            <w:noWrap w:val="0"/>
            <w:vAlign w:val="center"/>
          </w:tcPr>
          <w:p>
            <w:pPr>
              <w:keepNext w:val="0"/>
              <w:keepLines w:val="0"/>
              <w:pageBreakBefore w:val="0"/>
              <w:kinsoku/>
              <w:wordWrap/>
              <w:autoSpaceDE/>
              <w:autoSpaceDN/>
              <w:bidi w:val="0"/>
              <w:adjustRightInd w:val="0"/>
              <w:snapToGrid w:val="0"/>
              <w:spacing w:line="540" w:lineRule="exact"/>
              <w:jc w:val="center"/>
              <w:rPr>
                <w:rFonts w:hint="default" w:eastAsia="仿宋_GB2312" w:cs="Times New Roman"/>
                <w:bCs/>
                <w:color w:val="auto"/>
                <w:sz w:val="24"/>
                <w:lang w:val="en-US" w:eastAsia="zh-CN"/>
              </w:rPr>
            </w:pPr>
            <w:r>
              <w:rPr>
                <w:rFonts w:hint="eastAsia" w:eastAsia="仿宋_GB2312" w:cs="Times New Roman"/>
                <w:bCs/>
                <w:color w:val="auto"/>
                <w:sz w:val="24"/>
                <w:lang w:val="en-US" w:eastAsia="zh-CN"/>
              </w:rPr>
              <w:t>13561168885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08" w:type="dxa"/>
            <w:noWrap w:val="0"/>
            <w:vAlign w:val="center"/>
          </w:tcPr>
          <w:p>
            <w:pPr>
              <w:keepNext w:val="0"/>
              <w:keepLines w:val="0"/>
              <w:pageBreakBefore w:val="0"/>
              <w:kinsoku/>
              <w:wordWrap/>
              <w:autoSpaceDE/>
              <w:autoSpaceDN/>
              <w:bidi w:val="0"/>
              <w:adjustRightInd w:val="0"/>
              <w:snapToGrid w:val="0"/>
              <w:spacing w:line="540" w:lineRule="exact"/>
              <w:jc w:val="center"/>
              <w:rPr>
                <w:rFonts w:hint="default" w:eastAsia="仿宋_GB2312" w:cs="Times New Roman"/>
                <w:bCs/>
                <w:color w:val="auto"/>
                <w:sz w:val="24"/>
                <w:lang w:val="en-US" w:eastAsia="zh-CN"/>
              </w:rPr>
            </w:pPr>
            <w:r>
              <w:rPr>
                <w:rFonts w:hint="eastAsia" w:eastAsia="仿宋_GB2312" w:cs="Times New Roman"/>
                <w:bCs/>
                <w:color w:val="auto"/>
                <w:sz w:val="24"/>
                <w:lang w:val="en-US" w:eastAsia="zh-CN"/>
              </w:rPr>
              <w:t>种琳波</w:t>
            </w:r>
          </w:p>
        </w:tc>
        <w:tc>
          <w:tcPr>
            <w:tcW w:w="2585" w:type="dxa"/>
            <w:noWrap w:val="0"/>
            <w:vAlign w:val="center"/>
          </w:tcPr>
          <w:p>
            <w:pPr>
              <w:keepNext w:val="0"/>
              <w:keepLines w:val="0"/>
              <w:pageBreakBefore w:val="0"/>
              <w:kinsoku/>
              <w:wordWrap/>
              <w:autoSpaceDE/>
              <w:autoSpaceDN/>
              <w:bidi w:val="0"/>
              <w:adjustRightInd w:val="0"/>
              <w:snapToGrid w:val="0"/>
              <w:spacing w:line="540" w:lineRule="exact"/>
              <w:jc w:val="center"/>
              <w:rPr>
                <w:rFonts w:hint="eastAsia" w:eastAsia="仿宋_GB2312" w:cs="Times New Roman"/>
                <w:bCs/>
                <w:color w:val="auto"/>
                <w:sz w:val="24"/>
                <w:lang w:val="en-US" w:eastAsia="zh-CN"/>
              </w:rPr>
            </w:pPr>
            <w:r>
              <w:rPr>
                <w:rFonts w:hint="eastAsia" w:eastAsia="仿宋_GB2312" w:cs="Times New Roman"/>
                <w:bCs/>
                <w:color w:val="auto"/>
                <w:sz w:val="24"/>
                <w:lang w:val="en-US" w:eastAsia="zh-CN"/>
              </w:rPr>
              <w:t>区公安分局</w:t>
            </w:r>
          </w:p>
        </w:tc>
        <w:tc>
          <w:tcPr>
            <w:tcW w:w="2203" w:type="dxa"/>
            <w:noWrap w:val="0"/>
            <w:vAlign w:val="center"/>
          </w:tcPr>
          <w:p>
            <w:pPr>
              <w:keepNext w:val="0"/>
              <w:keepLines w:val="0"/>
              <w:pageBreakBefore w:val="0"/>
              <w:kinsoku/>
              <w:wordWrap/>
              <w:autoSpaceDE/>
              <w:autoSpaceDN/>
              <w:bidi w:val="0"/>
              <w:adjustRightInd w:val="0"/>
              <w:snapToGrid w:val="0"/>
              <w:spacing w:line="540" w:lineRule="exact"/>
              <w:jc w:val="center"/>
              <w:rPr>
                <w:rFonts w:hint="eastAsia" w:eastAsia="仿宋_GB2312" w:cs="Times New Roman"/>
                <w:bCs/>
                <w:color w:val="auto"/>
                <w:sz w:val="24"/>
                <w:lang w:val="en-US" w:eastAsia="zh-CN"/>
              </w:rPr>
            </w:pPr>
            <w:r>
              <w:rPr>
                <w:rFonts w:hint="eastAsia" w:eastAsia="仿宋_GB2312" w:cs="Times New Roman"/>
                <w:bCs/>
                <w:color w:val="auto"/>
                <w:sz w:val="24"/>
                <w:lang w:val="en-US" w:eastAsia="zh-CN"/>
              </w:rPr>
              <w:t>党委委员、副局长</w:t>
            </w:r>
          </w:p>
        </w:tc>
        <w:tc>
          <w:tcPr>
            <w:tcW w:w="1158" w:type="dxa"/>
            <w:noWrap w:val="0"/>
            <w:vAlign w:val="center"/>
          </w:tcPr>
          <w:p>
            <w:pPr>
              <w:keepNext w:val="0"/>
              <w:keepLines w:val="0"/>
              <w:pageBreakBefore w:val="0"/>
              <w:kinsoku/>
              <w:wordWrap/>
              <w:autoSpaceDE/>
              <w:autoSpaceDN/>
              <w:bidi w:val="0"/>
              <w:adjustRightInd w:val="0"/>
              <w:snapToGrid w:val="0"/>
              <w:spacing w:line="540" w:lineRule="exact"/>
              <w:jc w:val="center"/>
              <w:rPr>
                <w:rFonts w:hint="eastAsia" w:eastAsia="仿宋_GB2312" w:cs="Times New Roman"/>
                <w:bCs/>
                <w:color w:val="auto"/>
                <w:sz w:val="24"/>
                <w:lang w:val="en-US" w:eastAsia="zh-CN"/>
              </w:rPr>
            </w:pPr>
            <w:r>
              <w:rPr>
                <w:rFonts w:hint="eastAsia" w:eastAsia="仿宋_GB2312" w:cs="Times New Roman"/>
                <w:bCs/>
                <w:color w:val="auto"/>
                <w:sz w:val="24"/>
                <w:lang w:val="en-US" w:eastAsia="zh-CN"/>
              </w:rPr>
              <w:t>7523505</w:t>
            </w:r>
          </w:p>
        </w:tc>
        <w:tc>
          <w:tcPr>
            <w:tcW w:w="1960" w:type="dxa"/>
            <w:noWrap w:val="0"/>
            <w:vAlign w:val="center"/>
          </w:tcPr>
          <w:p>
            <w:pPr>
              <w:keepNext w:val="0"/>
              <w:keepLines w:val="0"/>
              <w:pageBreakBefore w:val="0"/>
              <w:kinsoku/>
              <w:wordWrap/>
              <w:autoSpaceDE/>
              <w:autoSpaceDN/>
              <w:bidi w:val="0"/>
              <w:adjustRightInd w:val="0"/>
              <w:snapToGrid w:val="0"/>
              <w:spacing w:line="540" w:lineRule="exact"/>
              <w:jc w:val="center"/>
              <w:rPr>
                <w:rFonts w:hint="eastAsia" w:eastAsia="仿宋_GB2312" w:cs="Times New Roman"/>
                <w:bCs/>
                <w:color w:val="auto"/>
                <w:sz w:val="24"/>
                <w:lang w:val="en-US" w:eastAsia="zh-CN"/>
              </w:rPr>
            </w:pPr>
            <w:r>
              <w:rPr>
                <w:rFonts w:hint="eastAsia" w:eastAsia="仿宋_GB2312" w:cs="Times New Roman"/>
                <w:bCs/>
                <w:color w:val="auto"/>
                <w:sz w:val="24"/>
                <w:lang w:val="en-US" w:eastAsia="zh-CN"/>
              </w:rPr>
              <w:t>13863205617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08" w:type="dxa"/>
            <w:noWrap w:val="0"/>
            <w:vAlign w:val="center"/>
          </w:tcPr>
          <w:p>
            <w:pPr>
              <w:keepNext w:val="0"/>
              <w:keepLines w:val="0"/>
              <w:pageBreakBefore w:val="0"/>
              <w:kinsoku/>
              <w:wordWrap/>
              <w:autoSpaceDE/>
              <w:autoSpaceDN/>
              <w:bidi w:val="0"/>
              <w:adjustRightInd w:val="0"/>
              <w:snapToGrid w:val="0"/>
              <w:spacing w:line="540" w:lineRule="exact"/>
              <w:jc w:val="center"/>
              <w:rPr>
                <w:rFonts w:hint="eastAsia" w:eastAsia="仿宋_GB2312" w:cs="Times New Roman"/>
                <w:bCs/>
                <w:color w:val="auto"/>
                <w:sz w:val="24"/>
                <w:lang w:val="en-US" w:eastAsia="zh-CN"/>
              </w:rPr>
            </w:pPr>
            <w:r>
              <w:rPr>
                <w:rFonts w:hint="eastAsia" w:eastAsia="仿宋_GB2312" w:cs="Times New Roman"/>
                <w:bCs/>
                <w:color w:val="auto"/>
                <w:sz w:val="24"/>
                <w:lang w:val="en-US" w:eastAsia="zh-CN"/>
              </w:rPr>
              <w:t>崔红正</w:t>
            </w:r>
          </w:p>
        </w:tc>
        <w:tc>
          <w:tcPr>
            <w:tcW w:w="2585" w:type="dxa"/>
            <w:noWrap w:val="0"/>
            <w:vAlign w:val="center"/>
          </w:tcPr>
          <w:p>
            <w:pPr>
              <w:keepNext w:val="0"/>
              <w:keepLines w:val="0"/>
              <w:pageBreakBefore w:val="0"/>
              <w:kinsoku/>
              <w:wordWrap/>
              <w:autoSpaceDE/>
              <w:autoSpaceDN/>
              <w:bidi w:val="0"/>
              <w:adjustRightInd w:val="0"/>
              <w:snapToGrid w:val="0"/>
              <w:spacing w:line="540" w:lineRule="exact"/>
              <w:jc w:val="center"/>
              <w:rPr>
                <w:rFonts w:hint="eastAsia" w:eastAsia="仿宋_GB2312" w:cs="Times New Roman"/>
                <w:bCs/>
                <w:color w:val="auto"/>
                <w:sz w:val="24"/>
                <w:lang w:val="en-US" w:eastAsia="zh-CN"/>
              </w:rPr>
            </w:pPr>
            <w:r>
              <w:rPr>
                <w:rFonts w:hint="eastAsia" w:eastAsia="仿宋_GB2312" w:cs="Times New Roman"/>
                <w:bCs/>
                <w:color w:val="auto"/>
                <w:sz w:val="24"/>
                <w:lang w:val="en-US" w:eastAsia="zh-CN"/>
              </w:rPr>
              <w:t>区消防大队</w:t>
            </w:r>
          </w:p>
        </w:tc>
        <w:tc>
          <w:tcPr>
            <w:tcW w:w="2203" w:type="dxa"/>
            <w:noWrap w:val="0"/>
            <w:vAlign w:val="center"/>
          </w:tcPr>
          <w:p>
            <w:pPr>
              <w:keepNext w:val="0"/>
              <w:keepLines w:val="0"/>
              <w:pageBreakBefore w:val="0"/>
              <w:kinsoku/>
              <w:wordWrap/>
              <w:autoSpaceDE/>
              <w:autoSpaceDN/>
              <w:bidi w:val="0"/>
              <w:adjustRightInd w:val="0"/>
              <w:snapToGrid w:val="0"/>
              <w:spacing w:line="540" w:lineRule="exact"/>
              <w:jc w:val="center"/>
              <w:rPr>
                <w:rFonts w:hint="eastAsia" w:eastAsia="仿宋_GB2312" w:cs="Times New Roman"/>
                <w:bCs/>
                <w:color w:val="auto"/>
                <w:sz w:val="24"/>
                <w:lang w:val="en-US" w:eastAsia="zh-CN"/>
              </w:rPr>
            </w:pPr>
            <w:r>
              <w:rPr>
                <w:rFonts w:hint="eastAsia" w:eastAsia="仿宋_GB2312" w:cs="Times New Roman"/>
                <w:bCs/>
                <w:color w:val="auto"/>
                <w:sz w:val="24"/>
                <w:lang w:val="en-US" w:eastAsia="zh-CN"/>
              </w:rPr>
              <w:t>政治教导员</w:t>
            </w:r>
          </w:p>
        </w:tc>
        <w:tc>
          <w:tcPr>
            <w:tcW w:w="1158" w:type="dxa"/>
            <w:noWrap w:val="0"/>
            <w:vAlign w:val="center"/>
          </w:tcPr>
          <w:p>
            <w:pPr>
              <w:keepNext w:val="0"/>
              <w:keepLines w:val="0"/>
              <w:pageBreakBefore w:val="0"/>
              <w:kinsoku/>
              <w:wordWrap/>
              <w:autoSpaceDE/>
              <w:autoSpaceDN/>
              <w:bidi w:val="0"/>
              <w:adjustRightInd w:val="0"/>
              <w:snapToGrid w:val="0"/>
              <w:spacing w:line="540" w:lineRule="exact"/>
              <w:jc w:val="center"/>
              <w:rPr>
                <w:rFonts w:hint="default" w:eastAsia="仿宋_GB2312" w:cs="Times New Roman"/>
                <w:bCs/>
                <w:color w:val="auto"/>
                <w:sz w:val="24"/>
                <w:lang w:val="en-US" w:eastAsia="zh-CN"/>
              </w:rPr>
            </w:pPr>
            <w:r>
              <w:rPr>
                <w:rFonts w:hint="eastAsia" w:eastAsia="仿宋_GB2312" w:cs="Times New Roman"/>
                <w:bCs/>
                <w:color w:val="auto"/>
                <w:sz w:val="24"/>
                <w:lang w:val="en-US" w:eastAsia="zh-CN"/>
              </w:rPr>
              <w:t>7523556</w:t>
            </w:r>
          </w:p>
        </w:tc>
        <w:tc>
          <w:tcPr>
            <w:tcW w:w="1960" w:type="dxa"/>
            <w:noWrap w:val="0"/>
            <w:vAlign w:val="center"/>
          </w:tcPr>
          <w:p>
            <w:pPr>
              <w:keepNext w:val="0"/>
              <w:keepLines w:val="0"/>
              <w:pageBreakBefore w:val="0"/>
              <w:kinsoku/>
              <w:wordWrap/>
              <w:autoSpaceDE/>
              <w:autoSpaceDN/>
              <w:bidi w:val="0"/>
              <w:adjustRightInd w:val="0"/>
              <w:snapToGrid w:val="0"/>
              <w:spacing w:line="540" w:lineRule="exact"/>
              <w:jc w:val="center"/>
              <w:rPr>
                <w:rFonts w:hint="eastAsia" w:eastAsia="仿宋_GB2312" w:cs="Times New Roman"/>
                <w:bCs/>
                <w:color w:val="auto"/>
                <w:sz w:val="24"/>
                <w:lang w:val="en-US" w:eastAsia="zh-CN"/>
              </w:rPr>
            </w:pPr>
            <w:r>
              <w:rPr>
                <w:rFonts w:hint="eastAsia" w:eastAsia="仿宋_GB2312" w:cs="Times New Roman"/>
                <w:bCs/>
                <w:color w:val="auto"/>
                <w:sz w:val="24"/>
                <w:lang w:val="en-US" w:eastAsia="zh-CN"/>
              </w:rPr>
              <w:t>13455050404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08" w:type="dxa"/>
            <w:noWrap w:val="0"/>
            <w:vAlign w:val="center"/>
          </w:tcPr>
          <w:p>
            <w:pPr>
              <w:keepNext w:val="0"/>
              <w:keepLines w:val="0"/>
              <w:pageBreakBefore w:val="0"/>
              <w:kinsoku/>
              <w:wordWrap/>
              <w:autoSpaceDE/>
              <w:autoSpaceDN/>
              <w:bidi w:val="0"/>
              <w:adjustRightInd w:val="0"/>
              <w:snapToGrid w:val="0"/>
              <w:spacing w:line="540" w:lineRule="exact"/>
              <w:jc w:val="center"/>
              <w:rPr>
                <w:rFonts w:hint="eastAsia" w:eastAsia="仿宋_GB2312" w:cs="Times New Roman"/>
                <w:bCs/>
                <w:color w:val="auto"/>
                <w:sz w:val="24"/>
                <w:lang w:val="en-US" w:eastAsia="zh-CN"/>
              </w:rPr>
            </w:pPr>
            <w:r>
              <w:rPr>
                <w:rFonts w:hint="eastAsia" w:eastAsia="仿宋_GB2312" w:cs="Times New Roman"/>
                <w:bCs/>
                <w:color w:val="auto"/>
                <w:sz w:val="24"/>
                <w:lang w:val="en-US" w:eastAsia="zh-CN"/>
              </w:rPr>
              <w:t>崔玉红</w:t>
            </w:r>
          </w:p>
        </w:tc>
        <w:tc>
          <w:tcPr>
            <w:tcW w:w="2585" w:type="dxa"/>
            <w:noWrap w:val="0"/>
            <w:vAlign w:val="center"/>
          </w:tcPr>
          <w:p>
            <w:pPr>
              <w:keepNext w:val="0"/>
              <w:keepLines w:val="0"/>
              <w:pageBreakBefore w:val="0"/>
              <w:kinsoku/>
              <w:wordWrap/>
              <w:autoSpaceDE/>
              <w:autoSpaceDN/>
              <w:bidi w:val="0"/>
              <w:adjustRightInd w:val="0"/>
              <w:snapToGrid w:val="0"/>
              <w:spacing w:line="540" w:lineRule="exact"/>
              <w:jc w:val="center"/>
              <w:rPr>
                <w:rFonts w:hint="eastAsia" w:eastAsia="仿宋_GB2312" w:cs="Times New Roman"/>
                <w:bCs/>
                <w:color w:val="auto"/>
                <w:sz w:val="24"/>
                <w:lang w:val="en-US" w:eastAsia="zh-CN"/>
              </w:rPr>
            </w:pPr>
            <w:r>
              <w:rPr>
                <w:rFonts w:hint="eastAsia" w:eastAsia="仿宋_GB2312" w:cs="Times New Roman"/>
                <w:bCs/>
                <w:color w:val="auto"/>
                <w:sz w:val="24"/>
                <w:lang w:val="en-US" w:eastAsia="zh-CN"/>
              </w:rPr>
              <w:t>区经济发展局</w:t>
            </w:r>
          </w:p>
        </w:tc>
        <w:tc>
          <w:tcPr>
            <w:tcW w:w="2203" w:type="dxa"/>
            <w:noWrap w:val="0"/>
            <w:vAlign w:val="center"/>
          </w:tcPr>
          <w:p>
            <w:pPr>
              <w:keepNext w:val="0"/>
              <w:keepLines w:val="0"/>
              <w:pageBreakBefore w:val="0"/>
              <w:kinsoku/>
              <w:wordWrap/>
              <w:autoSpaceDE/>
              <w:autoSpaceDN/>
              <w:bidi w:val="0"/>
              <w:adjustRightInd w:val="0"/>
              <w:snapToGrid w:val="0"/>
              <w:spacing w:line="540" w:lineRule="exact"/>
              <w:jc w:val="center"/>
              <w:rPr>
                <w:rFonts w:hint="eastAsia" w:eastAsia="仿宋_GB2312" w:cs="Times New Roman"/>
                <w:bCs/>
                <w:color w:val="auto"/>
                <w:sz w:val="24"/>
                <w:lang w:val="en-US" w:eastAsia="zh-CN"/>
              </w:rPr>
            </w:pPr>
            <w:r>
              <w:rPr>
                <w:rFonts w:hint="eastAsia" w:eastAsia="仿宋_GB2312" w:cs="Times New Roman"/>
                <w:bCs/>
                <w:color w:val="auto"/>
                <w:sz w:val="24"/>
                <w:lang w:val="en-US" w:eastAsia="zh-CN"/>
              </w:rPr>
              <w:t>局  长</w:t>
            </w:r>
          </w:p>
        </w:tc>
        <w:tc>
          <w:tcPr>
            <w:tcW w:w="1158" w:type="dxa"/>
            <w:noWrap w:val="0"/>
            <w:vAlign w:val="center"/>
          </w:tcPr>
          <w:p>
            <w:pPr>
              <w:keepNext w:val="0"/>
              <w:keepLines w:val="0"/>
              <w:pageBreakBefore w:val="0"/>
              <w:kinsoku/>
              <w:wordWrap/>
              <w:autoSpaceDE/>
              <w:autoSpaceDN/>
              <w:bidi w:val="0"/>
              <w:adjustRightInd w:val="0"/>
              <w:snapToGrid w:val="0"/>
              <w:spacing w:line="540" w:lineRule="exact"/>
              <w:jc w:val="center"/>
              <w:rPr>
                <w:rFonts w:hint="eastAsia" w:eastAsia="仿宋_GB2312" w:cs="Times New Roman"/>
                <w:bCs/>
                <w:color w:val="auto"/>
                <w:sz w:val="24"/>
                <w:lang w:val="en-US" w:eastAsia="zh-CN"/>
              </w:rPr>
            </w:pPr>
            <w:r>
              <w:rPr>
                <w:rFonts w:hint="eastAsia" w:eastAsia="仿宋_GB2312" w:cs="Times New Roman"/>
                <w:bCs/>
                <w:color w:val="auto"/>
                <w:sz w:val="24"/>
                <w:lang w:val="en-US" w:eastAsia="zh-CN"/>
              </w:rPr>
              <w:t>8697669</w:t>
            </w:r>
          </w:p>
        </w:tc>
        <w:tc>
          <w:tcPr>
            <w:tcW w:w="1960" w:type="dxa"/>
            <w:noWrap w:val="0"/>
            <w:vAlign w:val="center"/>
          </w:tcPr>
          <w:p>
            <w:pPr>
              <w:keepNext w:val="0"/>
              <w:keepLines w:val="0"/>
              <w:pageBreakBefore w:val="0"/>
              <w:kinsoku/>
              <w:wordWrap/>
              <w:autoSpaceDE/>
              <w:autoSpaceDN/>
              <w:bidi w:val="0"/>
              <w:adjustRightInd w:val="0"/>
              <w:snapToGrid w:val="0"/>
              <w:spacing w:line="540" w:lineRule="exact"/>
              <w:jc w:val="center"/>
              <w:rPr>
                <w:rFonts w:hint="default" w:eastAsia="仿宋_GB2312" w:cs="Times New Roman"/>
                <w:bCs/>
                <w:color w:val="auto"/>
                <w:sz w:val="24"/>
                <w:lang w:val="en-US" w:eastAsia="zh-CN"/>
              </w:rPr>
            </w:pPr>
            <w:r>
              <w:rPr>
                <w:rFonts w:hint="eastAsia" w:eastAsia="仿宋_GB2312" w:cs="Times New Roman"/>
                <w:bCs/>
                <w:color w:val="auto"/>
                <w:sz w:val="24"/>
                <w:lang w:val="en-US" w:eastAsia="zh-CN"/>
              </w:rPr>
              <w:t>13863298848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08" w:type="dxa"/>
            <w:noWrap w:val="0"/>
            <w:vAlign w:val="center"/>
          </w:tcPr>
          <w:p>
            <w:pPr>
              <w:keepNext w:val="0"/>
              <w:keepLines w:val="0"/>
              <w:pageBreakBefore w:val="0"/>
              <w:kinsoku/>
              <w:wordWrap/>
              <w:autoSpaceDE/>
              <w:autoSpaceDN/>
              <w:bidi w:val="0"/>
              <w:adjustRightInd w:val="0"/>
              <w:snapToGrid w:val="0"/>
              <w:spacing w:line="540" w:lineRule="exact"/>
              <w:jc w:val="center"/>
              <w:rPr>
                <w:rFonts w:hint="eastAsia" w:eastAsia="仿宋_GB2312" w:cs="Times New Roman"/>
                <w:bCs/>
                <w:color w:val="auto"/>
                <w:sz w:val="24"/>
                <w:lang w:val="en-US" w:eastAsia="zh-CN"/>
              </w:rPr>
            </w:pPr>
            <w:r>
              <w:rPr>
                <w:rFonts w:hint="eastAsia" w:eastAsia="仿宋_GB2312" w:cs="Times New Roman"/>
                <w:bCs/>
                <w:color w:val="auto"/>
                <w:sz w:val="24"/>
                <w:lang w:val="en-US" w:eastAsia="zh-CN"/>
              </w:rPr>
              <w:t>赵  伟</w:t>
            </w:r>
          </w:p>
        </w:tc>
        <w:tc>
          <w:tcPr>
            <w:tcW w:w="2585" w:type="dxa"/>
            <w:noWrap w:val="0"/>
            <w:vAlign w:val="center"/>
          </w:tcPr>
          <w:p>
            <w:pPr>
              <w:keepNext w:val="0"/>
              <w:keepLines w:val="0"/>
              <w:pageBreakBefore w:val="0"/>
              <w:kinsoku/>
              <w:wordWrap/>
              <w:autoSpaceDE/>
              <w:autoSpaceDN/>
              <w:bidi w:val="0"/>
              <w:adjustRightInd w:val="0"/>
              <w:snapToGrid w:val="0"/>
              <w:spacing w:line="540" w:lineRule="exact"/>
              <w:jc w:val="center"/>
              <w:rPr>
                <w:rFonts w:hint="eastAsia" w:eastAsia="仿宋_GB2312" w:cs="Times New Roman"/>
                <w:bCs/>
                <w:color w:val="auto"/>
                <w:sz w:val="24"/>
                <w:lang w:val="en-US" w:eastAsia="zh-CN"/>
              </w:rPr>
            </w:pPr>
            <w:r>
              <w:rPr>
                <w:rFonts w:hint="eastAsia" w:eastAsia="仿宋_GB2312" w:cs="Times New Roman"/>
                <w:bCs/>
                <w:color w:val="auto"/>
                <w:sz w:val="24"/>
                <w:lang w:val="en-US" w:eastAsia="zh-CN"/>
              </w:rPr>
              <w:t>区党群工作部</w:t>
            </w:r>
          </w:p>
        </w:tc>
        <w:tc>
          <w:tcPr>
            <w:tcW w:w="22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eastAsia="仿宋_GB2312" w:cs="Times New Roman"/>
                <w:bCs/>
                <w:color w:val="auto"/>
                <w:sz w:val="24"/>
                <w:lang w:val="en-US" w:eastAsia="zh-CN"/>
              </w:rPr>
            </w:pPr>
            <w:r>
              <w:rPr>
                <w:rFonts w:hint="default" w:eastAsia="仿宋_GB2312" w:cs="Times New Roman"/>
                <w:bCs/>
                <w:color w:val="auto"/>
                <w:sz w:val="24"/>
                <w:lang w:val="en-US" w:eastAsia="zh-CN"/>
              </w:rPr>
              <w:t>分管日常工作副部长</w:t>
            </w:r>
          </w:p>
        </w:tc>
        <w:tc>
          <w:tcPr>
            <w:tcW w:w="1158" w:type="dxa"/>
            <w:noWrap w:val="0"/>
            <w:vAlign w:val="center"/>
          </w:tcPr>
          <w:p>
            <w:pPr>
              <w:keepNext w:val="0"/>
              <w:keepLines w:val="0"/>
              <w:pageBreakBefore w:val="0"/>
              <w:kinsoku/>
              <w:wordWrap/>
              <w:autoSpaceDE/>
              <w:autoSpaceDN/>
              <w:bidi w:val="0"/>
              <w:adjustRightInd w:val="0"/>
              <w:snapToGrid w:val="0"/>
              <w:spacing w:line="540" w:lineRule="exact"/>
              <w:jc w:val="center"/>
              <w:rPr>
                <w:rFonts w:hint="default" w:eastAsia="仿宋_GB2312" w:cs="Times New Roman"/>
                <w:bCs/>
                <w:color w:val="auto"/>
                <w:sz w:val="24"/>
                <w:lang w:val="en-US" w:eastAsia="zh-CN"/>
              </w:rPr>
            </w:pPr>
            <w:r>
              <w:rPr>
                <w:rFonts w:hint="default" w:eastAsia="仿宋_GB2312" w:cs="Times New Roman"/>
                <w:bCs/>
                <w:color w:val="auto"/>
                <w:sz w:val="24"/>
                <w:lang w:val="en-US" w:eastAsia="zh-CN"/>
              </w:rPr>
              <w:t>8699086</w:t>
            </w:r>
          </w:p>
        </w:tc>
        <w:tc>
          <w:tcPr>
            <w:tcW w:w="1960" w:type="dxa"/>
            <w:noWrap w:val="0"/>
            <w:vAlign w:val="center"/>
          </w:tcPr>
          <w:p>
            <w:pPr>
              <w:keepNext w:val="0"/>
              <w:keepLines w:val="0"/>
              <w:pageBreakBefore w:val="0"/>
              <w:kinsoku/>
              <w:wordWrap/>
              <w:autoSpaceDE/>
              <w:autoSpaceDN/>
              <w:bidi w:val="0"/>
              <w:adjustRightInd w:val="0"/>
              <w:snapToGrid w:val="0"/>
              <w:spacing w:line="540" w:lineRule="exact"/>
              <w:jc w:val="center"/>
              <w:rPr>
                <w:rFonts w:hint="default" w:eastAsia="仿宋_GB2312" w:cs="Times New Roman"/>
                <w:bCs/>
                <w:color w:val="auto"/>
                <w:sz w:val="24"/>
                <w:lang w:val="en-US" w:eastAsia="zh-CN"/>
              </w:rPr>
            </w:pPr>
            <w:r>
              <w:rPr>
                <w:rFonts w:hint="default" w:eastAsia="仿宋_GB2312" w:cs="Times New Roman"/>
                <w:bCs/>
                <w:color w:val="auto"/>
                <w:sz w:val="24"/>
                <w:lang w:val="en-US" w:eastAsia="zh-CN"/>
              </w:rPr>
              <w:t>13563267888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108" w:type="dxa"/>
            <w:noWrap w:val="0"/>
            <w:vAlign w:val="center"/>
          </w:tcPr>
          <w:p>
            <w:pPr>
              <w:keepNext w:val="0"/>
              <w:keepLines w:val="0"/>
              <w:pageBreakBefore w:val="0"/>
              <w:kinsoku/>
              <w:wordWrap/>
              <w:autoSpaceDE/>
              <w:autoSpaceDN/>
              <w:bidi w:val="0"/>
              <w:adjustRightInd w:val="0"/>
              <w:snapToGrid w:val="0"/>
              <w:spacing w:line="540" w:lineRule="exact"/>
              <w:jc w:val="center"/>
              <w:rPr>
                <w:rFonts w:hint="eastAsia" w:eastAsia="仿宋_GB2312" w:cs="Times New Roman"/>
                <w:bCs/>
                <w:color w:val="auto"/>
                <w:sz w:val="24"/>
                <w:lang w:val="en-US" w:eastAsia="zh-CN"/>
              </w:rPr>
            </w:pPr>
            <w:r>
              <w:rPr>
                <w:rFonts w:hint="eastAsia" w:eastAsia="仿宋_GB2312" w:cs="Times New Roman"/>
                <w:bCs/>
                <w:color w:val="auto"/>
                <w:sz w:val="24"/>
                <w:lang w:val="en-US" w:eastAsia="zh-CN"/>
              </w:rPr>
              <w:t>陈  庚</w:t>
            </w:r>
          </w:p>
        </w:tc>
        <w:tc>
          <w:tcPr>
            <w:tcW w:w="25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eastAsia="仿宋_GB2312" w:cs="Times New Roman"/>
                <w:bCs/>
                <w:color w:val="auto"/>
                <w:sz w:val="24"/>
                <w:lang w:val="en-US" w:eastAsia="zh-CN"/>
              </w:rPr>
            </w:pPr>
            <w:r>
              <w:rPr>
                <w:rFonts w:hint="eastAsia" w:eastAsia="仿宋_GB2312" w:cs="Times New Roman"/>
                <w:bCs/>
                <w:color w:val="auto"/>
                <w:sz w:val="24"/>
                <w:lang w:val="en-US" w:eastAsia="zh-CN"/>
              </w:rPr>
              <w:t>市高新区社会事务综合服务中心</w:t>
            </w:r>
          </w:p>
        </w:tc>
        <w:tc>
          <w:tcPr>
            <w:tcW w:w="2203" w:type="dxa"/>
            <w:noWrap w:val="0"/>
            <w:vAlign w:val="center"/>
          </w:tcPr>
          <w:p>
            <w:pPr>
              <w:keepNext w:val="0"/>
              <w:keepLines w:val="0"/>
              <w:pageBreakBefore w:val="0"/>
              <w:kinsoku/>
              <w:wordWrap/>
              <w:autoSpaceDE/>
              <w:autoSpaceDN/>
              <w:bidi w:val="0"/>
              <w:adjustRightInd w:val="0"/>
              <w:snapToGrid w:val="0"/>
              <w:spacing w:line="540" w:lineRule="exact"/>
              <w:jc w:val="center"/>
              <w:rPr>
                <w:rFonts w:hint="default" w:eastAsia="仿宋_GB2312" w:cs="Times New Roman"/>
                <w:bCs/>
                <w:color w:val="auto"/>
                <w:sz w:val="24"/>
                <w:lang w:val="en-US" w:eastAsia="zh-CN"/>
              </w:rPr>
            </w:pPr>
            <w:r>
              <w:rPr>
                <w:rFonts w:hint="eastAsia" w:eastAsia="仿宋_GB2312" w:cs="Times New Roman"/>
                <w:bCs/>
                <w:color w:val="auto"/>
                <w:sz w:val="24"/>
                <w:lang w:val="en-US" w:eastAsia="zh-CN"/>
              </w:rPr>
              <w:t>副主任</w:t>
            </w:r>
          </w:p>
        </w:tc>
        <w:tc>
          <w:tcPr>
            <w:tcW w:w="1158" w:type="dxa"/>
            <w:noWrap w:val="0"/>
            <w:vAlign w:val="center"/>
          </w:tcPr>
          <w:p>
            <w:pPr>
              <w:keepNext w:val="0"/>
              <w:keepLines w:val="0"/>
              <w:pageBreakBefore w:val="0"/>
              <w:kinsoku/>
              <w:wordWrap/>
              <w:autoSpaceDE/>
              <w:autoSpaceDN/>
              <w:bidi w:val="0"/>
              <w:adjustRightInd w:val="0"/>
              <w:snapToGrid w:val="0"/>
              <w:spacing w:line="540" w:lineRule="exact"/>
              <w:jc w:val="center"/>
              <w:rPr>
                <w:rFonts w:hint="default" w:eastAsia="仿宋_GB2312" w:cs="Times New Roman"/>
                <w:bCs/>
                <w:color w:val="auto"/>
                <w:sz w:val="24"/>
                <w:lang w:val="en-US" w:eastAsia="zh-CN"/>
              </w:rPr>
            </w:pPr>
            <w:r>
              <w:rPr>
                <w:rFonts w:hint="default" w:eastAsia="仿宋_GB2312" w:cs="Times New Roman"/>
                <w:bCs/>
                <w:color w:val="auto"/>
                <w:sz w:val="24"/>
                <w:lang w:val="en-US" w:eastAsia="zh-CN"/>
              </w:rPr>
              <w:t>8620519</w:t>
            </w:r>
          </w:p>
        </w:tc>
        <w:tc>
          <w:tcPr>
            <w:tcW w:w="1960" w:type="dxa"/>
            <w:noWrap w:val="0"/>
            <w:vAlign w:val="center"/>
          </w:tcPr>
          <w:p>
            <w:pPr>
              <w:keepNext w:val="0"/>
              <w:keepLines w:val="0"/>
              <w:pageBreakBefore w:val="0"/>
              <w:kinsoku/>
              <w:wordWrap/>
              <w:autoSpaceDE/>
              <w:autoSpaceDN/>
              <w:bidi w:val="0"/>
              <w:adjustRightInd w:val="0"/>
              <w:snapToGrid w:val="0"/>
              <w:spacing w:line="540" w:lineRule="exact"/>
              <w:jc w:val="center"/>
              <w:rPr>
                <w:rFonts w:hint="default" w:eastAsia="仿宋_GB2312" w:cs="Times New Roman"/>
                <w:bCs/>
                <w:color w:val="auto"/>
                <w:sz w:val="24"/>
                <w:lang w:val="en-US" w:eastAsia="zh-CN"/>
              </w:rPr>
            </w:pPr>
            <w:r>
              <w:rPr>
                <w:rFonts w:hint="default" w:eastAsia="仿宋_GB2312" w:cs="Times New Roman"/>
                <w:bCs/>
                <w:color w:val="auto"/>
                <w:sz w:val="24"/>
                <w:lang w:val="en-US" w:eastAsia="zh-CN"/>
              </w:rPr>
              <w:t>15806326428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08" w:type="dxa"/>
            <w:noWrap w:val="0"/>
            <w:vAlign w:val="center"/>
          </w:tcPr>
          <w:p>
            <w:pPr>
              <w:keepNext w:val="0"/>
              <w:keepLines w:val="0"/>
              <w:pageBreakBefore w:val="0"/>
              <w:kinsoku/>
              <w:wordWrap/>
              <w:autoSpaceDE/>
              <w:autoSpaceDN/>
              <w:bidi w:val="0"/>
              <w:adjustRightInd w:val="0"/>
              <w:snapToGrid w:val="0"/>
              <w:spacing w:line="540" w:lineRule="exact"/>
              <w:jc w:val="center"/>
              <w:rPr>
                <w:rFonts w:hint="eastAsia" w:eastAsia="仿宋_GB2312" w:cs="Times New Roman"/>
                <w:bCs/>
                <w:color w:val="auto"/>
                <w:sz w:val="24"/>
                <w:lang w:val="en-US" w:eastAsia="zh-CN"/>
              </w:rPr>
            </w:pPr>
            <w:r>
              <w:rPr>
                <w:rFonts w:hint="eastAsia" w:eastAsia="仿宋_GB2312" w:cs="Times New Roman"/>
                <w:bCs/>
                <w:color w:val="auto"/>
                <w:sz w:val="24"/>
                <w:lang w:val="en-US" w:eastAsia="zh-CN"/>
              </w:rPr>
              <w:t>陈庆伟</w:t>
            </w:r>
          </w:p>
        </w:tc>
        <w:tc>
          <w:tcPr>
            <w:tcW w:w="2585" w:type="dxa"/>
            <w:noWrap w:val="0"/>
            <w:vAlign w:val="center"/>
          </w:tcPr>
          <w:p>
            <w:pPr>
              <w:keepNext w:val="0"/>
              <w:keepLines w:val="0"/>
              <w:pageBreakBefore w:val="0"/>
              <w:kinsoku/>
              <w:wordWrap/>
              <w:autoSpaceDE/>
              <w:autoSpaceDN/>
              <w:bidi w:val="0"/>
              <w:adjustRightInd w:val="0"/>
              <w:snapToGrid w:val="0"/>
              <w:spacing w:line="540" w:lineRule="exact"/>
              <w:jc w:val="center"/>
              <w:rPr>
                <w:rFonts w:hint="eastAsia" w:eastAsia="仿宋_GB2312" w:cs="Times New Roman"/>
                <w:bCs/>
                <w:color w:val="auto"/>
                <w:sz w:val="24"/>
                <w:lang w:val="en-US" w:eastAsia="zh-CN"/>
              </w:rPr>
            </w:pPr>
            <w:r>
              <w:rPr>
                <w:rFonts w:hint="eastAsia" w:eastAsia="仿宋_GB2312" w:cs="Times New Roman"/>
                <w:bCs/>
                <w:color w:val="auto"/>
                <w:sz w:val="24"/>
                <w:lang w:val="en-US" w:eastAsia="zh-CN"/>
              </w:rPr>
              <w:t>区行政审批局</w:t>
            </w:r>
          </w:p>
        </w:tc>
        <w:tc>
          <w:tcPr>
            <w:tcW w:w="2203" w:type="dxa"/>
            <w:noWrap w:val="0"/>
            <w:vAlign w:val="center"/>
          </w:tcPr>
          <w:p>
            <w:pPr>
              <w:keepNext w:val="0"/>
              <w:keepLines w:val="0"/>
              <w:pageBreakBefore w:val="0"/>
              <w:kinsoku/>
              <w:wordWrap/>
              <w:autoSpaceDE/>
              <w:autoSpaceDN/>
              <w:bidi w:val="0"/>
              <w:adjustRightInd w:val="0"/>
              <w:snapToGrid w:val="0"/>
              <w:spacing w:line="540" w:lineRule="exact"/>
              <w:jc w:val="center"/>
              <w:rPr>
                <w:rFonts w:hint="eastAsia" w:eastAsia="仿宋_GB2312" w:cs="Times New Roman"/>
                <w:bCs/>
                <w:color w:val="auto"/>
                <w:sz w:val="24"/>
                <w:lang w:val="en-US" w:eastAsia="zh-CN"/>
              </w:rPr>
            </w:pPr>
            <w:r>
              <w:rPr>
                <w:rFonts w:hint="eastAsia" w:eastAsia="仿宋_GB2312" w:cs="Times New Roman"/>
                <w:bCs/>
                <w:color w:val="auto"/>
                <w:sz w:val="24"/>
                <w:lang w:val="en-US" w:eastAsia="zh-CN"/>
              </w:rPr>
              <w:t>局  长</w:t>
            </w:r>
          </w:p>
        </w:tc>
        <w:tc>
          <w:tcPr>
            <w:tcW w:w="1158" w:type="dxa"/>
            <w:noWrap w:val="0"/>
            <w:vAlign w:val="center"/>
          </w:tcPr>
          <w:p>
            <w:pPr>
              <w:keepNext w:val="0"/>
              <w:keepLines w:val="0"/>
              <w:pageBreakBefore w:val="0"/>
              <w:kinsoku/>
              <w:wordWrap/>
              <w:autoSpaceDE/>
              <w:autoSpaceDN/>
              <w:bidi w:val="0"/>
              <w:adjustRightInd w:val="0"/>
              <w:snapToGrid w:val="0"/>
              <w:spacing w:line="540" w:lineRule="exact"/>
              <w:jc w:val="center"/>
              <w:rPr>
                <w:rFonts w:hint="eastAsia" w:eastAsia="仿宋_GB2312" w:cs="Times New Roman"/>
                <w:bCs/>
                <w:color w:val="auto"/>
                <w:sz w:val="24"/>
                <w:lang w:val="en-US" w:eastAsia="zh-CN"/>
              </w:rPr>
            </w:pPr>
            <w:r>
              <w:rPr>
                <w:rFonts w:hint="eastAsia" w:eastAsia="仿宋_GB2312" w:cs="Times New Roman"/>
                <w:bCs/>
                <w:color w:val="auto"/>
                <w:sz w:val="24"/>
                <w:lang w:val="en-US" w:eastAsia="zh-CN"/>
              </w:rPr>
              <w:t>8696369</w:t>
            </w:r>
          </w:p>
        </w:tc>
        <w:tc>
          <w:tcPr>
            <w:tcW w:w="1960" w:type="dxa"/>
            <w:noWrap w:val="0"/>
            <w:vAlign w:val="center"/>
          </w:tcPr>
          <w:p>
            <w:pPr>
              <w:keepNext w:val="0"/>
              <w:keepLines w:val="0"/>
              <w:pageBreakBefore w:val="0"/>
              <w:kinsoku/>
              <w:wordWrap/>
              <w:autoSpaceDE/>
              <w:autoSpaceDN/>
              <w:bidi w:val="0"/>
              <w:adjustRightInd w:val="0"/>
              <w:snapToGrid w:val="0"/>
              <w:spacing w:line="540" w:lineRule="exact"/>
              <w:jc w:val="center"/>
              <w:rPr>
                <w:rFonts w:hint="default" w:eastAsia="仿宋_GB2312" w:cs="Times New Roman"/>
                <w:bCs/>
                <w:color w:val="auto"/>
                <w:sz w:val="24"/>
                <w:lang w:val="en-US" w:eastAsia="zh-CN"/>
              </w:rPr>
            </w:pPr>
            <w:r>
              <w:rPr>
                <w:rFonts w:hint="eastAsia" w:eastAsia="仿宋_GB2312" w:cs="Times New Roman"/>
                <w:bCs/>
                <w:color w:val="auto"/>
                <w:sz w:val="24"/>
                <w:lang w:val="en-US" w:eastAsia="zh-CN"/>
              </w:rPr>
              <w:t>18763221588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08" w:type="dxa"/>
            <w:noWrap w:val="0"/>
            <w:vAlign w:val="center"/>
          </w:tcPr>
          <w:p>
            <w:pPr>
              <w:keepNext w:val="0"/>
              <w:keepLines w:val="0"/>
              <w:pageBreakBefore w:val="0"/>
              <w:kinsoku/>
              <w:wordWrap/>
              <w:autoSpaceDE/>
              <w:autoSpaceDN/>
              <w:bidi w:val="0"/>
              <w:adjustRightInd w:val="0"/>
              <w:snapToGrid w:val="0"/>
              <w:spacing w:line="540" w:lineRule="exact"/>
              <w:jc w:val="center"/>
              <w:rPr>
                <w:rFonts w:hint="default" w:eastAsia="仿宋_GB2312" w:cs="Times New Roman"/>
                <w:bCs/>
                <w:color w:val="auto"/>
                <w:sz w:val="24"/>
                <w:lang w:val="en-US" w:eastAsia="zh-CN"/>
              </w:rPr>
            </w:pPr>
            <w:r>
              <w:rPr>
                <w:rFonts w:hint="eastAsia" w:eastAsia="仿宋_GB2312" w:cs="Times New Roman"/>
                <w:bCs/>
                <w:color w:val="auto"/>
                <w:sz w:val="24"/>
                <w:lang w:val="en-US" w:eastAsia="zh-CN"/>
              </w:rPr>
              <w:t>李  欢</w:t>
            </w:r>
          </w:p>
        </w:tc>
        <w:tc>
          <w:tcPr>
            <w:tcW w:w="2585" w:type="dxa"/>
            <w:noWrap w:val="0"/>
            <w:vAlign w:val="center"/>
          </w:tcPr>
          <w:p>
            <w:pPr>
              <w:keepNext w:val="0"/>
              <w:keepLines w:val="0"/>
              <w:pageBreakBefore w:val="0"/>
              <w:kinsoku/>
              <w:wordWrap/>
              <w:autoSpaceDE/>
              <w:autoSpaceDN/>
              <w:bidi w:val="0"/>
              <w:adjustRightInd w:val="0"/>
              <w:snapToGrid w:val="0"/>
              <w:spacing w:line="540" w:lineRule="exact"/>
              <w:jc w:val="center"/>
              <w:rPr>
                <w:rFonts w:hint="eastAsia" w:eastAsia="仿宋_GB2312" w:cs="Times New Roman"/>
                <w:bCs/>
                <w:color w:val="auto"/>
                <w:sz w:val="24"/>
                <w:lang w:val="en-US" w:eastAsia="zh-CN"/>
              </w:rPr>
            </w:pPr>
            <w:r>
              <w:rPr>
                <w:rFonts w:hint="eastAsia" w:eastAsia="仿宋_GB2312" w:cs="Times New Roman"/>
                <w:bCs/>
                <w:color w:val="auto"/>
                <w:sz w:val="24"/>
                <w:lang w:val="en-US" w:eastAsia="zh-CN"/>
              </w:rPr>
              <w:t>区交警大队</w:t>
            </w:r>
          </w:p>
        </w:tc>
        <w:tc>
          <w:tcPr>
            <w:tcW w:w="2203" w:type="dxa"/>
            <w:noWrap w:val="0"/>
            <w:vAlign w:val="center"/>
          </w:tcPr>
          <w:p>
            <w:pPr>
              <w:keepNext w:val="0"/>
              <w:keepLines w:val="0"/>
              <w:pageBreakBefore w:val="0"/>
              <w:kinsoku/>
              <w:wordWrap/>
              <w:autoSpaceDE/>
              <w:autoSpaceDN/>
              <w:bidi w:val="0"/>
              <w:adjustRightInd w:val="0"/>
              <w:snapToGrid w:val="0"/>
              <w:spacing w:line="540" w:lineRule="exact"/>
              <w:jc w:val="center"/>
              <w:rPr>
                <w:rFonts w:hint="eastAsia" w:eastAsia="仿宋_GB2312" w:cs="Times New Roman"/>
                <w:bCs/>
                <w:color w:val="auto"/>
                <w:sz w:val="24"/>
                <w:lang w:val="en-US" w:eastAsia="zh-CN"/>
              </w:rPr>
            </w:pPr>
            <w:r>
              <w:rPr>
                <w:rFonts w:hint="eastAsia" w:eastAsia="仿宋_GB2312" w:cs="Times New Roman"/>
                <w:bCs/>
                <w:color w:val="auto"/>
                <w:sz w:val="24"/>
                <w:lang w:val="en-US" w:eastAsia="zh-CN"/>
              </w:rPr>
              <w:t>大队长</w:t>
            </w:r>
          </w:p>
        </w:tc>
        <w:tc>
          <w:tcPr>
            <w:tcW w:w="1158" w:type="dxa"/>
            <w:noWrap w:val="0"/>
            <w:vAlign w:val="center"/>
          </w:tcPr>
          <w:p>
            <w:pPr>
              <w:keepNext w:val="0"/>
              <w:keepLines w:val="0"/>
              <w:pageBreakBefore w:val="0"/>
              <w:kinsoku/>
              <w:wordWrap/>
              <w:autoSpaceDE/>
              <w:autoSpaceDN/>
              <w:bidi w:val="0"/>
              <w:adjustRightInd w:val="0"/>
              <w:snapToGrid w:val="0"/>
              <w:spacing w:line="540" w:lineRule="exact"/>
              <w:jc w:val="center"/>
              <w:rPr>
                <w:rFonts w:hint="eastAsia" w:eastAsia="仿宋_GB2312" w:cs="Times New Roman"/>
                <w:bCs/>
                <w:color w:val="auto"/>
                <w:sz w:val="24"/>
                <w:lang w:val="en-US" w:eastAsia="zh-CN"/>
              </w:rPr>
            </w:pPr>
            <w:r>
              <w:rPr>
                <w:rFonts w:hint="eastAsia" w:eastAsia="仿宋_GB2312" w:cs="Times New Roman"/>
                <w:bCs/>
                <w:color w:val="auto"/>
                <w:sz w:val="24"/>
                <w:lang w:val="en-US" w:eastAsia="zh-CN"/>
              </w:rPr>
              <w:t>5299001</w:t>
            </w:r>
          </w:p>
        </w:tc>
        <w:tc>
          <w:tcPr>
            <w:tcW w:w="1960" w:type="dxa"/>
            <w:noWrap w:val="0"/>
            <w:vAlign w:val="center"/>
          </w:tcPr>
          <w:p>
            <w:pPr>
              <w:keepNext w:val="0"/>
              <w:keepLines w:val="0"/>
              <w:pageBreakBefore w:val="0"/>
              <w:kinsoku/>
              <w:wordWrap/>
              <w:autoSpaceDE/>
              <w:autoSpaceDN/>
              <w:bidi w:val="0"/>
              <w:adjustRightInd w:val="0"/>
              <w:snapToGrid w:val="0"/>
              <w:spacing w:line="540" w:lineRule="exact"/>
              <w:jc w:val="center"/>
              <w:rPr>
                <w:rFonts w:hint="default" w:eastAsia="仿宋_GB2312" w:cs="Times New Roman"/>
                <w:bCs/>
                <w:color w:val="auto"/>
                <w:sz w:val="24"/>
                <w:lang w:val="en-US" w:eastAsia="zh-CN"/>
              </w:rPr>
            </w:pPr>
            <w:r>
              <w:rPr>
                <w:rFonts w:hint="eastAsia" w:eastAsia="仿宋_GB2312" w:cs="Times New Roman"/>
                <w:bCs/>
                <w:color w:val="auto"/>
                <w:sz w:val="24"/>
                <w:lang w:val="en-US" w:eastAsia="zh-CN"/>
              </w:rPr>
              <w:t>13869484567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08" w:type="dxa"/>
            <w:noWrap w:val="0"/>
            <w:vAlign w:val="center"/>
          </w:tcPr>
          <w:p>
            <w:pPr>
              <w:keepNext w:val="0"/>
              <w:keepLines w:val="0"/>
              <w:pageBreakBefore w:val="0"/>
              <w:kinsoku/>
              <w:wordWrap/>
              <w:autoSpaceDE/>
              <w:autoSpaceDN/>
              <w:bidi w:val="0"/>
              <w:adjustRightInd w:val="0"/>
              <w:snapToGrid w:val="0"/>
              <w:spacing w:line="540" w:lineRule="exact"/>
              <w:jc w:val="center"/>
              <w:rPr>
                <w:rFonts w:hint="eastAsia" w:eastAsia="仿宋_GB2312" w:cs="Times New Roman"/>
                <w:bCs/>
                <w:color w:val="auto"/>
                <w:sz w:val="24"/>
                <w:lang w:val="en-US" w:eastAsia="zh-CN"/>
              </w:rPr>
            </w:pPr>
            <w:r>
              <w:rPr>
                <w:rFonts w:hint="eastAsia" w:eastAsia="仿宋_GB2312" w:cs="Times New Roman"/>
                <w:bCs/>
                <w:color w:val="auto"/>
                <w:sz w:val="24"/>
                <w:lang w:val="en-US" w:eastAsia="zh-CN"/>
              </w:rPr>
              <w:t>高洪清</w:t>
            </w:r>
          </w:p>
        </w:tc>
        <w:tc>
          <w:tcPr>
            <w:tcW w:w="2585" w:type="dxa"/>
            <w:noWrap w:val="0"/>
            <w:vAlign w:val="center"/>
          </w:tcPr>
          <w:p>
            <w:pPr>
              <w:keepNext w:val="0"/>
              <w:keepLines w:val="0"/>
              <w:pageBreakBefore w:val="0"/>
              <w:kinsoku/>
              <w:wordWrap/>
              <w:autoSpaceDE/>
              <w:autoSpaceDN/>
              <w:bidi w:val="0"/>
              <w:adjustRightInd w:val="0"/>
              <w:snapToGrid w:val="0"/>
              <w:spacing w:line="540" w:lineRule="exact"/>
              <w:jc w:val="center"/>
              <w:rPr>
                <w:rFonts w:hint="eastAsia" w:eastAsia="仿宋_GB2312" w:cs="Times New Roman"/>
                <w:bCs/>
                <w:color w:val="auto"/>
                <w:sz w:val="24"/>
                <w:lang w:val="en-US" w:eastAsia="zh-CN"/>
              </w:rPr>
            </w:pPr>
            <w:r>
              <w:rPr>
                <w:rFonts w:hint="eastAsia" w:eastAsia="仿宋_GB2312" w:cs="Times New Roman"/>
                <w:bCs/>
                <w:color w:val="auto"/>
                <w:sz w:val="24"/>
                <w:lang w:val="en-US" w:eastAsia="zh-CN"/>
              </w:rPr>
              <w:t>区生态环境分局</w:t>
            </w:r>
          </w:p>
        </w:tc>
        <w:tc>
          <w:tcPr>
            <w:tcW w:w="2203" w:type="dxa"/>
            <w:noWrap w:val="0"/>
            <w:vAlign w:val="center"/>
          </w:tcPr>
          <w:p>
            <w:pPr>
              <w:keepNext w:val="0"/>
              <w:keepLines w:val="0"/>
              <w:pageBreakBefore w:val="0"/>
              <w:kinsoku/>
              <w:wordWrap/>
              <w:autoSpaceDE/>
              <w:autoSpaceDN/>
              <w:bidi w:val="0"/>
              <w:adjustRightInd w:val="0"/>
              <w:snapToGrid w:val="0"/>
              <w:spacing w:line="540" w:lineRule="exact"/>
              <w:jc w:val="center"/>
              <w:rPr>
                <w:rFonts w:hint="eastAsia" w:eastAsia="仿宋_GB2312" w:cs="Times New Roman"/>
                <w:bCs/>
                <w:color w:val="auto"/>
                <w:sz w:val="24"/>
                <w:lang w:val="en-US" w:eastAsia="zh-CN"/>
              </w:rPr>
            </w:pPr>
            <w:r>
              <w:rPr>
                <w:rFonts w:hint="eastAsia" w:eastAsia="仿宋_GB2312" w:cs="Times New Roman"/>
                <w:bCs/>
                <w:color w:val="auto"/>
                <w:sz w:val="24"/>
                <w:lang w:val="en-US" w:eastAsia="zh-CN"/>
              </w:rPr>
              <w:t>局  长</w:t>
            </w:r>
          </w:p>
        </w:tc>
        <w:tc>
          <w:tcPr>
            <w:tcW w:w="1158" w:type="dxa"/>
            <w:noWrap w:val="0"/>
            <w:vAlign w:val="center"/>
          </w:tcPr>
          <w:p>
            <w:pPr>
              <w:keepNext w:val="0"/>
              <w:keepLines w:val="0"/>
              <w:pageBreakBefore w:val="0"/>
              <w:kinsoku/>
              <w:wordWrap/>
              <w:autoSpaceDE/>
              <w:autoSpaceDN/>
              <w:bidi w:val="0"/>
              <w:adjustRightInd w:val="0"/>
              <w:snapToGrid w:val="0"/>
              <w:spacing w:line="540" w:lineRule="exact"/>
              <w:jc w:val="center"/>
              <w:rPr>
                <w:rFonts w:hint="default" w:eastAsia="仿宋_GB2312" w:cs="Times New Roman"/>
                <w:bCs/>
                <w:color w:val="auto"/>
                <w:sz w:val="24"/>
                <w:lang w:val="en-US" w:eastAsia="zh-CN"/>
              </w:rPr>
            </w:pPr>
            <w:r>
              <w:rPr>
                <w:rFonts w:hint="eastAsia" w:eastAsia="仿宋_GB2312" w:cs="Times New Roman"/>
                <w:bCs/>
                <w:color w:val="auto"/>
                <w:sz w:val="24"/>
                <w:lang w:val="en-US" w:eastAsia="zh-CN"/>
              </w:rPr>
              <w:t>8697298</w:t>
            </w:r>
          </w:p>
        </w:tc>
        <w:tc>
          <w:tcPr>
            <w:tcW w:w="1960" w:type="dxa"/>
            <w:noWrap w:val="0"/>
            <w:vAlign w:val="center"/>
          </w:tcPr>
          <w:p>
            <w:pPr>
              <w:keepNext w:val="0"/>
              <w:keepLines w:val="0"/>
              <w:pageBreakBefore w:val="0"/>
              <w:kinsoku/>
              <w:wordWrap/>
              <w:autoSpaceDE/>
              <w:autoSpaceDN/>
              <w:bidi w:val="0"/>
              <w:adjustRightInd w:val="0"/>
              <w:snapToGrid w:val="0"/>
              <w:spacing w:line="540" w:lineRule="exact"/>
              <w:jc w:val="center"/>
              <w:rPr>
                <w:rFonts w:hint="default" w:eastAsia="仿宋_GB2312" w:cs="Times New Roman"/>
                <w:bCs/>
                <w:color w:val="auto"/>
                <w:sz w:val="24"/>
                <w:lang w:val="en-US" w:eastAsia="zh-CN"/>
              </w:rPr>
            </w:pPr>
            <w:r>
              <w:rPr>
                <w:rFonts w:hint="eastAsia" w:eastAsia="仿宋_GB2312" w:cs="Times New Roman"/>
                <w:bCs/>
                <w:color w:val="auto"/>
                <w:sz w:val="24"/>
                <w:lang w:val="en-US" w:eastAsia="zh-CN"/>
              </w:rPr>
              <w:t>13563248076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08" w:type="dxa"/>
            <w:noWrap w:val="0"/>
            <w:vAlign w:val="center"/>
          </w:tcPr>
          <w:p>
            <w:pPr>
              <w:keepNext w:val="0"/>
              <w:keepLines w:val="0"/>
              <w:pageBreakBefore w:val="0"/>
              <w:kinsoku/>
              <w:wordWrap/>
              <w:autoSpaceDE/>
              <w:autoSpaceDN/>
              <w:bidi w:val="0"/>
              <w:adjustRightInd w:val="0"/>
              <w:snapToGrid w:val="0"/>
              <w:spacing w:line="540" w:lineRule="exact"/>
              <w:jc w:val="center"/>
              <w:rPr>
                <w:rFonts w:hint="eastAsia" w:eastAsia="仿宋_GB2312" w:cs="Times New Roman"/>
                <w:bCs/>
                <w:color w:val="auto"/>
                <w:sz w:val="24"/>
                <w:lang w:val="en-US" w:eastAsia="zh-CN"/>
              </w:rPr>
            </w:pPr>
            <w:r>
              <w:rPr>
                <w:rFonts w:hint="eastAsia" w:eastAsia="仿宋_GB2312" w:cs="Times New Roman"/>
                <w:bCs/>
                <w:color w:val="auto"/>
                <w:sz w:val="24"/>
                <w:lang w:val="en-US" w:eastAsia="zh-CN"/>
              </w:rPr>
              <w:t>唐晓光</w:t>
            </w:r>
          </w:p>
        </w:tc>
        <w:tc>
          <w:tcPr>
            <w:tcW w:w="2585" w:type="dxa"/>
            <w:noWrap w:val="0"/>
            <w:vAlign w:val="center"/>
          </w:tcPr>
          <w:p>
            <w:pPr>
              <w:keepNext w:val="0"/>
              <w:keepLines w:val="0"/>
              <w:pageBreakBefore w:val="0"/>
              <w:kinsoku/>
              <w:wordWrap/>
              <w:autoSpaceDE/>
              <w:autoSpaceDN/>
              <w:bidi w:val="0"/>
              <w:adjustRightInd w:val="0"/>
              <w:snapToGrid w:val="0"/>
              <w:spacing w:line="540" w:lineRule="exact"/>
              <w:jc w:val="center"/>
              <w:rPr>
                <w:rFonts w:hint="eastAsia" w:eastAsia="仿宋_GB2312" w:cs="Times New Roman"/>
                <w:bCs/>
                <w:color w:val="auto"/>
                <w:sz w:val="24"/>
                <w:lang w:val="en-US" w:eastAsia="zh-CN"/>
              </w:rPr>
            </w:pPr>
            <w:r>
              <w:rPr>
                <w:rFonts w:hint="eastAsia" w:eastAsia="仿宋_GB2312" w:cs="Times New Roman"/>
                <w:bCs/>
                <w:color w:val="auto"/>
                <w:sz w:val="24"/>
                <w:lang w:val="en-US" w:eastAsia="zh-CN"/>
              </w:rPr>
              <w:t>高新供电部</w:t>
            </w:r>
          </w:p>
        </w:tc>
        <w:tc>
          <w:tcPr>
            <w:tcW w:w="2203" w:type="dxa"/>
            <w:noWrap w:val="0"/>
            <w:vAlign w:val="center"/>
          </w:tcPr>
          <w:p>
            <w:pPr>
              <w:keepNext w:val="0"/>
              <w:keepLines w:val="0"/>
              <w:pageBreakBefore w:val="0"/>
              <w:kinsoku/>
              <w:wordWrap/>
              <w:autoSpaceDE/>
              <w:autoSpaceDN/>
              <w:bidi w:val="0"/>
              <w:adjustRightInd w:val="0"/>
              <w:snapToGrid w:val="0"/>
              <w:spacing w:line="540" w:lineRule="exact"/>
              <w:jc w:val="center"/>
              <w:rPr>
                <w:rFonts w:hint="eastAsia" w:eastAsia="仿宋_GB2312" w:cs="Times New Roman"/>
                <w:bCs/>
                <w:color w:val="auto"/>
                <w:sz w:val="24"/>
                <w:lang w:val="en-US" w:eastAsia="zh-CN"/>
              </w:rPr>
            </w:pPr>
            <w:r>
              <w:rPr>
                <w:rFonts w:hint="eastAsia" w:eastAsia="仿宋_GB2312" w:cs="Times New Roman"/>
                <w:bCs/>
                <w:color w:val="auto"/>
                <w:sz w:val="24"/>
                <w:lang w:val="en-US" w:eastAsia="zh-CN"/>
              </w:rPr>
              <w:t>主  任</w:t>
            </w:r>
          </w:p>
        </w:tc>
        <w:tc>
          <w:tcPr>
            <w:tcW w:w="1158" w:type="dxa"/>
            <w:noWrap w:val="0"/>
            <w:vAlign w:val="center"/>
          </w:tcPr>
          <w:p>
            <w:pPr>
              <w:keepNext w:val="0"/>
              <w:keepLines w:val="0"/>
              <w:pageBreakBefore w:val="0"/>
              <w:kinsoku/>
              <w:wordWrap/>
              <w:autoSpaceDE/>
              <w:autoSpaceDN/>
              <w:bidi w:val="0"/>
              <w:adjustRightInd w:val="0"/>
              <w:snapToGrid w:val="0"/>
              <w:spacing w:line="540" w:lineRule="exact"/>
              <w:jc w:val="center"/>
              <w:rPr>
                <w:rFonts w:hint="eastAsia" w:eastAsia="仿宋_GB2312" w:cs="Times New Roman"/>
                <w:bCs/>
                <w:color w:val="auto"/>
                <w:sz w:val="24"/>
                <w:lang w:val="en-US" w:eastAsia="zh-CN"/>
              </w:rPr>
            </w:pPr>
            <w:r>
              <w:rPr>
                <w:rFonts w:hint="eastAsia" w:eastAsia="仿宋_GB2312" w:cs="Times New Roman"/>
                <w:bCs/>
                <w:color w:val="auto"/>
                <w:sz w:val="24"/>
                <w:lang w:val="en-US" w:eastAsia="zh-CN"/>
              </w:rPr>
              <w:t>3233800</w:t>
            </w:r>
          </w:p>
        </w:tc>
        <w:tc>
          <w:tcPr>
            <w:tcW w:w="1960" w:type="dxa"/>
            <w:noWrap w:val="0"/>
            <w:vAlign w:val="center"/>
          </w:tcPr>
          <w:p>
            <w:pPr>
              <w:keepNext w:val="0"/>
              <w:keepLines w:val="0"/>
              <w:pageBreakBefore w:val="0"/>
              <w:kinsoku/>
              <w:wordWrap/>
              <w:autoSpaceDE/>
              <w:autoSpaceDN/>
              <w:bidi w:val="0"/>
              <w:adjustRightInd w:val="0"/>
              <w:snapToGrid w:val="0"/>
              <w:spacing w:line="540" w:lineRule="exact"/>
              <w:jc w:val="center"/>
              <w:rPr>
                <w:rFonts w:hint="eastAsia" w:eastAsia="仿宋_GB2312" w:cs="Times New Roman"/>
                <w:bCs/>
                <w:color w:val="auto"/>
                <w:sz w:val="24"/>
                <w:lang w:val="en-US" w:eastAsia="zh-CN"/>
              </w:rPr>
            </w:pPr>
            <w:r>
              <w:rPr>
                <w:rFonts w:hint="eastAsia" w:eastAsia="仿宋_GB2312" w:cs="Times New Roman"/>
                <w:bCs/>
                <w:color w:val="auto"/>
                <w:sz w:val="24"/>
                <w:lang w:val="en-US" w:eastAsia="zh-CN"/>
              </w:rPr>
              <w:t>15063257070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08" w:type="dxa"/>
            <w:noWrap w:val="0"/>
            <w:vAlign w:val="center"/>
          </w:tcPr>
          <w:p>
            <w:pPr>
              <w:keepNext w:val="0"/>
              <w:keepLines w:val="0"/>
              <w:pageBreakBefore w:val="0"/>
              <w:kinsoku/>
              <w:wordWrap/>
              <w:autoSpaceDE/>
              <w:autoSpaceDN/>
              <w:bidi w:val="0"/>
              <w:adjustRightInd w:val="0"/>
              <w:snapToGrid w:val="0"/>
              <w:spacing w:line="540" w:lineRule="exact"/>
              <w:jc w:val="center"/>
              <w:rPr>
                <w:rFonts w:hint="eastAsia" w:eastAsia="仿宋_GB2312" w:cs="Times New Roman"/>
                <w:bCs/>
                <w:color w:val="auto"/>
                <w:sz w:val="24"/>
                <w:lang w:val="en-US" w:eastAsia="zh-CN"/>
              </w:rPr>
            </w:pPr>
            <w:r>
              <w:rPr>
                <w:rFonts w:hint="eastAsia" w:eastAsia="仿宋_GB2312" w:cs="Times New Roman"/>
                <w:bCs/>
                <w:color w:val="auto"/>
                <w:sz w:val="24"/>
                <w:lang w:val="en-US" w:eastAsia="zh-CN"/>
              </w:rPr>
              <w:t>栾立臣</w:t>
            </w:r>
          </w:p>
        </w:tc>
        <w:tc>
          <w:tcPr>
            <w:tcW w:w="2585" w:type="dxa"/>
            <w:noWrap w:val="0"/>
            <w:vAlign w:val="center"/>
          </w:tcPr>
          <w:p>
            <w:pPr>
              <w:keepNext w:val="0"/>
              <w:keepLines w:val="0"/>
              <w:pageBreakBefore w:val="0"/>
              <w:kinsoku/>
              <w:wordWrap/>
              <w:autoSpaceDE/>
              <w:autoSpaceDN/>
              <w:bidi w:val="0"/>
              <w:adjustRightInd w:val="0"/>
              <w:snapToGrid w:val="0"/>
              <w:spacing w:line="540" w:lineRule="exact"/>
              <w:jc w:val="center"/>
              <w:rPr>
                <w:rFonts w:hint="default" w:eastAsia="仿宋_GB2312" w:cs="Times New Roman"/>
                <w:bCs/>
                <w:color w:val="auto"/>
                <w:sz w:val="24"/>
                <w:lang w:val="en-US" w:eastAsia="zh-CN"/>
              </w:rPr>
            </w:pPr>
            <w:r>
              <w:rPr>
                <w:rFonts w:hint="eastAsia" w:eastAsia="仿宋_GB2312" w:cs="Times New Roman"/>
                <w:bCs/>
                <w:color w:val="auto"/>
                <w:sz w:val="24"/>
                <w:lang w:val="en-US" w:eastAsia="zh-CN"/>
              </w:rPr>
              <w:t>兴仁街道办事处</w:t>
            </w:r>
          </w:p>
        </w:tc>
        <w:tc>
          <w:tcPr>
            <w:tcW w:w="22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eastAsia="仿宋_GB2312" w:cs="Times New Roman"/>
                <w:bCs/>
                <w:color w:val="auto"/>
                <w:sz w:val="24"/>
                <w:lang w:val="en-US" w:eastAsia="zh-CN"/>
              </w:rPr>
            </w:pPr>
            <w:r>
              <w:rPr>
                <w:rFonts w:hint="eastAsia" w:eastAsia="仿宋_GB2312" w:cs="Times New Roman"/>
                <w:bCs/>
                <w:color w:val="auto"/>
                <w:sz w:val="24"/>
                <w:lang w:val="en-US" w:eastAsia="zh-CN"/>
              </w:rPr>
              <w:t>党工委副书记</w:t>
            </w:r>
          </w:p>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eastAsia="仿宋_GB2312" w:cs="Times New Roman"/>
                <w:bCs/>
                <w:color w:val="auto"/>
                <w:sz w:val="24"/>
                <w:lang w:val="en-US" w:eastAsia="zh-CN"/>
              </w:rPr>
            </w:pPr>
            <w:r>
              <w:rPr>
                <w:rFonts w:hint="eastAsia" w:eastAsia="仿宋_GB2312" w:cs="Times New Roman"/>
                <w:bCs/>
                <w:color w:val="auto"/>
                <w:sz w:val="24"/>
                <w:lang w:val="en-US" w:eastAsia="zh-CN"/>
              </w:rPr>
              <w:t>办事处主任</w:t>
            </w:r>
          </w:p>
        </w:tc>
        <w:tc>
          <w:tcPr>
            <w:tcW w:w="1158" w:type="dxa"/>
            <w:noWrap w:val="0"/>
            <w:vAlign w:val="center"/>
          </w:tcPr>
          <w:p>
            <w:pPr>
              <w:keepNext w:val="0"/>
              <w:keepLines w:val="0"/>
              <w:pageBreakBefore w:val="0"/>
              <w:kinsoku/>
              <w:wordWrap/>
              <w:autoSpaceDE/>
              <w:autoSpaceDN/>
              <w:bidi w:val="0"/>
              <w:adjustRightInd w:val="0"/>
              <w:snapToGrid w:val="0"/>
              <w:spacing w:line="540" w:lineRule="exact"/>
              <w:jc w:val="center"/>
              <w:rPr>
                <w:rFonts w:hint="eastAsia" w:eastAsia="仿宋_GB2312" w:cs="Times New Roman"/>
                <w:bCs/>
                <w:color w:val="auto"/>
                <w:sz w:val="24"/>
                <w:lang w:val="en-US" w:eastAsia="zh-CN"/>
              </w:rPr>
            </w:pPr>
            <w:r>
              <w:rPr>
                <w:rFonts w:hint="eastAsia" w:eastAsia="仿宋_GB2312" w:cs="Times New Roman"/>
                <w:bCs/>
                <w:color w:val="auto"/>
                <w:sz w:val="24"/>
                <w:lang w:val="en-US" w:eastAsia="zh-CN"/>
              </w:rPr>
              <w:t>8695989</w:t>
            </w:r>
          </w:p>
        </w:tc>
        <w:tc>
          <w:tcPr>
            <w:tcW w:w="1960" w:type="dxa"/>
            <w:noWrap w:val="0"/>
            <w:vAlign w:val="center"/>
          </w:tcPr>
          <w:p>
            <w:pPr>
              <w:keepNext w:val="0"/>
              <w:keepLines w:val="0"/>
              <w:pageBreakBefore w:val="0"/>
              <w:kinsoku/>
              <w:wordWrap/>
              <w:autoSpaceDE/>
              <w:autoSpaceDN/>
              <w:bidi w:val="0"/>
              <w:adjustRightInd w:val="0"/>
              <w:snapToGrid w:val="0"/>
              <w:spacing w:line="540" w:lineRule="exact"/>
              <w:jc w:val="center"/>
              <w:rPr>
                <w:rFonts w:hint="default" w:eastAsia="仿宋_GB2312" w:cs="Times New Roman"/>
                <w:bCs/>
                <w:color w:val="auto"/>
                <w:sz w:val="24"/>
                <w:lang w:val="en-US" w:eastAsia="zh-CN"/>
              </w:rPr>
            </w:pPr>
            <w:r>
              <w:rPr>
                <w:rFonts w:hint="eastAsia" w:eastAsia="仿宋_GB2312" w:cs="Times New Roman"/>
                <w:bCs/>
                <w:color w:val="auto"/>
                <w:sz w:val="24"/>
                <w:lang w:val="en-US" w:eastAsia="zh-CN"/>
              </w:rPr>
              <w:t>18266685579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08" w:type="dxa"/>
            <w:noWrap w:val="0"/>
            <w:vAlign w:val="center"/>
          </w:tcPr>
          <w:p>
            <w:pPr>
              <w:keepNext w:val="0"/>
              <w:keepLines w:val="0"/>
              <w:pageBreakBefore w:val="0"/>
              <w:kinsoku/>
              <w:wordWrap/>
              <w:autoSpaceDE/>
              <w:autoSpaceDN/>
              <w:bidi w:val="0"/>
              <w:adjustRightInd w:val="0"/>
              <w:snapToGrid w:val="0"/>
              <w:spacing w:line="540" w:lineRule="exact"/>
              <w:jc w:val="center"/>
              <w:rPr>
                <w:rFonts w:hint="eastAsia" w:eastAsia="仿宋_GB2312" w:cs="Times New Roman"/>
                <w:bCs/>
                <w:color w:val="auto"/>
                <w:sz w:val="24"/>
                <w:lang w:val="en-US" w:eastAsia="zh-CN"/>
              </w:rPr>
            </w:pPr>
            <w:r>
              <w:rPr>
                <w:rFonts w:hint="default" w:eastAsia="仿宋_GB2312" w:cs="Times New Roman"/>
                <w:bCs/>
                <w:color w:val="auto"/>
                <w:sz w:val="24"/>
                <w:lang w:val="en-US" w:eastAsia="zh-CN"/>
              </w:rPr>
              <w:t>李</w:t>
            </w:r>
            <w:r>
              <w:rPr>
                <w:rFonts w:hint="eastAsia" w:eastAsia="仿宋_GB2312" w:cs="Times New Roman"/>
                <w:bCs/>
                <w:color w:val="auto"/>
                <w:sz w:val="24"/>
                <w:lang w:val="en-US" w:eastAsia="zh-CN"/>
              </w:rPr>
              <w:t xml:space="preserve">  </w:t>
            </w:r>
            <w:r>
              <w:rPr>
                <w:rFonts w:hint="default" w:eastAsia="仿宋_GB2312" w:cs="Times New Roman"/>
                <w:bCs/>
                <w:color w:val="auto"/>
                <w:sz w:val="24"/>
                <w:lang w:val="en-US" w:eastAsia="zh-CN"/>
              </w:rPr>
              <w:t>虔</w:t>
            </w:r>
          </w:p>
        </w:tc>
        <w:tc>
          <w:tcPr>
            <w:tcW w:w="2585" w:type="dxa"/>
            <w:noWrap w:val="0"/>
            <w:vAlign w:val="center"/>
          </w:tcPr>
          <w:p>
            <w:pPr>
              <w:keepNext w:val="0"/>
              <w:keepLines w:val="0"/>
              <w:pageBreakBefore w:val="0"/>
              <w:kinsoku/>
              <w:wordWrap/>
              <w:autoSpaceDE/>
              <w:autoSpaceDN/>
              <w:bidi w:val="0"/>
              <w:adjustRightInd w:val="0"/>
              <w:snapToGrid w:val="0"/>
              <w:spacing w:line="540" w:lineRule="exact"/>
              <w:jc w:val="center"/>
              <w:rPr>
                <w:rFonts w:hint="eastAsia" w:eastAsia="仿宋_GB2312" w:cs="Times New Roman"/>
                <w:bCs/>
                <w:color w:val="auto"/>
                <w:sz w:val="24"/>
                <w:lang w:val="en-US" w:eastAsia="zh-CN"/>
              </w:rPr>
            </w:pPr>
            <w:r>
              <w:rPr>
                <w:rFonts w:hint="eastAsia" w:eastAsia="仿宋_GB2312" w:cs="Times New Roman"/>
                <w:bCs/>
                <w:color w:val="auto"/>
                <w:sz w:val="24"/>
                <w:lang w:val="en-US" w:eastAsia="zh-CN"/>
              </w:rPr>
              <w:t>兴城街道办事处</w:t>
            </w:r>
          </w:p>
        </w:tc>
        <w:tc>
          <w:tcPr>
            <w:tcW w:w="2203" w:type="dxa"/>
            <w:noWrap w:val="0"/>
            <w:vAlign w:val="center"/>
          </w:tcPr>
          <w:p>
            <w:pPr>
              <w:keepNext w:val="0"/>
              <w:keepLines w:val="0"/>
              <w:pageBreakBefore w:val="0"/>
              <w:kinsoku/>
              <w:wordWrap/>
              <w:autoSpaceDE/>
              <w:autoSpaceDN/>
              <w:bidi w:val="0"/>
              <w:adjustRightInd w:val="0"/>
              <w:snapToGrid w:val="0"/>
              <w:spacing w:line="540" w:lineRule="exact"/>
              <w:jc w:val="center"/>
              <w:rPr>
                <w:rFonts w:hint="eastAsia" w:eastAsia="仿宋_GB2312" w:cs="Times New Roman"/>
                <w:bCs/>
                <w:color w:val="auto"/>
                <w:sz w:val="24"/>
                <w:lang w:val="en-US" w:eastAsia="zh-CN"/>
              </w:rPr>
            </w:pPr>
            <w:r>
              <w:rPr>
                <w:rFonts w:hint="default" w:eastAsia="仿宋_GB2312" w:cs="Times New Roman"/>
                <w:bCs/>
                <w:color w:val="auto"/>
                <w:sz w:val="24"/>
                <w:lang w:val="en-US" w:eastAsia="zh-CN"/>
              </w:rPr>
              <w:t>办事处主任</w:t>
            </w:r>
          </w:p>
        </w:tc>
        <w:tc>
          <w:tcPr>
            <w:tcW w:w="1158" w:type="dxa"/>
            <w:noWrap w:val="0"/>
            <w:vAlign w:val="center"/>
          </w:tcPr>
          <w:p>
            <w:pPr>
              <w:keepNext w:val="0"/>
              <w:keepLines w:val="0"/>
              <w:pageBreakBefore w:val="0"/>
              <w:kinsoku/>
              <w:wordWrap/>
              <w:autoSpaceDE/>
              <w:autoSpaceDN/>
              <w:bidi w:val="0"/>
              <w:adjustRightInd w:val="0"/>
              <w:snapToGrid w:val="0"/>
              <w:spacing w:line="540" w:lineRule="exact"/>
              <w:jc w:val="center"/>
              <w:rPr>
                <w:rFonts w:hint="eastAsia" w:eastAsia="仿宋_GB2312" w:cs="Times New Roman"/>
                <w:bCs/>
                <w:color w:val="auto"/>
                <w:sz w:val="24"/>
                <w:lang w:val="en-US" w:eastAsia="zh-CN"/>
              </w:rPr>
            </w:pPr>
          </w:p>
        </w:tc>
        <w:tc>
          <w:tcPr>
            <w:tcW w:w="1960" w:type="dxa"/>
            <w:noWrap w:val="0"/>
            <w:vAlign w:val="center"/>
          </w:tcPr>
          <w:p>
            <w:pPr>
              <w:keepNext w:val="0"/>
              <w:keepLines w:val="0"/>
              <w:pageBreakBefore w:val="0"/>
              <w:kinsoku/>
              <w:wordWrap/>
              <w:autoSpaceDE/>
              <w:autoSpaceDN/>
              <w:bidi w:val="0"/>
              <w:adjustRightInd w:val="0"/>
              <w:snapToGrid w:val="0"/>
              <w:spacing w:line="540" w:lineRule="exact"/>
              <w:jc w:val="center"/>
              <w:rPr>
                <w:rFonts w:hint="default" w:eastAsia="仿宋_GB2312" w:cs="Times New Roman"/>
                <w:bCs/>
                <w:color w:val="auto"/>
                <w:sz w:val="24"/>
                <w:lang w:val="en-US" w:eastAsia="zh-CN"/>
              </w:rPr>
            </w:pPr>
            <w:r>
              <w:rPr>
                <w:rFonts w:hint="default" w:eastAsia="仿宋_GB2312" w:cs="Times New Roman"/>
                <w:bCs/>
                <w:color w:val="auto"/>
                <w:sz w:val="24"/>
                <w:lang w:val="en-US" w:eastAsia="zh-CN"/>
              </w:rPr>
              <w:t>15589225917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08" w:type="dxa"/>
            <w:noWrap w:val="0"/>
            <w:vAlign w:val="center"/>
          </w:tcPr>
          <w:p>
            <w:pPr>
              <w:keepNext w:val="0"/>
              <w:keepLines w:val="0"/>
              <w:pageBreakBefore w:val="0"/>
              <w:kinsoku/>
              <w:wordWrap/>
              <w:autoSpaceDE/>
              <w:autoSpaceDN/>
              <w:bidi w:val="0"/>
              <w:adjustRightInd w:val="0"/>
              <w:snapToGrid w:val="0"/>
              <w:spacing w:line="540" w:lineRule="exact"/>
              <w:jc w:val="center"/>
              <w:rPr>
                <w:rFonts w:hint="eastAsia" w:eastAsia="仿宋_GB2312" w:cs="Times New Roman"/>
                <w:bCs/>
                <w:color w:val="auto"/>
                <w:sz w:val="24"/>
                <w:lang w:val="en-US" w:eastAsia="zh-CN"/>
              </w:rPr>
            </w:pPr>
            <w:r>
              <w:rPr>
                <w:rFonts w:hint="eastAsia" w:eastAsia="仿宋_GB2312" w:cs="Times New Roman"/>
                <w:bCs/>
                <w:color w:val="auto"/>
                <w:sz w:val="24"/>
                <w:lang w:val="en-US" w:eastAsia="zh-CN"/>
              </w:rPr>
              <w:t>王新国</w:t>
            </w:r>
          </w:p>
        </w:tc>
        <w:tc>
          <w:tcPr>
            <w:tcW w:w="2585" w:type="dxa"/>
            <w:noWrap w:val="0"/>
            <w:vAlign w:val="center"/>
          </w:tcPr>
          <w:p>
            <w:pPr>
              <w:keepNext w:val="0"/>
              <w:keepLines w:val="0"/>
              <w:pageBreakBefore w:val="0"/>
              <w:kinsoku/>
              <w:wordWrap/>
              <w:autoSpaceDE/>
              <w:autoSpaceDN/>
              <w:bidi w:val="0"/>
              <w:adjustRightInd w:val="0"/>
              <w:snapToGrid w:val="0"/>
              <w:spacing w:line="540" w:lineRule="exact"/>
              <w:jc w:val="center"/>
              <w:rPr>
                <w:rFonts w:hint="eastAsia" w:eastAsia="仿宋_GB2312" w:cs="Times New Roman"/>
                <w:bCs/>
                <w:color w:val="auto"/>
                <w:sz w:val="24"/>
                <w:lang w:val="en-US" w:eastAsia="zh-CN"/>
              </w:rPr>
            </w:pPr>
            <w:r>
              <w:rPr>
                <w:rFonts w:hint="eastAsia" w:eastAsia="仿宋_GB2312" w:cs="Times New Roman"/>
                <w:bCs/>
                <w:color w:val="auto"/>
                <w:sz w:val="24"/>
                <w:lang w:val="en-US" w:eastAsia="zh-CN"/>
              </w:rPr>
              <w:t>张范街道办事处</w:t>
            </w:r>
          </w:p>
        </w:tc>
        <w:tc>
          <w:tcPr>
            <w:tcW w:w="22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eastAsia="仿宋_GB2312" w:cs="Times New Roman"/>
                <w:bCs/>
                <w:color w:val="auto"/>
                <w:sz w:val="24"/>
                <w:lang w:val="en-US" w:eastAsia="zh-CN"/>
              </w:rPr>
            </w:pPr>
            <w:r>
              <w:rPr>
                <w:rFonts w:hint="eastAsia" w:eastAsia="仿宋_GB2312" w:cs="Times New Roman"/>
                <w:bCs/>
                <w:color w:val="auto"/>
                <w:sz w:val="24"/>
                <w:lang w:val="en-US" w:eastAsia="zh-CN"/>
              </w:rPr>
              <w:t>党工委副书记</w:t>
            </w:r>
            <w:r>
              <w:rPr>
                <w:rFonts w:hint="eastAsia" w:eastAsia="仿宋_GB2312" w:cs="Times New Roman"/>
                <w:bCs/>
                <w:color w:val="auto"/>
                <w:sz w:val="24"/>
                <w:lang w:val="en-US" w:eastAsia="zh-CN"/>
              </w:rPr>
              <w:br w:type="textWrapping"/>
            </w:r>
            <w:r>
              <w:rPr>
                <w:rFonts w:hint="eastAsia" w:eastAsia="仿宋_GB2312" w:cs="Times New Roman"/>
                <w:bCs/>
                <w:color w:val="auto"/>
                <w:sz w:val="24"/>
                <w:lang w:val="en-US" w:eastAsia="zh-CN"/>
              </w:rPr>
              <w:t>办事处主任</w:t>
            </w:r>
          </w:p>
        </w:tc>
        <w:tc>
          <w:tcPr>
            <w:tcW w:w="1158" w:type="dxa"/>
            <w:noWrap w:val="0"/>
            <w:vAlign w:val="center"/>
          </w:tcPr>
          <w:p>
            <w:pPr>
              <w:keepNext w:val="0"/>
              <w:keepLines w:val="0"/>
              <w:pageBreakBefore w:val="0"/>
              <w:kinsoku/>
              <w:wordWrap/>
              <w:autoSpaceDE/>
              <w:autoSpaceDN/>
              <w:bidi w:val="0"/>
              <w:adjustRightInd w:val="0"/>
              <w:snapToGrid w:val="0"/>
              <w:spacing w:line="540" w:lineRule="exact"/>
              <w:jc w:val="center"/>
              <w:rPr>
                <w:rFonts w:hint="eastAsia" w:eastAsia="仿宋_GB2312" w:cs="Times New Roman"/>
                <w:bCs/>
                <w:color w:val="auto"/>
                <w:sz w:val="24"/>
                <w:lang w:val="en-US" w:eastAsia="zh-CN"/>
              </w:rPr>
            </w:pPr>
            <w:r>
              <w:rPr>
                <w:rFonts w:hint="default" w:eastAsia="仿宋_GB2312" w:cs="Times New Roman"/>
                <w:bCs/>
                <w:color w:val="auto"/>
                <w:sz w:val="24"/>
                <w:lang w:val="en-US" w:eastAsia="zh-CN"/>
              </w:rPr>
              <w:t>4615098</w:t>
            </w:r>
          </w:p>
        </w:tc>
        <w:tc>
          <w:tcPr>
            <w:tcW w:w="1960" w:type="dxa"/>
            <w:noWrap w:val="0"/>
            <w:vAlign w:val="center"/>
          </w:tcPr>
          <w:p>
            <w:pPr>
              <w:keepNext w:val="0"/>
              <w:keepLines w:val="0"/>
              <w:pageBreakBefore w:val="0"/>
              <w:kinsoku/>
              <w:wordWrap/>
              <w:autoSpaceDE/>
              <w:autoSpaceDN/>
              <w:bidi w:val="0"/>
              <w:adjustRightInd w:val="0"/>
              <w:snapToGrid w:val="0"/>
              <w:spacing w:line="540" w:lineRule="exact"/>
              <w:jc w:val="center"/>
              <w:rPr>
                <w:rFonts w:hint="eastAsia" w:eastAsia="仿宋_GB2312" w:cs="Times New Roman"/>
                <w:bCs/>
                <w:color w:val="auto"/>
                <w:sz w:val="24"/>
                <w:lang w:val="en-US" w:eastAsia="zh-CN"/>
              </w:rPr>
            </w:pPr>
            <w:r>
              <w:rPr>
                <w:rFonts w:hint="default" w:eastAsia="仿宋_GB2312" w:cs="Times New Roman"/>
                <w:bCs/>
                <w:color w:val="auto"/>
                <w:sz w:val="24"/>
                <w:lang w:val="en-US" w:eastAsia="zh-CN"/>
              </w:rPr>
              <w:t>13606327733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08" w:type="dxa"/>
            <w:noWrap w:val="0"/>
            <w:vAlign w:val="center"/>
          </w:tcPr>
          <w:p>
            <w:pPr>
              <w:keepNext w:val="0"/>
              <w:keepLines w:val="0"/>
              <w:pageBreakBefore w:val="0"/>
              <w:kinsoku/>
              <w:wordWrap/>
              <w:autoSpaceDE/>
              <w:autoSpaceDN/>
              <w:bidi w:val="0"/>
              <w:adjustRightInd w:val="0"/>
              <w:snapToGrid w:val="0"/>
              <w:spacing w:line="540" w:lineRule="exact"/>
              <w:jc w:val="center"/>
              <w:rPr>
                <w:rFonts w:hint="eastAsia" w:eastAsia="仿宋_GB2312" w:cs="Times New Roman"/>
                <w:bCs/>
                <w:color w:val="auto"/>
                <w:sz w:val="24"/>
                <w:lang w:val="en-US" w:eastAsia="zh-CN"/>
              </w:rPr>
            </w:pPr>
            <w:r>
              <w:rPr>
                <w:rFonts w:hint="eastAsia" w:eastAsia="仿宋_GB2312" w:cs="Times New Roman"/>
                <w:bCs/>
                <w:color w:val="auto"/>
                <w:sz w:val="24"/>
                <w:lang w:val="en-US" w:eastAsia="zh-CN"/>
              </w:rPr>
              <w:t>张  宇</w:t>
            </w:r>
          </w:p>
        </w:tc>
        <w:tc>
          <w:tcPr>
            <w:tcW w:w="2585" w:type="dxa"/>
            <w:noWrap w:val="0"/>
            <w:vAlign w:val="center"/>
          </w:tcPr>
          <w:p>
            <w:pPr>
              <w:keepNext w:val="0"/>
              <w:keepLines w:val="0"/>
              <w:pageBreakBefore w:val="0"/>
              <w:kinsoku/>
              <w:wordWrap/>
              <w:autoSpaceDE/>
              <w:autoSpaceDN/>
              <w:bidi w:val="0"/>
              <w:adjustRightInd w:val="0"/>
              <w:snapToGrid w:val="0"/>
              <w:spacing w:line="540" w:lineRule="exact"/>
              <w:jc w:val="center"/>
              <w:rPr>
                <w:rFonts w:hint="eastAsia" w:eastAsia="仿宋_GB2312" w:cs="Times New Roman"/>
                <w:bCs/>
                <w:color w:val="auto"/>
                <w:sz w:val="24"/>
                <w:lang w:val="en-US" w:eastAsia="zh-CN"/>
              </w:rPr>
            </w:pPr>
            <w:r>
              <w:rPr>
                <w:rFonts w:hint="eastAsia" w:eastAsia="仿宋_GB2312" w:cs="Times New Roman"/>
                <w:bCs/>
                <w:color w:val="auto"/>
                <w:sz w:val="24"/>
                <w:lang w:val="en-US" w:eastAsia="zh-CN"/>
              </w:rPr>
              <w:t>移动公司</w:t>
            </w:r>
          </w:p>
        </w:tc>
        <w:tc>
          <w:tcPr>
            <w:tcW w:w="2203" w:type="dxa"/>
            <w:noWrap w:val="0"/>
            <w:vAlign w:val="center"/>
          </w:tcPr>
          <w:p>
            <w:pPr>
              <w:keepNext w:val="0"/>
              <w:keepLines w:val="0"/>
              <w:pageBreakBefore w:val="0"/>
              <w:kinsoku/>
              <w:wordWrap/>
              <w:autoSpaceDE/>
              <w:autoSpaceDN/>
              <w:bidi w:val="0"/>
              <w:adjustRightInd w:val="0"/>
              <w:snapToGrid w:val="0"/>
              <w:spacing w:line="540" w:lineRule="exact"/>
              <w:jc w:val="center"/>
              <w:rPr>
                <w:rFonts w:hint="eastAsia" w:eastAsia="仿宋_GB2312" w:cs="Times New Roman"/>
                <w:bCs/>
                <w:color w:val="auto"/>
                <w:sz w:val="24"/>
                <w:lang w:val="en-US" w:eastAsia="zh-CN"/>
              </w:rPr>
            </w:pPr>
            <w:r>
              <w:rPr>
                <w:rFonts w:hint="eastAsia" w:eastAsia="仿宋_GB2312" w:cs="Times New Roman"/>
                <w:bCs/>
                <w:color w:val="auto"/>
                <w:sz w:val="24"/>
                <w:lang w:val="en-US" w:eastAsia="zh-CN"/>
              </w:rPr>
              <w:t>总经理</w:t>
            </w:r>
          </w:p>
        </w:tc>
        <w:tc>
          <w:tcPr>
            <w:tcW w:w="1158" w:type="dxa"/>
            <w:noWrap w:val="0"/>
            <w:vAlign w:val="center"/>
          </w:tcPr>
          <w:p>
            <w:pPr>
              <w:keepNext w:val="0"/>
              <w:keepLines w:val="0"/>
              <w:pageBreakBefore w:val="0"/>
              <w:kinsoku/>
              <w:wordWrap/>
              <w:autoSpaceDE/>
              <w:autoSpaceDN/>
              <w:bidi w:val="0"/>
              <w:adjustRightInd w:val="0"/>
              <w:snapToGrid w:val="0"/>
              <w:spacing w:line="540" w:lineRule="exact"/>
              <w:jc w:val="center"/>
              <w:rPr>
                <w:rFonts w:hint="eastAsia" w:eastAsia="仿宋_GB2312" w:cs="Times New Roman"/>
                <w:bCs/>
                <w:color w:val="auto"/>
                <w:sz w:val="24"/>
                <w:lang w:val="en-US" w:eastAsia="zh-CN"/>
              </w:rPr>
            </w:pPr>
          </w:p>
        </w:tc>
        <w:tc>
          <w:tcPr>
            <w:tcW w:w="1960" w:type="dxa"/>
            <w:noWrap w:val="0"/>
            <w:vAlign w:val="center"/>
          </w:tcPr>
          <w:p>
            <w:pPr>
              <w:keepNext w:val="0"/>
              <w:keepLines w:val="0"/>
              <w:pageBreakBefore w:val="0"/>
              <w:kinsoku/>
              <w:wordWrap/>
              <w:autoSpaceDE/>
              <w:autoSpaceDN/>
              <w:bidi w:val="0"/>
              <w:adjustRightInd w:val="0"/>
              <w:snapToGrid w:val="0"/>
              <w:spacing w:line="540" w:lineRule="exact"/>
              <w:jc w:val="center"/>
              <w:rPr>
                <w:rFonts w:hint="eastAsia" w:eastAsia="仿宋_GB2312" w:cs="Times New Roman"/>
                <w:bCs/>
                <w:color w:val="auto"/>
                <w:sz w:val="24"/>
                <w:lang w:val="en-US" w:eastAsia="zh-CN"/>
              </w:rPr>
            </w:pPr>
            <w:r>
              <w:rPr>
                <w:rFonts w:hint="eastAsia" w:eastAsia="仿宋_GB2312" w:cs="Times New Roman"/>
                <w:bCs/>
                <w:color w:val="auto"/>
                <w:sz w:val="24"/>
                <w:lang w:val="en-US" w:eastAsia="zh-CN"/>
              </w:rPr>
              <w:t>13562202221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08" w:type="dxa"/>
            <w:noWrap w:val="0"/>
            <w:vAlign w:val="center"/>
          </w:tcPr>
          <w:p>
            <w:pPr>
              <w:keepNext w:val="0"/>
              <w:keepLines w:val="0"/>
              <w:pageBreakBefore w:val="0"/>
              <w:kinsoku/>
              <w:wordWrap/>
              <w:autoSpaceDE/>
              <w:autoSpaceDN/>
              <w:bidi w:val="0"/>
              <w:adjustRightInd w:val="0"/>
              <w:snapToGrid w:val="0"/>
              <w:spacing w:line="540" w:lineRule="exact"/>
              <w:jc w:val="center"/>
              <w:rPr>
                <w:rFonts w:hint="eastAsia" w:eastAsia="仿宋_GB2312" w:cs="Times New Roman"/>
                <w:bCs/>
                <w:color w:val="auto"/>
                <w:sz w:val="24"/>
                <w:lang w:val="en-US" w:eastAsia="zh-CN"/>
              </w:rPr>
            </w:pPr>
            <w:r>
              <w:rPr>
                <w:rFonts w:hint="eastAsia" w:eastAsia="仿宋_GB2312" w:cs="Times New Roman"/>
                <w:bCs/>
                <w:color w:val="auto"/>
                <w:sz w:val="24"/>
                <w:lang w:val="en-US" w:eastAsia="zh-CN"/>
              </w:rPr>
              <w:t>贾  强</w:t>
            </w:r>
          </w:p>
        </w:tc>
        <w:tc>
          <w:tcPr>
            <w:tcW w:w="2585" w:type="dxa"/>
            <w:noWrap w:val="0"/>
            <w:vAlign w:val="center"/>
          </w:tcPr>
          <w:p>
            <w:pPr>
              <w:keepNext w:val="0"/>
              <w:keepLines w:val="0"/>
              <w:pageBreakBefore w:val="0"/>
              <w:kinsoku/>
              <w:wordWrap/>
              <w:autoSpaceDE/>
              <w:autoSpaceDN/>
              <w:bidi w:val="0"/>
              <w:adjustRightInd w:val="0"/>
              <w:snapToGrid w:val="0"/>
              <w:spacing w:line="540" w:lineRule="exact"/>
              <w:jc w:val="center"/>
              <w:rPr>
                <w:rFonts w:hint="eastAsia" w:eastAsia="仿宋_GB2312" w:cs="Times New Roman"/>
                <w:bCs/>
                <w:color w:val="auto"/>
                <w:sz w:val="24"/>
                <w:lang w:val="en-US" w:eastAsia="zh-CN"/>
              </w:rPr>
            </w:pPr>
            <w:r>
              <w:rPr>
                <w:rFonts w:hint="eastAsia" w:eastAsia="仿宋_GB2312" w:cs="Times New Roman"/>
                <w:bCs/>
                <w:color w:val="auto"/>
                <w:sz w:val="24"/>
                <w:lang w:val="en-US" w:eastAsia="zh-CN"/>
              </w:rPr>
              <w:t>联通公司</w:t>
            </w:r>
          </w:p>
        </w:tc>
        <w:tc>
          <w:tcPr>
            <w:tcW w:w="2203" w:type="dxa"/>
            <w:noWrap w:val="0"/>
            <w:vAlign w:val="center"/>
          </w:tcPr>
          <w:p>
            <w:pPr>
              <w:keepNext w:val="0"/>
              <w:keepLines w:val="0"/>
              <w:pageBreakBefore w:val="0"/>
              <w:kinsoku/>
              <w:wordWrap/>
              <w:autoSpaceDE/>
              <w:autoSpaceDN/>
              <w:bidi w:val="0"/>
              <w:adjustRightInd w:val="0"/>
              <w:snapToGrid w:val="0"/>
              <w:spacing w:line="540" w:lineRule="exact"/>
              <w:jc w:val="center"/>
              <w:rPr>
                <w:rFonts w:hint="eastAsia" w:eastAsia="仿宋_GB2312" w:cs="Times New Roman"/>
                <w:bCs/>
                <w:color w:val="auto"/>
                <w:sz w:val="24"/>
                <w:lang w:val="en-US" w:eastAsia="zh-CN"/>
              </w:rPr>
            </w:pPr>
            <w:r>
              <w:rPr>
                <w:rFonts w:hint="eastAsia" w:eastAsia="仿宋_GB2312" w:cs="Times New Roman"/>
                <w:bCs/>
                <w:color w:val="auto"/>
                <w:sz w:val="24"/>
                <w:lang w:val="en-US" w:eastAsia="zh-CN"/>
              </w:rPr>
              <w:t>总经理</w:t>
            </w:r>
          </w:p>
        </w:tc>
        <w:tc>
          <w:tcPr>
            <w:tcW w:w="1158" w:type="dxa"/>
            <w:noWrap w:val="0"/>
            <w:vAlign w:val="center"/>
          </w:tcPr>
          <w:p>
            <w:pPr>
              <w:keepNext w:val="0"/>
              <w:keepLines w:val="0"/>
              <w:pageBreakBefore w:val="0"/>
              <w:kinsoku/>
              <w:wordWrap/>
              <w:autoSpaceDE/>
              <w:autoSpaceDN/>
              <w:bidi w:val="0"/>
              <w:adjustRightInd w:val="0"/>
              <w:snapToGrid w:val="0"/>
              <w:spacing w:line="540" w:lineRule="exact"/>
              <w:jc w:val="center"/>
              <w:rPr>
                <w:rFonts w:hint="eastAsia" w:eastAsia="仿宋_GB2312" w:cs="Times New Roman"/>
                <w:bCs/>
                <w:color w:val="auto"/>
                <w:sz w:val="24"/>
                <w:lang w:val="en-US" w:eastAsia="zh-CN"/>
              </w:rPr>
            </w:pPr>
            <w:r>
              <w:rPr>
                <w:rFonts w:hint="eastAsia" w:eastAsia="仿宋_GB2312" w:cs="Times New Roman"/>
                <w:bCs/>
                <w:color w:val="auto"/>
                <w:sz w:val="24"/>
                <w:lang w:val="en-US" w:eastAsia="zh-CN"/>
              </w:rPr>
              <w:t>8681978</w:t>
            </w:r>
          </w:p>
        </w:tc>
        <w:tc>
          <w:tcPr>
            <w:tcW w:w="1960" w:type="dxa"/>
            <w:noWrap w:val="0"/>
            <w:vAlign w:val="center"/>
          </w:tcPr>
          <w:p>
            <w:pPr>
              <w:keepNext w:val="0"/>
              <w:keepLines w:val="0"/>
              <w:pageBreakBefore w:val="0"/>
              <w:kinsoku/>
              <w:wordWrap/>
              <w:autoSpaceDE/>
              <w:autoSpaceDN/>
              <w:bidi w:val="0"/>
              <w:adjustRightInd w:val="0"/>
              <w:snapToGrid w:val="0"/>
              <w:spacing w:line="540" w:lineRule="exact"/>
              <w:jc w:val="center"/>
              <w:rPr>
                <w:rFonts w:hint="eastAsia" w:eastAsia="仿宋_GB2312" w:cs="Times New Roman"/>
                <w:bCs/>
                <w:color w:val="auto"/>
                <w:sz w:val="24"/>
                <w:lang w:val="en-US" w:eastAsia="zh-CN"/>
              </w:rPr>
            </w:pPr>
            <w:r>
              <w:rPr>
                <w:rFonts w:hint="eastAsia" w:eastAsia="仿宋_GB2312" w:cs="Times New Roman"/>
                <w:bCs/>
                <w:color w:val="auto"/>
                <w:sz w:val="24"/>
                <w:lang w:val="en-US" w:eastAsia="zh-CN"/>
              </w:rPr>
              <w:t>18606322345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08" w:type="dxa"/>
            <w:noWrap w:val="0"/>
            <w:vAlign w:val="center"/>
          </w:tcPr>
          <w:p>
            <w:pPr>
              <w:keepNext w:val="0"/>
              <w:keepLines w:val="0"/>
              <w:pageBreakBefore w:val="0"/>
              <w:kinsoku/>
              <w:wordWrap/>
              <w:autoSpaceDE/>
              <w:autoSpaceDN/>
              <w:bidi w:val="0"/>
              <w:adjustRightInd w:val="0"/>
              <w:snapToGrid w:val="0"/>
              <w:spacing w:line="540" w:lineRule="exact"/>
              <w:jc w:val="center"/>
              <w:rPr>
                <w:rFonts w:hint="eastAsia" w:eastAsia="仿宋_GB2312" w:cs="Times New Roman"/>
                <w:bCs/>
                <w:color w:val="auto"/>
                <w:sz w:val="24"/>
                <w:lang w:val="en-US" w:eastAsia="zh-CN"/>
              </w:rPr>
            </w:pPr>
            <w:r>
              <w:rPr>
                <w:rFonts w:hint="eastAsia" w:eastAsia="仿宋_GB2312" w:cs="Times New Roman"/>
                <w:bCs/>
                <w:color w:val="auto"/>
                <w:sz w:val="24"/>
                <w:lang w:val="en-US" w:eastAsia="zh-CN"/>
              </w:rPr>
              <w:t>丁晓辉</w:t>
            </w:r>
          </w:p>
        </w:tc>
        <w:tc>
          <w:tcPr>
            <w:tcW w:w="2585" w:type="dxa"/>
            <w:noWrap w:val="0"/>
            <w:vAlign w:val="center"/>
          </w:tcPr>
          <w:p>
            <w:pPr>
              <w:keepNext w:val="0"/>
              <w:keepLines w:val="0"/>
              <w:pageBreakBefore w:val="0"/>
              <w:kinsoku/>
              <w:wordWrap/>
              <w:autoSpaceDE/>
              <w:autoSpaceDN/>
              <w:bidi w:val="0"/>
              <w:adjustRightInd w:val="0"/>
              <w:snapToGrid w:val="0"/>
              <w:spacing w:line="540" w:lineRule="exact"/>
              <w:jc w:val="center"/>
              <w:rPr>
                <w:rFonts w:hint="eastAsia" w:eastAsia="仿宋_GB2312" w:cs="Times New Roman"/>
                <w:bCs/>
                <w:color w:val="auto"/>
                <w:sz w:val="24"/>
                <w:lang w:val="en-US" w:eastAsia="zh-CN"/>
              </w:rPr>
            </w:pPr>
            <w:r>
              <w:rPr>
                <w:rFonts w:hint="eastAsia" w:eastAsia="仿宋_GB2312" w:cs="Times New Roman"/>
                <w:bCs/>
                <w:color w:val="auto"/>
                <w:sz w:val="24"/>
                <w:lang w:val="en-US" w:eastAsia="zh-CN"/>
              </w:rPr>
              <w:t>电信公司</w:t>
            </w:r>
          </w:p>
        </w:tc>
        <w:tc>
          <w:tcPr>
            <w:tcW w:w="2203" w:type="dxa"/>
            <w:noWrap w:val="0"/>
            <w:vAlign w:val="center"/>
          </w:tcPr>
          <w:p>
            <w:pPr>
              <w:keepNext w:val="0"/>
              <w:keepLines w:val="0"/>
              <w:pageBreakBefore w:val="0"/>
              <w:kinsoku/>
              <w:wordWrap/>
              <w:autoSpaceDE/>
              <w:autoSpaceDN/>
              <w:bidi w:val="0"/>
              <w:adjustRightInd w:val="0"/>
              <w:snapToGrid w:val="0"/>
              <w:spacing w:line="540" w:lineRule="exact"/>
              <w:jc w:val="center"/>
              <w:rPr>
                <w:rFonts w:hint="eastAsia" w:eastAsia="仿宋_GB2312" w:cs="Times New Roman"/>
                <w:bCs/>
                <w:color w:val="auto"/>
                <w:sz w:val="24"/>
                <w:lang w:val="en-US" w:eastAsia="zh-CN"/>
              </w:rPr>
            </w:pPr>
            <w:r>
              <w:rPr>
                <w:rFonts w:hint="eastAsia" w:eastAsia="仿宋_GB2312" w:cs="Times New Roman"/>
                <w:bCs/>
                <w:color w:val="auto"/>
                <w:sz w:val="24"/>
                <w:lang w:val="en-US" w:eastAsia="zh-CN"/>
              </w:rPr>
              <w:t>总经理</w:t>
            </w:r>
          </w:p>
        </w:tc>
        <w:tc>
          <w:tcPr>
            <w:tcW w:w="1158" w:type="dxa"/>
            <w:noWrap w:val="0"/>
            <w:vAlign w:val="center"/>
          </w:tcPr>
          <w:p>
            <w:pPr>
              <w:keepNext w:val="0"/>
              <w:keepLines w:val="0"/>
              <w:pageBreakBefore w:val="0"/>
              <w:kinsoku/>
              <w:wordWrap/>
              <w:autoSpaceDE/>
              <w:autoSpaceDN/>
              <w:bidi w:val="0"/>
              <w:adjustRightInd w:val="0"/>
              <w:snapToGrid w:val="0"/>
              <w:spacing w:line="540" w:lineRule="exact"/>
              <w:jc w:val="center"/>
              <w:rPr>
                <w:rFonts w:hint="eastAsia" w:eastAsia="仿宋_GB2312" w:cs="Times New Roman"/>
                <w:bCs/>
                <w:color w:val="auto"/>
                <w:sz w:val="24"/>
                <w:lang w:val="en-US" w:eastAsia="zh-CN"/>
              </w:rPr>
            </w:pPr>
          </w:p>
        </w:tc>
        <w:tc>
          <w:tcPr>
            <w:tcW w:w="1960" w:type="dxa"/>
            <w:noWrap w:val="0"/>
            <w:vAlign w:val="center"/>
          </w:tcPr>
          <w:p>
            <w:pPr>
              <w:keepNext w:val="0"/>
              <w:keepLines w:val="0"/>
              <w:pageBreakBefore w:val="0"/>
              <w:kinsoku/>
              <w:wordWrap/>
              <w:autoSpaceDE/>
              <w:autoSpaceDN/>
              <w:bidi w:val="0"/>
              <w:adjustRightInd w:val="0"/>
              <w:snapToGrid w:val="0"/>
              <w:spacing w:line="540" w:lineRule="exact"/>
              <w:jc w:val="center"/>
              <w:rPr>
                <w:rFonts w:hint="eastAsia" w:eastAsia="仿宋_GB2312" w:cs="Times New Roman"/>
                <w:bCs/>
                <w:color w:val="auto"/>
                <w:sz w:val="24"/>
                <w:lang w:val="en-US" w:eastAsia="zh-CN"/>
              </w:rPr>
            </w:pPr>
            <w:r>
              <w:rPr>
                <w:rFonts w:hint="eastAsia" w:eastAsia="仿宋_GB2312" w:cs="Times New Roman"/>
                <w:bCs/>
                <w:color w:val="auto"/>
                <w:sz w:val="24"/>
                <w:lang w:val="en-US" w:eastAsia="zh-CN"/>
              </w:rPr>
              <w:t>18906374526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108" w:type="dxa"/>
            <w:noWrap w:val="0"/>
            <w:vAlign w:val="center"/>
          </w:tcPr>
          <w:p>
            <w:pPr>
              <w:keepNext w:val="0"/>
              <w:keepLines w:val="0"/>
              <w:pageBreakBefore w:val="0"/>
              <w:kinsoku/>
              <w:wordWrap/>
              <w:autoSpaceDE/>
              <w:autoSpaceDN/>
              <w:bidi w:val="0"/>
              <w:adjustRightInd w:val="0"/>
              <w:snapToGrid w:val="0"/>
              <w:spacing w:line="540" w:lineRule="exact"/>
              <w:jc w:val="center"/>
              <w:rPr>
                <w:rFonts w:eastAsia="仿宋_GB2312"/>
                <w:bCs/>
                <w:color w:val="auto"/>
                <w:sz w:val="24"/>
              </w:rPr>
            </w:pPr>
            <w:r>
              <w:rPr>
                <w:rFonts w:eastAsia="仿宋_GB2312"/>
                <w:bCs/>
                <w:color w:val="auto"/>
                <w:sz w:val="24"/>
              </w:rPr>
              <w:t>徐美江</w:t>
            </w:r>
          </w:p>
        </w:tc>
        <w:tc>
          <w:tcPr>
            <w:tcW w:w="25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eastAsia="仿宋_GB2312"/>
                <w:bCs/>
                <w:color w:val="auto"/>
                <w:sz w:val="24"/>
              </w:rPr>
            </w:pPr>
            <w:r>
              <w:rPr>
                <w:rFonts w:eastAsia="仿宋_GB2312"/>
                <w:bCs/>
                <w:color w:val="auto"/>
                <w:sz w:val="24"/>
              </w:rPr>
              <w:t>山东省危险化学品鲁南安全生产应急救援中心</w:t>
            </w:r>
          </w:p>
        </w:tc>
        <w:tc>
          <w:tcPr>
            <w:tcW w:w="2203" w:type="dxa"/>
            <w:noWrap w:val="0"/>
            <w:vAlign w:val="center"/>
          </w:tcPr>
          <w:p>
            <w:pPr>
              <w:keepNext w:val="0"/>
              <w:keepLines w:val="0"/>
              <w:pageBreakBefore w:val="0"/>
              <w:kinsoku/>
              <w:wordWrap/>
              <w:autoSpaceDE/>
              <w:autoSpaceDN/>
              <w:bidi w:val="0"/>
              <w:spacing w:line="540" w:lineRule="exact"/>
              <w:jc w:val="center"/>
              <w:rPr>
                <w:bCs/>
                <w:color w:val="auto"/>
              </w:rPr>
            </w:pPr>
            <w:r>
              <w:rPr>
                <w:rFonts w:hint="eastAsia" w:eastAsia="仿宋_GB2312"/>
                <w:bCs/>
                <w:color w:val="auto"/>
                <w:sz w:val="24"/>
              </w:rPr>
              <w:t>主</w:t>
            </w:r>
            <w:r>
              <w:rPr>
                <w:rFonts w:hint="eastAsia" w:eastAsia="仿宋_GB2312"/>
                <w:bCs/>
                <w:color w:val="auto"/>
                <w:sz w:val="24"/>
                <w:lang w:val="en-US" w:eastAsia="zh-CN"/>
              </w:rPr>
              <w:t xml:space="preserve">  </w:t>
            </w:r>
            <w:r>
              <w:rPr>
                <w:rFonts w:hint="eastAsia" w:eastAsia="仿宋_GB2312"/>
                <w:bCs/>
                <w:color w:val="auto"/>
                <w:sz w:val="24"/>
              </w:rPr>
              <w:t>任</w:t>
            </w:r>
          </w:p>
        </w:tc>
        <w:tc>
          <w:tcPr>
            <w:tcW w:w="1158" w:type="dxa"/>
            <w:noWrap w:val="0"/>
            <w:vAlign w:val="center"/>
          </w:tcPr>
          <w:p>
            <w:pPr>
              <w:keepNext w:val="0"/>
              <w:keepLines w:val="0"/>
              <w:pageBreakBefore w:val="0"/>
              <w:kinsoku/>
              <w:wordWrap/>
              <w:autoSpaceDE/>
              <w:autoSpaceDN/>
              <w:bidi w:val="0"/>
              <w:adjustRightInd w:val="0"/>
              <w:snapToGrid w:val="0"/>
              <w:spacing w:line="540" w:lineRule="exact"/>
              <w:jc w:val="center"/>
              <w:rPr>
                <w:rFonts w:eastAsia="仿宋_GB2312"/>
                <w:bCs/>
                <w:color w:val="auto"/>
                <w:sz w:val="24"/>
              </w:rPr>
            </w:pPr>
            <w:r>
              <w:rPr>
                <w:rFonts w:eastAsia="仿宋_GB2312"/>
                <w:bCs/>
                <w:color w:val="auto"/>
                <w:sz w:val="24"/>
              </w:rPr>
              <w:t>2361063</w:t>
            </w:r>
          </w:p>
        </w:tc>
        <w:tc>
          <w:tcPr>
            <w:tcW w:w="1960" w:type="dxa"/>
            <w:noWrap w:val="0"/>
            <w:vAlign w:val="center"/>
          </w:tcPr>
          <w:p>
            <w:pPr>
              <w:keepNext w:val="0"/>
              <w:keepLines w:val="0"/>
              <w:pageBreakBefore w:val="0"/>
              <w:kinsoku/>
              <w:wordWrap/>
              <w:autoSpaceDE/>
              <w:autoSpaceDN/>
              <w:bidi w:val="0"/>
              <w:adjustRightInd w:val="0"/>
              <w:snapToGrid w:val="0"/>
              <w:spacing w:line="540" w:lineRule="exact"/>
              <w:jc w:val="center"/>
              <w:rPr>
                <w:rFonts w:eastAsia="仿宋_GB2312"/>
                <w:bCs/>
                <w:color w:val="auto"/>
                <w:sz w:val="24"/>
              </w:rPr>
            </w:pPr>
            <w:r>
              <w:rPr>
                <w:rFonts w:eastAsia="仿宋_GB2312"/>
                <w:bCs/>
                <w:color w:val="auto"/>
                <w:sz w:val="24"/>
              </w:rPr>
              <w:t>13561190966</w:t>
            </w:r>
          </w:p>
        </w:tc>
      </w:tr>
    </w:tbl>
    <w:p>
      <w:pPr>
        <w:keepNext w:val="0"/>
        <w:keepLines w:val="0"/>
        <w:pageBreakBefore w:val="0"/>
        <w:kinsoku/>
        <w:wordWrap/>
        <w:autoSpaceDE/>
        <w:autoSpaceDN/>
        <w:bidi w:val="0"/>
        <w:spacing w:line="540" w:lineRule="exact"/>
        <w:rPr>
          <w:rFonts w:hint="eastAsia" w:ascii="Calibri" w:hAnsi="Calibri" w:eastAsia="黑体" w:cs="Times New Roman"/>
          <w:b w:val="0"/>
          <w:bCs/>
          <w:kern w:val="44"/>
          <w:sz w:val="32"/>
          <w:szCs w:val="32"/>
          <w:lang w:val="en-US" w:eastAsia="zh-CN" w:bidi="ar-SA"/>
        </w:rPr>
      </w:pPr>
      <w:r>
        <w:rPr>
          <w:rFonts w:hint="eastAsia" w:ascii="Calibri" w:hAnsi="Calibri" w:eastAsia="黑体" w:cs="Times New Roman"/>
          <w:b w:val="0"/>
          <w:bCs/>
          <w:kern w:val="44"/>
          <w:sz w:val="32"/>
          <w:szCs w:val="32"/>
          <w:lang w:val="en-US" w:eastAsia="zh-CN" w:bidi="ar-SA"/>
        </w:rPr>
        <w:t>附件</w:t>
      </w:r>
      <w:r>
        <w:rPr>
          <w:rFonts w:hint="default" w:ascii="Calibri" w:hAnsi="Calibri" w:eastAsia="黑体" w:cs="Times New Roman"/>
          <w:b w:val="0"/>
          <w:bCs/>
          <w:kern w:val="44"/>
          <w:sz w:val="32"/>
          <w:szCs w:val="32"/>
          <w:lang w:val="en-US" w:eastAsia="zh-CN" w:bidi="ar-SA"/>
        </w:rPr>
        <w:t>2</w:t>
      </w:r>
      <w:r>
        <w:rPr>
          <w:rFonts w:hint="eastAsia" w:ascii="Calibri" w:hAnsi="Calibri" w:eastAsia="黑体" w:cs="Times New Roman"/>
          <w:b w:val="0"/>
          <w:bCs/>
          <w:kern w:val="44"/>
          <w:sz w:val="32"/>
          <w:szCs w:val="32"/>
          <w:lang w:val="en-US" w:eastAsia="zh-CN" w:bidi="ar-SA"/>
        </w:rPr>
        <w:t>：</w:t>
      </w:r>
    </w:p>
    <w:p>
      <w:pPr>
        <w:keepNext w:val="0"/>
        <w:keepLines w:val="0"/>
        <w:pageBreakBefore w:val="0"/>
        <w:kinsoku/>
        <w:wordWrap/>
        <w:autoSpaceDE/>
        <w:autoSpaceDN/>
        <w:bidi w:val="0"/>
        <w:spacing w:line="540" w:lineRule="exact"/>
        <w:jc w:val="center"/>
        <w:rPr>
          <w:rFonts w:hint="default" w:ascii="楷体_GB2312" w:hAnsi="楷体_GB2312" w:eastAsia="仿宋_GB2312" w:cs="楷体_GB2312"/>
          <w:bCs/>
          <w:sz w:val="28"/>
          <w:szCs w:val="28"/>
          <w:lang w:val="en-US" w:eastAsia="zh-CN"/>
        </w:rPr>
      </w:pPr>
      <w:r>
        <w:rPr>
          <w:rFonts w:hint="eastAsia" w:eastAsia="方正小标宋简体"/>
          <w:bCs/>
          <w:sz w:val="44"/>
          <w:szCs w:val="44"/>
        </w:rPr>
        <w:t>常用</w:t>
      </w:r>
      <w:r>
        <w:rPr>
          <w:rFonts w:hint="eastAsia" w:eastAsia="方正小标宋简体"/>
          <w:bCs/>
          <w:sz w:val="44"/>
          <w:szCs w:val="44"/>
          <w:lang w:val="en-US" w:eastAsia="zh-CN"/>
        </w:rPr>
        <w:t>联系单位和联系方式</w:t>
      </w:r>
    </w:p>
    <w:p>
      <w:pPr>
        <w:keepNext w:val="0"/>
        <w:keepLines w:val="0"/>
        <w:pageBreakBefore w:val="0"/>
        <w:kinsoku/>
        <w:wordWrap/>
        <w:autoSpaceDE/>
        <w:autoSpaceDN/>
        <w:bidi w:val="0"/>
        <w:spacing w:line="540" w:lineRule="exact"/>
        <w:rPr>
          <w:rFonts w:hint="eastAsia" w:ascii="楷体_GB2312" w:hAnsi="楷体_GB2312" w:eastAsia="楷体_GB2312" w:cs="楷体_GB2312"/>
          <w:bCs/>
          <w:sz w:val="28"/>
          <w:szCs w:val="28"/>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1"/>
        <w:gridCol w:w="3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42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国家危险化学品应急救援中心</w:t>
            </w:r>
          </w:p>
        </w:tc>
        <w:tc>
          <w:tcPr>
            <w:tcW w:w="34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0532-3889090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42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山东省危险化学品应急救援中心</w:t>
            </w:r>
          </w:p>
        </w:tc>
        <w:tc>
          <w:tcPr>
            <w:tcW w:w="34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0531-81792227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42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市</w:t>
            </w:r>
            <w:r>
              <w:rPr>
                <w:rFonts w:hint="eastAsia" w:ascii="仿宋_GB2312" w:hAnsi="仿宋_GB2312" w:eastAsia="仿宋_GB2312" w:cs="仿宋_GB2312"/>
                <w:sz w:val="24"/>
                <w:szCs w:val="24"/>
              </w:rPr>
              <w:t>应急局值班室</w:t>
            </w:r>
          </w:p>
        </w:tc>
        <w:tc>
          <w:tcPr>
            <w:tcW w:w="34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0632-3313626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42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市政府值班室</w:t>
            </w:r>
          </w:p>
        </w:tc>
        <w:tc>
          <w:tcPr>
            <w:tcW w:w="34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0632-3319045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42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区应急局</w:t>
            </w:r>
            <w:r>
              <w:rPr>
                <w:rFonts w:hint="eastAsia" w:ascii="仿宋_GB2312" w:hAnsi="仿宋_GB2312" w:eastAsia="仿宋_GB2312" w:cs="仿宋_GB2312"/>
                <w:sz w:val="24"/>
                <w:szCs w:val="24"/>
              </w:rPr>
              <w:t>值班室</w:t>
            </w:r>
          </w:p>
        </w:tc>
        <w:tc>
          <w:tcPr>
            <w:tcW w:w="34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0632-</w:t>
            </w:r>
            <w:r>
              <w:rPr>
                <w:rFonts w:hint="eastAsia" w:ascii="仿宋_GB2312" w:hAnsi="仿宋_GB2312" w:eastAsia="仿宋_GB2312" w:cs="仿宋_GB2312"/>
                <w:sz w:val="24"/>
                <w:szCs w:val="24"/>
                <w:lang w:val="en-US" w:eastAsia="zh-CN"/>
              </w:rPr>
              <w:t>8691006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42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区党政综合办公室</w:t>
            </w:r>
          </w:p>
        </w:tc>
        <w:tc>
          <w:tcPr>
            <w:tcW w:w="34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sz w:val="24"/>
                <w:szCs w:val="24"/>
                <w:lang w:val="en-US"/>
              </w:rPr>
            </w:pPr>
            <w:r>
              <w:rPr>
                <w:rFonts w:hint="eastAsia" w:ascii="仿宋_GB2312" w:hAnsi="仿宋_GB2312" w:eastAsia="仿宋_GB2312" w:cs="仿宋_GB2312"/>
                <w:sz w:val="24"/>
                <w:szCs w:val="24"/>
              </w:rPr>
              <w:t>0632-</w:t>
            </w:r>
            <w:r>
              <w:rPr>
                <w:rFonts w:hint="eastAsia" w:ascii="仿宋_GB2312" w:hAnsi="仿宋_GB2312" w:eastAsia="仿宋_GB2312" w:cs="仿宋_GB2312"/>
                <w:sz w:val="24"/>
                <w:szCs w:val="24"/>
                <w:lang w:val="en-US" w:eastAsia="zh-CN"/>
              </w:rPr>
              <w:t>8691209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42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火警电话</w:t>
            </w:r>
          </w:p>
        </w:tc>
        <w:tc>
          <w:tcPr>
            <w:tcW w:w="34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42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报警电话</w:t>
            </w:r>
          </w:p>
        </w:tc>
        <w:tc>
          <w:tcPr>
            <w:tcW w:w="34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42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急救电话</w:t>
            </w:r>
          </w:p>
        </w:tc>
        <w:tc>
          <w:tcPr>
            <w:tcW w:w="34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120</w:t>
            </w:r>
          </w:p>
        </w:tc>
      </w:tr>
    </w:tbl>
    <w:p>
      <w:pPr>
        <w:keepNext w:val="0"/>
        <w:keepLines w:val="0"/>
        <w:pageBreakBefore w:val="0"/>
        <w:kinsoku/>
        <w:wordWrap/>
        <w:autoSpaceDE/>
        <w:autoSpaceDN/>
        <w:bidi w:val="0"/>
        <w:spacing w:line="540" w:lineRule="exact"/>
        <w:rPr>
          <w:rFonts w:hint="eastAsia" w:ascii="楷体_GB2312" w:hAnsi="楷体_GB2312" w:eastAsia="楷体_GB2312" w:cs="楷体_GB2312"/>
          <w:bCs/>
          <w:sz w:val="28"/>
          <w:szCs w:val="28"/>
        </w:rPr>
      </w:pPr>
    </w:p>
    <w:p>
      <w:pPr>
        <w:keepNext w:val="0"/>
        <w:keepLines w:val="0"/>
        <w:pageBreakBefore w:val="0"/>
        <w:kinsoku/>
        <w:wordWrap/>
        <w:autoSpaceDE/>
        <w:autoSpaceDN/>
        <w:bidi w:val="0"/>
        <w:spacing w:line="540" w:lineRule="exact"/>
        <w:rPr>
          <w:rFonts w:hint="eastAsia" w:ascii="楷体_GB2312" w:hAnsi="楷体_GB2312" w:eastAsia="楷体_GB2312" w:cs="楷体_GB2312"/>
          <w:bCs/>
          <w:sz w:val="28"/>
          <w:szCs w:val="28"/>
        </w:rPr>
      </w:pPr>
    </w:p>
    <w:p>
      <w:pPr>
        <w:keepNext w:val="0"/>
        <w:keepLines w:val="0"/>
        <w:pageBreakBefore w:val="0"/>
        <w:kinsoku/>
        <w:wordWrap/>
        <w:autoSpaceDE/>
        <w:autoSpaceDN/>
        <w:bidi w:val="0"/>
        <w:spacing w:line="540" w:lineRule="exact"/>
        <w:rPr>
          <w:rFonts w:hint="eastAsia" w:ascii="楷体_GB2312" w:hAnsi="楷体_GB2312" w:eastAsia="楷体_GB2312" w:cs="楷体_GB2312"/>
          <w:bCs/>
          <w:sz w:val="28"/>
          <w:szCs w:val="28"/>
        </w:rPr>
      </w:pPr>
    </w:p>
    <w:p>
      <w:pPr>
        <w:keepNext w:val="0"/>
        <w:keepLines w:val="0"/>
        <w:pageBreakBefore w:val="0"/>
        <w:kinsoku/>
        <w:wordWrap/>
        <w:autoSpaceDE/>
        <w:autoSpaceDN/>
        <w:bidi w:val="0"/>
        <w:spacing w:line="540" w:lineRule="exact"/>
        <w:rPr>
          <w:rFonts w:hint="eastAsia" w:ascii="楷体_GB2312" w:hAnsi="楷体_GB2312" w:eastAsia="楷体_GB2312" w:cs="楷体_GB2312"/>
          <w:bCs/>
          <w:sz w:val="28"/>
          <w:szCs w:val="28"/>
        </w:rPr>
      </w:pPr>
    </w:p>
    <w:p>
      <w:pPr>
        <w:keepNext w:val="0"/>
        <w:keepLines w:val="0"/>
        <w:pageBreakBefore w:val="0"/>
        <w:kinsoku/>
        <w:wordWrap/>
        <w:autoSpaceDE/>
        <w:autoSpaceDN/>
        <w:bidi w:val="0"/>
        <w:spacing w:line="540" w:lineRule="exact"/>
        <w:rPr>
          <w:rFonts w:hint="eastAsia" w:ascii="Calibri" w:hAnsi="Calibri" w:eastAsia="黑体" w:cs="Times New Roman"/>
          <w:b w:val="0"/>
          <w:bCs/>
          <w:kern w:val="44"/>
          <w:sz w:val="32"/>
          <w:szCs w:val="32"/>
          <w:lang w:val="en-US" w:eastAsia="zh-CN" w:bidi="ar-SA"/>
        </w:rPr>
      </w:pPr>
      <w:r>
        <w:rPr>
          <w:rFonts w:hint="eastAsia" w:ascii="Calibri" w:hAnsi="Calibri" w:eastAsia="黑体" w:cs="Times New Roman"/>
          <w:b w:val="0"/>
          <w:bCs/>
          <w:kern w:val="44"/>
          <w:sz w:val="32"/>
          <w:szCs w:val="32"/>
          <w:lang w:val="en-US" w:eastAsia="zh-CN" w:bidi="ar-SA"/>
        </w:rPr>
        <w:br w:type="page"/>
      </w:r>
      <w:r>
        <w:rPr>
          <w:rFonts w:hint="eastAsia" w:ascii="Calibri" w:hAnsi="Calibri" w:eastAsia="黑体" w:cs="Times New Roman"/>
          <w:b w:val="0"/>
          <w:bCs/>
          <w:kern w:val="44"/>
          <w:sz w:val="32"/>
          <w:szCs w:val="32"/>
          <w:lang w:val="en-US" w:eastAsia="zh-CN" w:bidi="ar-SA"/>
        </w:rPr>
        <w:t>附件</w:t>
      </w:r>
      <w:r>
        <w:rPr>
          <w:rFonts w:hint="default" w:ascii="Calibri" w:hAnsi="Calibri" w:eastAsia="黑体" w:cs="Times New Roman"/>
          <w:b w:val="0"/>
          <w:bCs/>
          <w:kern w:val="44"/>
          <w:sz w:val="32"/>
          <w:szCs w:val="32"/>
          <w:lang w:val="en-US" w:eastAsia="zh-CN" w:bidi="ar-SA"/>
        </w:rPr>
        <w:t>3</w:t>
      </w:r>
      <w:r>
        <w:rPr>
          <w:rFonts w:hint="eastAsia" w:ascii="Calibri" w:hAnsi="Calibri" w:eastAsia="黑体" w:cs="Times New Roman"/>
          <w:b w:val="0"/>
          <w:bCs/>
          <w:kern w:val="44"/>
          <w:sz w:val="32"/>
          <w:szCs w:val="32"/>
          <w:lang w:val="en-US" w:eastAsia="zh-CN" w:bidi="ar-SA"/>
        </w:rPr>
        <w:t>：</w:t>
      </w:r>
    </w:p>
    <w:p>
      <w:pPr>
        <w:keepNext w:val="0"/>
        <w:keepLines w:val="0"/>
        <w:pageBreakBefore w:val="0"/>
        <w:kinsoku/>
        <w:wordWrap/>
        <w:autoSpaceDE/>
        <w:autoSpaceDN/>
        <w:bidi w:val="0"/>
        <w:adjustRightInd w:val="0"/>
        <w:snapToGrid w:val="0"/>
        <w:spacing w:line="600" w:lineRule="exact"/>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枣庄市危险化学品生产安全事故</w:t>
      </w:r>
    </w:p>
    <w:p>
      <w:pPr>
        <w:keepNext w:val="0"/>
        <w:keepLines w:val="0"/>
        <w:pageBreakBefore w:val="0"/>
        <w:widowControl w:val="0"/>
        <w:kinsoku/>
        <w:wordWrap/>
        <w:overflowPunct/>
        <w:topLinePunct w:val="0"/>
        <w:autoSpaceDE/>
        <w:autoSpaceDN/>
        <w:bidi w:val="0"/>
        <w:adjustRightInd w:val="0"/>
        <w:snapToGrid w:val="0"/>
        <w:spacing w:after="160" w:afterLines="50" w:line="600" w:lineRule="exact"/>
        <w:jc w:val="center"/>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救援物资储备单位通讯录</w:t>
      </w:r>
    </w:p>
    <w:tbl>
      <w:tblPr>
        <w:tblStyle w:val="7"/>
        <w:tblW w:w="0" w:type="auto"/>
        <w:tblInd w:w="-3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3"/>
        <w:gridCol w:w="973"/>
        <w:gridCol w:w="1450"/>
        <w:gridCol w:w="1674"/>
        <w:gridCol w:w="1658"/>
        <w:gridCol w:w="14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14" w:hRule="atLeast"/>
        </w:trPr>
        <w:tc>
          <w:tcPr>
            <w:tcW w:w="1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名称</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负责人</w:t>
            </w:r>
          </w:p>
        </w:tc>
        <w:tc>
          <w:tcPr>
            <w:tcW w:w="1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职务</w:t>
            </w:r>
          </w:p>
        </w:tc>
        <w:tc>
          <w:tcPr>
            <w:tcW w:w="1674"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办公</w:t>
            </w:r>
          </w:p>
        </w:tc>
        <w:tc>
          <w:tcPr>
            <w:tcW w:w="1658"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手机</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通讯地址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22" w:hRule="atLeast"/>
        </w:trPr>
        <w:tc>
          <w:tcPr>
            <w:tcW w:w="1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山东省危险化学品鲁南安全生产应急救援 中心</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徐美江</w:t>
            </w:r>
          </w:p>
        </w:tc>
        <w:tc>
          <w:tcPr>
            <w:tcW w:w="1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主任</w:t>
            </w:r>
          </w:p>
        </w:tc>
        <w:tc>
          <w:tcPr>
            <w:tcW w:w="1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0632-2361063</w:t>
            </w:r>
          </w:p>
        </w:tc>
        <w:tc>
          <w:tcPr>
            <w:tcW w:w="16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13561190966</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滕州市</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木石镇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22" w:hRule="atLeast"/>
        </w:trPr>
        <w:tc>
          <w:tcPr>
            <w:tcW w:w="1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新能凤凰（滕州）能源有限公司消防队</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刘  洋</w:t>
            </w:r>
          </w:p>
        </w:tc>
        <w:tc>
          <w:tcPr>
            <w:tcW w:w="1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队长</w:t>
            </w:r>
          </w:p>
        </w:tc>
        <w:tc>
          <w:tcPr>
            <w:tcW w:w="1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0632-2225119</w:t>
            </w:r>
          </w:p>
        </w:tc>
        <w:tc>
          <w:tcPr>
            <w:tcW w:w="16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13626320989</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滕州市木石镇驻地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22" w:hRule="atLeast"/>
        </w:trPr>
        <w:tc>
          <w:tcPr>
            <w:tcW w:w="1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盛隆化工有限公司</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安全部</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李建兵</w:t>
            </w:r>
          </w:p>
        </w:tc>
        <w:tc>
          <w:tcPr>
            <w:tcW w:w="1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部长</w:t>
            </w:r>
          </w:p>
        </w:tc>
        <w:tc>
          <w:tcPr>
            <w:tcW w:w="1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0632-4057918</w:t>
            </w:r>
          </w:p>
        </w:tc>
        <w:tc>
          <w:tcPr>
            <w:tcW w:w="16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18663256077</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滕州市</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西岗镇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22" w:hRule="atLeast"/>
        </w:trPr>
        <w:tc>
          <w:tcPr>
            <w:tcW w:w="1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潍焦集团薛城能源</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有限公司安全管理处</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董宪领</w:t>
            </w:r>
          </w:p>
        </w:tc>
        <w:tc>
          <w:tcPr>
            <w:tcW w:w="1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总经理助理</w:t>
            </w:r>
          </w:p>
        </w:tc>
        <w:tc>
          <w:tcPr>
            <w:tcW w:w="1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0632-4520883</w:t>
            </w:r>
          </w:p>
        </w:tc>
        <w:tc>
          <w:tcPr>
            <w:tcW w:w="16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13806324658</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邹坞百亿循环经济园区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22" w:hRule="atLeast"/>
        </w:trPr>
        <w:tc>
          <w:tcPr>
            <w:tcW w:w="1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山东奥瑟亚化工有限公司</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刘忠国</w:t>
            </w:r>
          </w:p>
        </w:tc>
        <w:tc>
          <w:tcPr>
            <w:tcW w:w="1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安全科科长</w:t>
            </w:r>
          </w:p>
        </w:tc>
        <w:tc>
          <w:tcPr>
            <w:tcW w:w="1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0632-8057119</w:t>
            </w:r>
          </w:p>
        </w:tc>
        <w:tc>
          <w:tcPr>
            <w:tcW w:w="16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13561147808</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枣庄市薛城区化工园区昆仑山1号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14" w:hRule="atLeast"/>
        </w:trPr>
        <w:tc>
          <w:tcPr>
            <w:tcW w:w="1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山东联合丰元化工有限公司</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贺敬雷</w:t>
            </w:r>
          </w:p>
        </w:tc>
        <w:tc>
          <w:tcPr>
            <w:tcW w:w="1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安全总监</w:t>
            </w:r>
          </w:p>
        </w:tc>
        <w:tc>
          <w:tcPr>
            <w:tcW w:w="1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0632-8025199</w:t>
            </w:r>
          </w:p>
        </w:tc>
        <w:tc>
          <w:tcPr>
            <w:tcW w:w="16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18206329628</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台儿庄区东顺路北首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8" w:hRule="atLeast"/>
        </w:trPr>
        <w:tc>
          <w:tcPr>
            <w:tcW w:w="1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枣矿物资供应处</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阚士光</w:t>
            </w:r>
          </w:p>
        </w:tc>
        <w:tc>
          <w:tcPr>
            <w:tcW w:w="1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处长</w:t>
            </w:r>
          </w:p>
        </w:tc>
        <w:tc>
          <w:tcPr>
            <w:tcW w:w="1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0632-4053818</w:t>
            </w:r>
          </w:p>
        </w:tc>
        <w:tc>
          <w:tcPr>
            <w:tcW w:w="16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13906328655</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滕南尹洼</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设备库</w:t>
            </w:r>
          </w:p>
        </w:tc>
      </w:tr>
    </w:tbl>
    <w:p>
      <w:pPr>
        <w:keepNext w:val="0"/>
        <w:keepLines w:val="0"/>
        <w:pageBreakBefore w:val="0"/>
        <w:kinsoku/>
        <w:wordWrap/>
        <w:autoSpaceDE/>
        <w:autoSpaceDN/>
        <w:bidi w:val="0"/>
        <w:adjustRightInd w:val="0"/>
        <w:snapToGrid w:val="0"/>
        <w:spacing w:line="540" w:lineRule="exact"/>
        <w:rPr>
          <w:rFonts w:eastAsia="仿宋_GB2312"/>
          <w:bCs/>
          <w:sz w:val="24"/>
        </w:rPr>
      </w:pPr>
    </w:p>
    <w:p>
      <w:pPr>
        <w:keepNext w:val="0"/>
        <w:keepLines w:val="0"/>
        <w:pageBreakBefore w:val="0"/>
        <w:kinsoku/>
        <w:wordWrap/>
        <w:autoSpaceDE/>
        <w:autoSpaceDN/>
        <w:bidi w:val="0"/>
        <w:spacing w:line="580" w:lineRule="exact"/>
        <w:jc w:val="both"/>
        <w:rPr>
          <w:rFonts w:hint="eastAsia" w:eastAsia="方正小标宋简体"/>
          <w:bCs/>
          <w:sz w:val="44"/>
        </w:rPr>
      </w:pPr>
    </w:p>
    <w:p>
      <w:r>
        <w:rPr>
          <w:rFonts w:hint="eastAsia" w:eastAsia="方正小标宋简体"/>
          <w:bCs/>
          <w:sz w:val="44"/>
        </w:rPr>
        <w:br w:type="page"/>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jN2ZkNmZlMWM5ZTUxYWFkODU5OWU2YTM1ODZiMWQifQ=="/>
  </w:docVars>
  <w:rsids>
    <w:rsidRoot w:val="3EAA0090"/>
    <w:rsid w:val="3EAA0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unhideWhenUsed/>
    <w:qFormat/>
    <w:uiPriority w:val="9"/>
    <w:pPr>
      <w:keepNext/>
      <w:keepLines/>
      <w:spacing w:before="20" w:beforeLines="0" w:beforeAutospacing="0" w:after="20" w:afterLines="0" w:afterAutospacing="0" w:line="560" w:lineRule="exact"/>
      <w:ind w:leftChars="200"/>
      <w:outlineLvl w:val="1"/>
    </w:pPr>
    <w:rPr>
      <w:rFonts w:ascii="楷体_GB2312" w:hAnsi="楷体_GB2312" w:eastAsia="楷体_GB231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li_正文"/>
    <w:basedOn w:val="1"/>
    <w:qFormat/>
    <w:uiPriority w:val="0"/>
    <w:pPr>
      <w:overflowPunct w:val="0"/>
      <w:topLinePunct/>
      <w:ind w:firstLine="480" w:firstLineChars="200"/>
      <w:jc w:val="left"/>
    </w:pPr>
    <w:rPr>
      <w:sz w:val="28"/>
      <w:szCs w:val="28"/>
    </w:rPr>
  </w:style>
  <w:style w:type="paragraph" w:styleId="5">
    <w:name w:val="footer"/>
    <w:basedOn w:val="1"/>
    <w:qFormat/>
    <w:uiPriority w:val="99"/>
    <w:pPr>
      <w:tabs>
        <w:tab w:val="center" w:pos="4153"/>
        <w:tab w:val="right" w:pos="8306"/>
      </w:tabs>
      <w:snapToGrid w:val="0"/>
      <w:jc w:val="left"/>
    </w:pPr>
    <w:rPr>
      <w:kern w:val="2"/>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2023-12-28T07:36:00Z</dcterms:created>
  <dc:creator>高新区应急局</dc:creator>
  <cp:lastModifiedBy>高新区应急局</cp:lastModifiedBy>
  <dcterms:modified xsi:type="dcterms:W3CDTF">2023-12-28T07:37:17Z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88ABB594D84A4B8DA8DA46ED6EC7C99D_11</vt:lpwstr>
  </property>
</Properties>
</file>