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68" w:lineRule="atLeast"/>
        <w:ind w:left="0" w:firstLine="420"/>
        <w:jc w:val="center"/>
      </w:pPr>
      <w:r>
        <w:rPr>
          <w:rFonts w:ascii="微软雅黑" w:hAnsi="微软雅黑" w:eastAsia="微软雅黑" w:cs="微软雅黑"/>
          <w:sz w:val="36"/>
          <w:szCs w:val="36"/>
        </w:rPr>
        <w:t>枣庄高新区管理委员会《关于下达2023年度全区安全生产控制目标的通知》解读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rPr>
          <w:rStyle w:val="5"/>
          <w:rFonts w:hint="eastAsia" w:ascii="微软雅黑" w:hAnsi="微软雅黑" w:eastAsia="微软雅黑" w:cs="微软雅黑"/>
        </w:rPr>
        <w:t>问：《安全生产控制目标》是什么？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答：为切实做好全年安全生产工作，杜绝较大及以上生产安全事故的发生而制定的目标。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rPr>
          <w:rStyle w:val="5"/>
        </w:rPr>
        <w:t>问：《安全生产控制目标》的出台目的是什么？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答：以管委会文件形式下达安全生产控制目标，使安全生产工作真正成为硬指标、硬任务，使各级各部门安全生产责任变得更加明确、具体，通过进一步强化目标管理，树立鲜明导向，倒逼措施落实。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rPr>
          <w:rStyle w:val="5"/>
        </w:rPr>
        <w:t>问：出现哪些情况将判定为未完成《安全生产控制目标》？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答：1、发生死亡1人以上（含1人）生产安全责任事故的企事业单位；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2、发生累计死亡2人以上（含2人）生产安全责任事故的相关行业企业主管部门、监管部门、街道办事处；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3、发生累计死亡2人以上（含2人）生产安全责任事故的相关行业企业所属园区运营公司（集团公司）；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4、迟报、漏报、谎报、瞒报或未按生产安全事故报告程序上报的街道办事处、区有关部门单位和企事业单位;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5、年度内2次受到区安委会通报批评或下达重大安全隐患整改指令后，逾期未整改的企事业单位;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6、街道办事处、区有关部门单位在所辖区域行业领域内，对群众举报、上级督办、日常检查发现企事业单位违反安全生产管理相关规定，没采取有效措施予以依法查处的；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7、街道办事处、区有关部门单位和企业安全生产目标责任考核被评定为不合格的；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8、除以上情形外，根据《山东省党政领导干部安全生产责任追究办法（试行）》，领导干部被问责的街道办事处、区有关部门单位和涉及的企事业单位。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rPr>
          <w:rStyle w:val="5"/>
        </w:rPr>
        <w:t>问：《安全生产控制目标》涉及范围有哪些？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答：辖区内各街道办事处、各部门单位、各大企业。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rPr>
          <w:rStyle w:val="5"/>
        </w:rPr>
        <w:t>问：为完成《安全生产控制目标》工作措施有哪些？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答：一是提高政治站位。推动各级各部门深入学习领会习近平总书记重要指示精神，真正把做好安全生产工作作为服务两个大局、践行“两个至上”、做到“两个维护”的具体体现，以高水平安全工作服务高新区经济社会高质量发展，以高水准的安全监管成效作为保障“工业强区、产业兴区”的“硬支撑”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二是筑牢安全底线。把推动解决冲击安全底线的突出问题作为稳定安全形势、增强人民群众安全感的重要举措，标本兼治、综合治理，时刻绷紧安全生产这根弦，以铁的手腕抓安全、以铁的措施保安全、以铁的纪律管安全，切实维护人民群众生命财产安全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t>三是拧紧责任链条。组织对有关部门开展安全生产巡查，推动各级领导干部切实承担起“促一方发展、保一方平安”的政治责任。全面强化企业安全生产主体责任，推动企业构建危险源辨识、风险评估、全员参与、过程控制、持续改进的安全生产预防控制体系，持续提高企业本质安全水平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解读部门、解读人及咨询方式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</w:pPr>
      <w:r>
        <w:rPr>
          <w:rFonts w:hint="eastAsia" w:ascii="微软雅黑" w:hAnsi="微软雅黑" w:eastAsia="微软雅黑" w:cs="微软雅黑"/>
          <w:sz w:val="24"/>
          <w:szCs w:val="24"/>
        </w:rPr>
        <w:t>政策解读机关：枣庄高新区应急管理局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</w:pPr>
      <w:r>
        <w:rPr>
          <w:rFonts w:hint="eastAsia" w:ascii="微软雅黑" w:hAnsi="微软雅黑" w:eastAsia="微软雅黑" w:cs="微软雅黑"/>
          <w:sz w:val="24"/>
          <w:szCs w:val="24"/>
        </w:rPr>
        <w:t>首席解读顾问：褚玉玉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</w:pPr>
      <w:r>
        <w:rPr>
          <w:rFonts w:hint="eastAsia" w:ascii="微软雅黑" w:hAnsi="微软雅黑" w:eastAsia="微软雅黑" w:cs="微软雅黑"/>
          <w:sz w:val="24"/>
          <w:szCs w:val="24"/>
        </w:rPr>
        <w:t>政策咨询电话：8696861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YjMxZGE2NDU5Yjg5ZDUyMDAwNGMwZTIyMGU4YmYifQ=="/>
  </w:docVars>
  <w:rsids>
    <w:rsidRoot w:val="3AF26C5A"/>
    <w:rsid w:val="3AF26C5A"/>
    <w:rsid w:val="493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878</Words>
  <Characters>901</Characters>
  <Lines>0</Lines>
  <Paragraphs>0</Paragraphs>
  <TotalTime>1</TotalTime>
  <ScaleCrop>false</ScaleCrop>
  <LinksUpToDate>false</LinksUpToDate>
  <CharactersWithSpaces>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2023-08-21T08:52:00Z</dcterms:created>
  <dc:creator>高新区应急局</dc:creator>
  <cp:lastModifiedBy>高新区应急局</cp:lastModifiedBy>
  <dcterms:modified xsi:type="dcterms:W3CDTF">2023-08-21T08:56:50Z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684798FAD0FB4E829BC683453FB0D894_11</vt:lpwstr>
  </property>
</Properties>
</file>