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  <w:t>大学毕业生就业补贴（企业）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eastAsia="zh-CN"/>
        </w:rPr>
        <w:t>一、申报条件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个人条件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1.时间（年龄）要求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2021年9月10日（含）至今就业的需满足以下条件：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全日制博士45岁及以下；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全日制硕士35岁及以下；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（3）全日制本科生毕业3年内，毕业年限自取得毕业证书之日起计算。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2.合同要求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与就业企业签订3年以上劳动合同，并进行网上备案，咨询电话3319261。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3.参保要求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（1）首次在枣庄缴纳社会保险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（2）属自主创业的，在创业企业缴纳社保满12个月。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4.更换单位要求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在补贴期限内变更工作单位，重新签订三年以上或无固定期限劳动合同且新工作单位符合“枣庄市境内注册、具有独立法人资格的企业”条件的，可继续享受就业补贴政策。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企业条件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1.在枣庄行政区域内依法注册、具有独立法人资格的企业（含在我市依法注册的社会团体、民办非企业单位、基金会、律师事务所、会计师事务所等组织）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2.申报人为劳务派遣人员的，实际用工单位和用人单位均应为枣庄行政区域内依法注册、具有独立法人资格的企业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3.属自主创业的，所创办企业须依法注册、守法正常经营，且在枣庄为首次创业。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  <w:t>二、补贴标准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按照每月5000、2000、1000元的标准发放租房和生活补贴，连续发放三年。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  <w:t>三、申报</w:t>
      </w: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eastAsia="zh-CN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1.申请表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2.汇总表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社保卡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4.身份证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5.学历学位证。在国（境）外取得学历学位的人员，须出具教育部中国留学服务中心境外学历、学位认证函或我国驻外机构的有关证明材料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6.报到证。无纸质版的打印电子版报道证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7.备案合同截图，体现合同起止时间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8.劳动合同。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所有材料均需核验原件，复印件一式1份并加盖申报单位公章。申请人属于劳务派遣人员的，复印件需加盖实际用工单位和用人单位公章。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  <w:t>四、申请流程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1.符合条件的大学毕业生向所在企业提出申请，由企业向所在区（市）人力资源社会保障部门申报，并对申报材料的真实性负责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2.市属国有企业等向市人力资源社会保障局申报。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1.如有申请、审核、公示、资金发放的问题，可根据企业所在地，咨询相应人社部门，联系方式如下：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滕州市人力资源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社会保障局，5522927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薛城区人力资源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社会保障局，4492029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山亭区人力资源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社会保障局，8823225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市中区人力资源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社会保障局，3921756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峄城区人力资源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社会保障局，7756606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台儿庄区人力资源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社会保障局，6618359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枣庄高新区社会事务综合服务中心，8691030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市属国有企业工作人员可咨询市人社局，3341282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  <w:t>六、其他情况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1.2018年5月18日—2021年9月9日就业的人员按原政策执行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2.下载申请表和汇总表，请扫描下方二维码：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84455</wp:posOffset>
            </wp:positionV>
            <wp:extent cx="2219960" cy="2219960"/>
            <wp:effectExtent l="0" t="0" r="8890" b="8890"/>
            <wp:wrapNone/>
            <wp:docPr id="2" name="图片 2" descr="1就业补贴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就业补贴申请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4057F2"/>
    <w:multiLevelType w:val="singleLevel"/>
    <w:tmpl w:val="A04057F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97A6080"/>
    <w:multiLevelType w:val="singleLevel"/>
    <w:tmpl w:val="397A608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C614D26"/>
    <w:multiLevelType w:val="singleLevel"/>
    <w:tmpl w:val="7C614D2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Y2JhMmUyZTZjMDA4ODQ4NjFmMmM3MjdhMjYxMzAifQ=="/>
  </w:docVars>
  <w:rsids>
    <w:rsidRoot w:val="00172A27"/>
    <w:rsid w:val="00144DCA"/>
    <w:rsid w:val="03203BB3"/>
    <w:rsid w:val="06E471DE"/>
    <w:rsid w:val="08340D9F"/>
    <w:rsid w:val="08A53A35"/>
    <w:rsid w:val="08E579AB"/>
    <w:rsid w:val="09BD2B40"/>
    <w:rsid w:val="0B7A6100"/>
    <w:rsid w:val="0C353141"/>
    <w:rsid w:val="0C3745E1"/>
    <w:rsid w:val="0E1A3B33"/>
    <w:rsid w:val="0F591B9A"/>
    <w:rsid w:val="0FE015DB"/>
    <w:rsid w:val="10071B4D"/>
    <w:rsid w:val="117F494D"/>
    <w:rsid w:val="11D867DD"/>
    <w:rsid w:val="12C915B0"/>
    <w:rsid w:val="137B32C6"/>
    <w:rsid w:val="16BF469E"/>
    <w:rsid w:val="17DD62FD"/>
    <w:rsid w:val="18983B8F"/>
    <w:rsid w:val="18F27549"/>
    <w:rsid w:val="197C38F4"/>
    <w:rsid w:val="1B79633D"/>
    <w:rsid w:val="1CAE7B3C"/>
    <w:rsid w:val="1EC97D2D"/>
    <w:rsid w:val="1F920398"/>
    <w:rsid w:val="1FA86845"/>
    <w:rsid w:val="208C6B12"/>
    <w:rsid w:val="20B30E79"/>
    <w:rsid w:val="2114221D"/>
    <w:rsid w:val="21D73324"/>
    <w:rsid w:val="22A23084"/>
    <w:rsid w:val="24D94D22"/>
    <w:rsid w:val="26B31C70"/>
    <w:rsid w:val="274C553C"/>
    <w:rsid w:val="28FB54FC"/>
    <w:rsid w:val="290E1649"/>
    <w:rsid w:val="295201CD"/>
    <w:rsid w:val="29F37C02"/>
    <w:rsid w:val="2A6B1103"/>
    <w:rsid w:val="2A837071"/>
    <w:rsid w:val="2C13693A"/>
    <w:rsid w:val="2C202099"/>
    <w:rsid w:val="2C6C00E2"/>
    <w:rsid w:val="2CD2340E"/>
    <w:rsid w:val="2DB350DE"/>
    <w:rsid w:val="2E5F7614"/>
    <w:rsid w:val="30E2151C"/>
    <w:rsid w:val="3174607B"/>
    <w:rsid w:val="37300E1B"/>
    <w:rsid w:val="389D29EF"/>
    <w:rsid w:val="38FF7381"/>
    <w:rsid w:val="39665109"/>
    <w:rsid w:val="39FA19F3"/>
    <w:rsid w:val="41613140"/>
    <w:rsid w:val="419A7604"/>
    <w:rsid w:val="422570D7"/>
    <w:rsid w:val="422F338B"/>
    <w:rsid w:val="42D4512C"/>
    <w:rsid w:val="42D95F02"/>
    <w:rsid w:val="43D61CE9"/>
    <w:rsid w:val="45EF1B23"/>
    <w:rsid w:val="46103963"/>
    <w:rsid w:val="466C4D0D"/>
    <w:rsid w:val="47F314D6"/>
    <w:rsid w:val="48B533BD"/>
    <w:rsid w:val="48EB0476"/>
    <w:rsid w:val="491758CB"/>
    <w:rsid w:val="4B12650D"/>
    <w:rsid w:val="4BC978E0"/>
    <w:rsid w:val="4CB206BD"/>
    <w:rsid w:val="4CE12F74"/>
    <w:rsid w:val="4D853C9A"/>
    <w:rsid w:val="4F2705FD"/>
    <w:rsid w:val="4F585C53"/>
    <w:rsid w:val="501C4C2C"/>
    <w:rsid w:val="53086693"/>
    <w:rsid w:val="531719BC"/>
    <w:rsid w:val="53550394"/>
    <w:rsid w:val="53E614B0"/>
    <w:rsid w:val="54C22603"/>
    <w:rsid w:val="54E756EF"/>
    <w:rsid w:val="56CD04F5"/>
    <w:rsid w:val="589434F0"/>
    <w:rsid w:val="58BC0786"/>
    <w:rsid w:val="590949A4"/>
    <w:rsid w:val="5A203D5A"/>
    <w:rsid w:val="5A6A4F2B"/>
    <w:rsid w:val="5CB70F80"/>
    <w:rsid w:val="5E2D3575"/>
    <w:rsid w:val="602F3AA2"/>
    <w:rsid w:val="60AB42FB"/>
    <w:rsid w:val="61502D5C"/>
    <w:rsid w:val="62CC3FAE"/>
    <w:rsid w:val="63CF126B"/>
    <w:rsid w:val="63DD0105"/>
    <w:rsid w:val="63F132C2"/>
    <w:rsid w:val="6453579D"/>
    <w:rsid w:val="655702F8"/>
    <w:rsid w:val="65E664C8"/>
    <w:rsid w:val="68994285"/>
    <w:rsid w:val="69617E5C"/>
    <w:rsid w:val="69762473"/>
    <w:rsid w:val="6A1E3383"/>
    <w:rsid w:val="6AF32C9D"/>
    <w:rsid w:val="6B475130"/>
    <w:rsid w:val="6C0616EE"/>
    <w:rsid w:val="6C335F3E"/>
    <w:rsid w:val="6DEE4C48"/>
    <w:rsid w:val="6E2268F1"/>
    <w:rsid w:val="6EE200BB"/>
    <w:rsid w:val="6FCB25CC"/>
    <w:rsid w:val="71C163A8"/>
    <w:rsid w:val="72592DAC"/>
    <w:rsid w:val="73600C3D"/>
    <w:rsid w:val="75C779C2"/>
    <w:rsid w:val="75CF5F06"/>
    <w:rsid w:val="7CD214B0"/>
    <w:rsid w:val="7D2F524C"/>
    <w:rsid w:val="7D326392"/>
    <w:rsid w:val="7D777896"/>
    <w:rsid w:val="7E3F3E40"/>
    <w:rsid w:val="7F1E4CBC"/>
    <w:rsid w:val="7F5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964</Words>
  <Characters>1063</Characters>
  <Lines>0</Lines>
  <Paragraphs>0</Paragraphs>
  <TotalTime>0</TotalTime>
  <ScaleCrop>false</ScaleCrop>
  <LinksUpToDate>false</LinksUpToDate>
  <CharactersWithSpaces>1063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HUAWEI</cp:lastModifiedBy>
  <cp:lastPrinted>2023-02-15T06:06:00Z</cp:lastPrinted>
  <dcterms:modified xsi:type="dcterms:W3CDTF">2023-02-15T07:50:33Z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4689E2F830F944708E0EBFACB4F1F737</vt:lpwstr>
  </property>
</Properties>
</file>