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0"/>
        </w:rPr>
      </w:pPr>
    </w:p>
    <w:p>
      <w:pPr>
        <w:spacing w:line="1514" w:lineRule="exact" w:before="0"/>
        <w:ind w:left="444" w:right="585" w:firstLine="0"/>
        <w:jc w:val="center"/>
        <w:rPr>
          <w:rFonts w:ascii="宋体" w:eastAsia="宋体" w:hint="eastAsia"/>
          <w:sz w:val="124"/>
        </w:rPr>
      </w:pPr>
      <w:r>
        <w:rPr>
          <w:rFonts w:ascii="宋体" w:eastAsia="宋体" w:hint="eastAsia"/>
          <w:color w:val="FF0000"/>
          <w:w w:val="65"/>
          <w:sz w:val="124"/>
        </w:rPr>
        <w:t>枣庄市人民政府办公室</w:t>
      </w:r>
    </w:p>
    <w:p>
      <w:pPr>
        <w:pStyle w:val="BodyText"/>
        <w:spacing w:before="8"/>
        <w:rPr>
          <w:rFonts w:ascii="宋体"/>
          <w:sz w:val="99"/>
        </w:rPr>
      </w:pPr>
    </w:p>
    <w:p>
      <w:pPr>
        <w:pStyle w:val="BodyText"/>
        <w:ind w:left="444" w:right="570"/>
        <w:jc w:val="center"/>
      </w:pPr>
      <w:r>
        <w:rPr/>
        <w:pict>
          <v:line style="position:absolute;mso-position-horizontal-relative:page;mso-position-vertical-relative:paragraph;z-index:-251658240;mso-wrap-distance-left:0;mso-wrap-distance-right:0" from="78pt,27.637894pt" to="517.320000pt,27.637894pt" stroked="true" strokeweight="1.5pt" strokecolor="#ff0000">
            <v:stroke dashstyle="solid"/>
            <w10:wrap type="topAndBottom"/>
          </v:line>
        </w:pict>
      </w:r>
      <w:r>
        <w:rPr/>
        <w:t>枣政办字〔2018〕20 号</w:t>
      </w:r>
    </w:p>
    <w:p>
      <w:pPr>
        <w:pStyle w:val="BodyText"/>
      </w:pPr>
    </w:p>
    <w:p>
      <w:pPr>
        <w:pStyle w:val="BodyText"/>
        <w:spacing w:before="3"/>
        <w:rPr>
          <w:sz w:val="41"/>
        </w:rPr>
      </w:pPr>
    </w:p>
    <w:p>
      <w:pPr>
        <w:pStyle w:val="Heading1"/>
      </w:pPr>
      <w:r>
        <w:rPr/>
        <w:t>枣庄市人民政府办公室</w:t>
      </w:r>
    </w:p>
    <w:p>
      <w:pPr>
        <w:spacing w:line="673" w:lineRule="exact" w:before="0"/>
        <w:ind w:left="444" w:right="582" w:firstLine="0"/>
        <w:jc w:val="center"/>
        <w:rPr>
          <w:rFonts w:ascii="方正小标宋简体" w:eastAsia="方正小标宋简体" w:hint="eastAsia"/>
          <w:sz w:val="44"/>
        </w:rPr>
      </w:pPr>
      <w:r>
        <w:rPr>
          <w:rFonts w:ascii="方正小标宋简体" w:eastAsia="方正小标宋简体" w:hint="eastAsia"/>
          <w:sz w:val="44"/>
        </w:rPr>
        <w:t>关于支持社区居家养老服务的若干意见</w:t>
      </w:r>
    </w:p>
    <w:p>
      <w:pPr>
        <w:pStyle w:val="BodyText"/>
        <w:spacing w:line="326" w:lineRule="auto" w:before="547"/>
        <w:ind w:left="127" w:right="259"/>
      </w:pPr>
      <w:r>
        <w:rPr>
          <w:spacing w:val="-9"/>
        </w:rPr>
        <w:t>各区（市）人民政府，枣庄高新区管委会，市政府各部门单位， </w:t>
      </w:r>
      <w:r>
        <w:rPr>
          <w:spacing w:val="-12"/>
        </w:rPr>
        <w:t>各大企业:</w:t>
      </w:r>
    </w:p>
    <w:p>
      <w:pPr>
        <w:pStyle w:val="BodyText"/>
        <w:spacing w:line="328" w:lineRule="auto" w:before="4"/>
        <w:ind w:left="127" w:right="259" w:firstLine="616"/>
        <w:jc w:val="both"/>
      </w:pPr>
      <w:r>
        <w:rPr>
          <w:spacing w:val="-9"/>
        </w:rPr>
        <w:t>为全面贯彻党的十九大精神，加快建设以家庭为核心、社区为依托、信息化为手段、专业化服务为支撑的社区居家养老服务体系，构建养老、孝老、敬老政策体系和社会环境，推动社区居家养老服务高质量发展，满足绝大多数老年人就地就近养老的愿望和需求，经市政府同意，现就支持社区居家养老服务提出如下</w:t>
      </w:r>
      <w:r>
        <w:rPr>
          <w:spacing w:val="-13"/>
        </w:rPr>
        <w:t>意见：</w:t>
      </w:r>
    </w:p>
    <w:p>
      <w:pPr>
        <w:spacing w:after="0" w:line="328" w:lineRule="auto"/>
        <w:jc w:val="both"/>
        <w:sectPr>
          <w:footerReference w:type="default" r:id="rId5"/>
          <w:footerReference w:type="even" r:id="rId6"/>
          <w:type w:val="continuous"/>
          <w:pgSz w:w="11910" w:h="16840"/>
          <w:pgMar w:footer="1668" w:top="1600" w:bottom="1860" w:left="1460" w:right="1320"/>
        </w:sectPr>
      </w:pPr>
    </w:p>
    <w:p>
      <w:pPr>
        <w:pStyle w:val="BodyText"/>
        <w:rPr>
          <w:sz w:val="20"/>
        </w:rPr>
      </w:pPr>
    </w:p>
    <w:p>
      <w:pPr>
        <w:pStyle w:val="BodyText"/>
        <w:spacing w:before="5"/>
        <w:rPr>
          <w:sz w:val="14"/>
        </w:rPr>
      </w:pPr>
    </w:p>
    <w:p>
      <w:pPr>
        <w:pStyle w:val="BodyText"/>
        <w:spacing w:before="56"/>
        <w:ind w:left="744"/>
        <w:rPr>
          <w:rFonts w:ascii="黑体" w:eastAsia="黑体" w:hint="eastAsia"/>
        </w:rPr>
      </w:pPr>
      <w:r>
        <w:rPr>
          <w:rFonts w:ascii="黑体" w:eastAsia="黑体" w:hint="eastAsia"/>
        </w:rPr>
        <w:t>一、完善社区居家养老服务设施</w:t>
      </w:r>
    </w:p>
    <w:p>
      <w:pPr>
        <w:pStyle w:val="BodyText"/>
        <w:spacing w:line="316" w:lineRule="auto" w:before="130"/>
        <w:ind w:left="127" w:right="31" w:firstLine="616"/>
      </w:pPr>
      <w:r>
        <w:rPr>
          <w:rFonts w:ascii="楷体_GB2312" w:eastAsia="楷体_GB2312" w:hint="eastAsia"/>
        </w:rPr>
        <w:t>（一）强化规划引导。</w:t>
      </w:r>
      <w:r>
        <w:rPr/>
        <w:t>各区（市）要认真落实《枣庄市人民政府办公室关于促进老龄事业发展和养老体系建设的实施意见》</w:t>
      </w:r>
    </w:p>
    <w:p>
      <w:pPr>
        <w:pStyle w:val="BodyText"/>
        <w:spacing w:line="316" w:lineRule="auto"/>
        <w:ind w:left="127" w:right="111"/>
      </w:pPr>
      <w:r>
        <w:rPr>
          <w:spacing w:val="-12"/>
        </w:rPr>
        <w:t>（</w:t>
      </w:r>
      <w:r>
        <w:rPr>
          <w:spacing w:val="-22"/>
        </w:rPr>
        <w:t>枣政办发〔</w:t>
      </w:r>
      <w:r>
        <w:rPr>
          <w:spacing w:val="-7"/>
        </w:rPr>
        <w:t>2018</w:t>
      </w:r>
      <w:r>
        <w:rPr>
          <w:spacing w:val="-57"/>
        </w:rPr>
        <w:t>〕</w:t>
      </w:r>
      <w:r>
        <w:rPr/>
        <w:t>2</w:t>
      </w:r>
      <w:r>
        <w:rPr>
          <w:spacing w:val="-50"/>
        </w:rPr>
        <w:t> 号</w:t>
      </w:r>
      <w:r>
        <w:rPr>
          <w:spacing w:val="-165"/>
        </w:rPr>
        <w:t>）</w:t>
      </w:r>
      <w:r>
        <w:rPr>
          <w:spacing w:val="-28"/>
        </w:rPr>
        <w:t>、《枣庄市人民政府办公室关于印发枣庄</w:t>
      </w:r>
      <w:r>
        <w:rPr>
          <w:spacing w:val="-12"/>
        </w:rPr>
        <w:t>市养老服务业转型升级实施方案的通知》</w:t>
      </w:r>
      <w:r>
        <w:rPr>
          <w:spacing w:val="-3"/>
        </w:rPr>
        <w:t>（枣政办字〔</w:t>
      </w:r>
      <w:r>
        <w:rPr>
          <w:spacing w:val="-5"/>
        </w:rPr>
        <w:t>2016</w:t>
      </w:r>
      <w:r>
        <w:rPr/>
        <w:t>〕</w:t>
      </w:r>
      <w:r>
        <w:rPr>
          <w:spacing w:val="-7"/>
        </w:rPr>
        <w:t>75 </w:t>
      </w:r>
      <w:r>
        <w:rPr>
          <w:spacing w:val="-12"/>
        </w:rPr>
        <w:t>号</w:t>
      </w:r>
      <w:r>
        <w:rPr>
          <w:spacing w:val="-33"/>
        </w:rPr>
        <w:t>）</w:t>
      </w:r>
      <w:r>
        <w:rPr>
          <w:spacing w:val="-19"/>
        </w:rPr>
        <w:t>有关要求，完善社区居家养老服务设施，建设老年宜居环境。</w:t>
      </w:r>
      <w:r>
        <w:rPr>
          <w:spacing w:val="-20"/>
        </w:rPr>
        <w:t>未按规划要求配建、不能同步交付使用养老服务设施的住宅小区， </w:t>
      </w:r>
      <w:r>
        <w:rPr>
          <w:spacing w:val="-12"/>
        </w:rPr>
        <w:t>住房城乡建设部门不予办理竣工综合验收备案。</w:t>
      </w:r>
      <w:r>
        <w:rPr>
          <w:spacing w:val="-6"/>
        </w:rPr>
        <w:t>2018</w:t>
      </w:r>
      <w:r>
        <w:rPr>
          <w:spacing w:val="-22"/>
        </w:rPr>
        <w:t> 年，每个区</w:t>
      </w:r>
    </w:p>
    <w:p>
      <w:pPr>
        <w:pStyle w:val="BodyText"/>
        <w:spacing w:line="403" w:lineRule="exact"/>
        <w:ind w:left="127"/>
      </w:pPr>
      <w:r>
        <w:rPr/>
        <w:t>（市）建成 2 处示范性社区养老服务中心。</w:t>
      </w:r>
    </w:p>
    <w:p>
      <w:pPr>
        <w:pStyle w:val="BodyText"/>
        <w:spacing w:line="316" w:lineRule="auto" w:before="127"/>
        <w:ind w:left="127" w:right="259" w:firstLine="616"/>
        <w:jc w:val="both"/>
      </w:pPr>
      <w:r>
        <w:rPr>
          <w:rFonts w:ascii="楷体_GB2312" w:eastAsia="楷体_GB2312" w:hint="eastAsia"/>
          <w:spacing w:val="-9"/>
        </w:rPr>
        <w:t>（二）加强统一管理。</w:t>
      </w:r>
      <w:r>
        <w:rPr>
          <w:spacing w:val="-9"/>
        </w:rPr>
        <w:t>配套建设和调剂配备的社区居家养老服务用房，与政府已经资助建成的公有社区养老服务中心、社区日间照料中心等，在不变更产权关系的前提下，由区（市）民政部门统一登记管理，通过招标、委托等方式，根据实际无偿或低偿提供给养老专业服务组织使用，未经民政部门同意不得改变用途。因城市拆迁或其他原因无法保留或改变用途的，由相关单位</w:t>
      </w:r>
      <w:r>
        <w:rPr>
          <w:spacing w:val="-13"/>
        </w:rPr>
        <w:t>在本区域内提供不少于同等面积的养老服务用房。</w:t>
      </w:r>
    </w:p>
    <w:p>
      <w:pPr>
        <w:pStyle w:val="BodyText"/>
        <w:spacing w:line="401" w:lineRule="exact"/>
        <w:ind w:left="744"/>
        <w:rPr>
          <w:rFonts w:ascii="黑体" w:eastAsia="黑体" w:hint="eastAsia"/>
        </w:rPr>
      </w:pPr>
      <w:r>
        <w:rPr>
          <w:rFonts w:ascii="黑体" w:eastAsia="黑体" w:hint="eastAsia"/>
        </w:rPr>
        <w:t>二、培育壮大养老专业服务组织</w:t>
      </w:r>
    </w:p>
    <w:p>
      <w:pPr>
        <w:pStyle w:val="BodyText"/>
        <w:spacing w:line="316" w:lineRule="auto" w:before="130"/>
        <w:ind w:left="127" w:right="259" w:firstLine="616"/>
        <w:jc w:val="both"/>
      </w:pPr>
      <w:r>
        <w:rPr>
          <w:rFonts w:ascii="楷体_GB2312" w:eastAsia="楷体_GB2312" w:hint="eastAsia"/>
          <w:spacing w:val="-9"/>
        </w:rPr>
        <w:t>（三）加大引进培育力度。</w:t>
      </w:r>
      <w:r>
        <w:rPr>
          <w:spacing w:val="-9"/>
        </w:rPr>
        <w:t>养老专业服务组织是指经政府有关部门依法批准成立，以为高龄、失能、空巢、独居等重点老年人群提供紧急救援、生活照料、康复护理、精神慰藉等社会化市场化生活援助服务为中心，兼顾广大老年人其他生活需求的社会</w:t>
      </w:r>
      <w:r>
        <w:rPr>
          <w:spacing w:val="-12"/>
        </w:rPr>
        <w:t>服务组织和企业事业单位。</w:t>
      </w:r>
      <w:r>
        <w:rPr>
          <w:spacing w:val="-6"/>
        </w:rPr>
        <w:t>2018</w:t>
      </w:r>
      <w:r>
        <w:rPr>
          <w:spacing w:val="-22"/>
        </w:rPr>
        <w:t> 年，每个区</w:t>
      </w:r>
      <w:r>
        <w:rPr>
          <w:spacing w:val="-12"/>
        </w:rPr>
        <w:t>（市）至少引进或培</w:t>
      </w:r>
      <w:r>
        <w:rPr>
          <w:spacing w:val="-22"/>
        </w:rPr>
        <w:t>育 </w:t>
      </w:r>
      <w:r>
        <w:rPr/>
        <w:t>1</w:t>
      </w:r>
      <w:r>
        <w:rPr>
          <w:spacing w:val="-18"/>
        </w:rPr>
        <w:t> 家社区居家养老专业服务组织落地。支持有条件的养老机构</w:t>
      </w:r>
    </w:p>
    <w:p>
      <w:pPr>
        <w:spacing w:after="0" w:line="316" w:lineRule="auto"/>
        <w:jc w:val="both"/>
        <w:sectPr>
          <w:pgSz w:w="11910" w:h="16840"/>
          <w:pgMar w:header="0" w:footer="1668" w:top="1600" w:bottom="1860" w:left="1460" w:right="1320"/>
        </w:sectPr>
      </w:pPr>
    </w:p>
    <w:p>
      <w:pPr>
        <w:pStyle w:val="BodyText"/>
        <w:rPr>
          <w:sz w:val="20"/>
        </w:rPr>
      </w:pPr>
    </w:p>
    <w:p>
      <w:pPr>
        <w:pStyle w:val="BodyText"/>
        <w:spacing w:before="5"/>
        <w:rPr>
          <w:sz w:val="14"/>
        </w:rPr>
      </w:pPr>
    </w:p>
    <w:p>
      <w:pPr>
        <w:pStyle w:val="BodyText"/>
        <w:spacing w:line="316" w:lineRule="auto" w:before="56"/>
        <w:ind w:left="127" w:right="259"/>
      </w:pPr>
      <w:r>
        <w:rPr>
          <w:spacing w:val="-9"/>
        </w:rPr>
        <w:t>加挂社区养老服务中心牌子，向社区老年人开放公共服务设施， </w:t>
      </w:r>
      <w:r>
        <w:rPr>
          <w:spacing w:val="-13"/>
        </w:rPr>
        <w:t>提供社区居家养老服务。</w:t>
      </w:r>
    </w:p>
    <w:p>
      <w:pPr>
        <w:pStyle w:val="BodyText"/>
        <w:spacing w:line="316" w:lineRule="auto"/>
        <w:ind w:left="127" w:right="259" w:firstLine="616"/>
        <w:jc w:val="both"/>
      </w:pPr>
      <w:r>
        <w:rPr>
          <w:rFonts w:ascii="楷体_GB2312" w:eastAsia="楷体_GB2312" w:hint="eastAsia"/>
          <w:spacing w:val="-9"/>
        </w:rPr>
        <w:t>（四）发展龙头品牌组织。</w:t>
      </w:r>
      <w:r>
        <w:rPr>
          <w:spacing w:val="-9"/>
        </w:rPr>
        <w:t>以老年人需求为核心，支持大型养老机构成立社区服务部，支持养老专业服务组织跨地区发展， 支持家政服务、物业管理企业拓展服务领域，规模化承接、连锁化运营社区居家养老服务设施，培育和打造一批知名养老龙头品</w:t>
      </w:r>
      <w:r>
        <w:rPr>
          <w:spacing w:val="-13"/>
        </w:rPr>
        <w:t>牌专业服务组织。</w:t>
      </w:r>
    </w:p>
    <w:p>
      <w:pPr>
        <w:pStyle w:val="BodyText"/>
        <w:spacing w:line="316" w:lineRule="auto"/>
        <w:ind w:left="127" w:right="259" w:firstLine="616"/>
        <w:jc w:val="both"/>
      </w:pPr>
      <w:r>
        <w:rPr>
          <w:rFonts w:ascii="楷体_GB2312" w:eastAsia="楷体_GB2312" w:hint="eastAsia"/>
          <w:spacing w:val="-9"/>
        </w:rPr>
        <w:t>（五）支持开展互助养老。</w:t>
      </w:r>
      <w:r>
        <w:rPr>
          <w:spacing w:val="-9"/>
        </w:rPr>
        <w:t>支持单位、团体、家庭、个人利用自有房产和其他资源设立养老互助点，开展多种形式的互助养老。支持公益慈善组织发挥自身优势，通过小额定向公益慈善项目等形式引导企业、团体、个人捐资，为特定老年群体购买专业化居家养老服务。发展志愿服务组织，弘扬志愿服务精神，完善志愿服务记录制度，建立为老年人志愿服务时间储蓄和反馈激励</w:t>
      </w:r>
      <w:r>
        <w:rPr>
          <w:spacing w:val="-13"/>
        </w:rPr>
        <w:t>机制。</w:t>
      </w:r>
    </w:p>
    <w:p>
      <w:pPr>
        <w:pStyle w:val="BodyText"/>
        <w:spacing w:line="401" w:lineRule="exact"/>
        <w:ind w:left="744"/>
        <w:rPr>
          <w:rFonts w:ascii="黑体" w:eastAsia="黑体" w:hint="eastAsia"/>
        </w:rPr>
      </w:pPr>
      <w:r>
        <w:rPr>
          <w:rFonts w:ascii="黑体" w:eastAsia="黑体" w:hint="eastAsia"/>
        </w:rPr>
        <w:t>三、完善和落实优惠政策</w:t>
      </w:r>
    </w:p>
    <w:p>
      <w:pPr>
        <w:pStyle w:val="BodyText"/>
        <w:spacing w:line="316" w:lineRule="auto" w:before="120"/>
        <w:ind w:left="127" w:right="111" w:firstLine="616"/>
      </w:pPr>
      <w:r>
        <w:rPr>
          <w:rFonts w:ascii="楷体_GB2312" w:eastAsia="楷体_GB2312" w:hint="eastAsia"/>
          <w:spacing w:val="-9"/>
        </w:rPr>
        <w:t>（六）简化行政审批手续。</w:t>
      </w:r>
      <w:r>
        <w:rPr>
          <w:spacing w:val="-9"/>
        </w:rPr>
        <w:t>支持民办非营利性养老专业服务</w:t>
      </w:r>
      <w:r>
        <w:rPr>
          <w:spacing w:val="-21"/>
        </w:rPr>
        <w:t>组织一次注册、多点运营，在注册地辖区内运营多个服务站点的， </w:t>
      </w:r>
      <w:r>
        <w:rPr>
          <w:spacing w:val="-9"/>
        </w:rPr>
        <w:t>由运营地区（市）民政部门参照社区日间照料中心的管理办法实行备案制，不再另行注册登记。针对特殊困难群体、重点优抚对象等政府支持、优待的老年人开展的社区居家养老服务项目，经履行相关程序，可采取政府购买服务方式，优先交由养老专业服</w:t>
      </w:r>
      <w:r>
        <w:rPr>
          <w:spacing w:val="-13"/>
        </w:rPr>
        <w:t>务组织承担。</w:t>
      </w:r>
    </w:p>
    <w:p>
      <w:pPr>
        <w:pStyle w:val="BodyText"/>
        <w:spacing w:line="401" w:lineRule="exact"/>
        <w:ind w:left="744"/>
      </w:pPr>
      <w:r>
        <w:rPr>
          <w:rFonts w:ascii="楷体_GB2312" w:eastAsia="楷体_GB2312" w:hint="eastAsia"/>
        </w:rPr>
        <w:t>（七）落实财政补贴政策。</w:t>
      </w:r>
      <w:r>
        <w:rPr/>
        <w:t>对符合条件的城市社区老年人日</w:t>
      </w:r>
    </w:p>
    <w:p>
      <w:pPr>
        <w:spacing w:after="0" w:line="401" w:lineRule="exact"/>
        <w:sectPr>
          <w:footerReference w:type="default" r:id="rId7"/>
          <w:footerReference w:type="even" r:id="rId8"/>
          <w:pgSz w:w="11910" w:h="16840"/>
          <w:pgMar w:footer="1668" w:header="0" w:top="1600" w:bottom="1860" w:left="1460" w:right="1320"/>
        </w:sectPr>
      </w:pPr>
    </w:p>
    <w:p>
      <w:pPr>
        <w:pStyle w:val="BodyText"/>
        <w:rPr>
          <w:sz w:val="20"/>
        </w:rPr>
      </w:pPr>
    </w:p>
    <w:p>
      <w:pPr>
        <w:pStyle w:val="BodyText"/>
        <w:spacing w:before="5"/>
        <w:rPr>
          <w:sz w:val="14"/>
        </w:rPr>
      </w:pPr>
    </w:p>
    <w:p>
      <w:pPr>
        <w:pStyle w:val="BodyText"/>
        <w:spacing w:line="316" w:lineRule="auto" w:before="56"/>
        <w:ind w:left="127" w:right="259"/>
        <w:jc w:val="both"/>
      </w:pPr>
      <w:r>
        <w:rPr>
          <w:spacing w:val="-9"/>
        </w:rPr>
        <w:t>间照料中心和农村幸福院，省、市财政继续按照有关文件规定， 给予一次性建设补助和开办补助。由专业机构和服务组织托管运</w:t>
      </w:r>
      <w:r>
        <w:rPr>
          <w:spacing w:val="-13"/>
        </w:rPr>
        <w:t>营的城乡社区养老服务设施，按照枣政办字〔</w:t>
      </w:r>
      <w:r>
        <w:rPr>
          <w:spacing w:val="-7"/>
        </w:rPr>
        <w:t>2016</w:t>
      </w:r>
      <w:r>
        <w:rPr>
          <w:spacing w:val="-11"/>
        </w:rPr>
        <w:t>〕</w:t>
      </w:r>
      <w:r>
        <w:rPr>
          <w:spacing w:val="-4"/>
        </w:rPr>
        <w:t>75</w:t>
      </w:r>
      <w:r>
        <w:rPr>
          <w:spacing w:val="-25"/>
        </w:rPr>
        <w:t> 号文件规</w:t>
      </w:r>
      <w:r>
        <w:rPr>
          <w:spacing w:val="-9"/>
        </w:rPr>
        <w:t>定落实省级经费奖补政策。区（市）可视当地农村幸福院运营状</w:t>
      </w:r>
      <w:r>
        <w:rPr>
          <w:spacing w:val="-13"/>
        </w:rPr>
        <w:t>况，按入住老年人数量给予一定扶持。</w:t>
      </w:r>
    </w:p>
    <w:p>
      <w:pPr>
        <w:pStyle w:val="BodyText"/>
        <w:spacing w:line="316" w:lineRule="auto"/>
        <w:ind w:left="127" w:right="111" w:firstLine="616"/>
        <w:jc w:val="both"/>
      </w:pPr>
      <w:r>
        <w:rPr>
          <w:rFonts w:ascii="楷体_GB2312" w:eastAsia="楷体_GB2312" w:hint="eastAsia"/>
          <w:spacing w:val="-9"/>
        </w:rPr>
        <w:t>（八）实行激励奖励办法。</w:t>
      </w:r>
      <w:r>
        <w:rPr>
          <w:spacing w:val="-9"/>
        </w:rPr>
        <w:t>对连锁经营达到一定规模、上门服务居家老年人数量多、群众满意度高的养老专业服务组织，择优给予一次性奖补，具体奖补办法按照省民政厅、省财政厅制定的文件执行。将优秀社区居家养老服务品牌纳入枣庄市品牌建设</w:t>
      </w:r>
      <w:r>
        <w:rPr>
          <w:spacing w:val="-21"/>
        </w:rPr>
        <w:t>规划，对符合条件的支持其申报山东服务品牌，并予以表彰奖励。</w:t>
      </w:r>
    </w:p>
    <w:p>
      <w:pPr>
        <w:pStyle w:val="BodyText"/>
        <w:spacing w:line="403" w:lineRule="exact"/>
        <w:ind w:left="744"/>
        <w:rPr>
          <w:rFonts w:ascii="黑体" w:eastAsia="黑体" w:hint="eastAsia"/>
        </w:rPr>
      </w:pPr>
      <w:r>
        <w:rPr>
          <w:rFonts w:ascii="黑体" w:eastAsia="黑体" w:hint="eastAsia"/>
        </w:rPr>
        <w:t>四、提升社区居家养老服务质量</w:t>
      </w:r>
    </w:p>
    <w:p>
      <w:pPr>
        <w:pStyle w:val="BodyText"/>
        <w:spacing w:line="316" w:lineRule="auto" w:before="123"/>
        <w:ind w:left="127" w:right="109" w:firstLine="616"/>
      </w:pPr>
      <w:r>
        <w:rPr>
          <w:rFonts w:ascii="楷体_GB2312" w:hAnsi="楷体_GB2312" w:eastAsia="楷体_GB2312" w:hint="eastAsia"/>
          <w:spacing w:val="-13"/>
        </w:rPr>
        <w:t>（九</w:t>
      </w:r>
      <w:r>
        <w:rPr>
          <w:rFonts w:ascii="楷体_GB2312" w:hAnsi="楷体_GB2312" w:eastAsia="楷体_GB2312" w:hint="eastAsia"/>
          <w:spacing w:val="-83"/>
        </w:rPr>
        <w:t>）</w:t>
      </w:r>
      <w:r>
        <w:rPr>
          <w:rFonts w:ascii="楷体_GB2312" w:hAnsi="楷体_GB2312" w:eastAsia="楷体_GB2312" w:hint="eastAsia"/>
          <w:spacing w:val="-39"/>
        </w:rPr>
        <w:t>大力推进“互联网＋养老”。</w:t>
      </w:r>
      <w:r>
        <w:rPr>
          <w:spacing w:val="-13"/>
        </w:rPr>
        <w:t>加快推进以养老管理平台、</w:t>
      </w:r>
      <w:r>
        <w:rPr>
          <w:spacing w:val="-17"/>
        </w:rPr>
        <w:t>养老服务平台</w:t>
      </w:r>
      <w:r>
        <w:rPr>
          <w:spacing w:val="-13"/>
        </w:rPr>
        <w:t>（呼叫中心</w:t>
      </w:r>
      <w:r>
        <w:rPr>
          <w:spacing w:val="-166"/>
        </w:rPr>
        <w:t>）</w:t>
      </w:r>
      <w:r>
        <w:rPr>
          <w:spacing w:val="-20"/>
        </w:rPr>
        <w:t>、养老服务信息网为主要内容的“两台</w:t>
      </w:r>
      <w:r>
        <w:rPr>
          <w:spacing w:val="-18"/>
        </w:rPr>
        <w:t>一网”建设应用，</w:t>
      </w:r>
      <w:r>
        <w:rPr>
          <w:spacing w:val="-11"/>
        </w:rPr>
        <w:t>2018</w:t>
      </w:r>
      <w:r>
        <w:rPr>
          <w:spacing w:val="-27"/>
        </w:rPr>
        <w:t> 年年底前实现省、市、区</w:t>
      </w:r>
      <w:r>
        <w:rPr>
          <w:spacing w:val="-13"/>
        </w:rPr>
        <w:t>（市</w:t>
      </w:r>
      <w:r>
        <w:rPr>
          <w:spacing w:val="-35"/>
        </w:rPr>
        <w:t>）</w:t>
      </w:r>
      <w:r>
        <w:rPr>
          <w:spacing w:val="-13"/>
        </w:rPr>
        <w:t>联网运行， </w:t>
      </w:r>
      <w:r>
        <w:rPr>
          <w:spacing w:val="-9"/>
        </w:rPr>
        <w:t>以信息化手段整合老年人需求信息和各类社会服务资源，形成线上线下相结合的社区居家养老服务体系。积极推广智慧健康老年</w:t>
      </w:r>
      <w:r>
        <w:rPr>
          <w:spacing w:val="-13"/>
        </w:rPr>
        <w:t>用品，保障失能失智老年人需求。</w:t>
      </w:r>
    </w:p>
    <w:p>
      <w:pPr>
        <w:pStyle w:val="BodyText"/>
        <w:spacing w:line="316" w:lineRule="auto"/>
        <w:ind w:left="127" w:right="259" w:firstLine="616"/>
        <w:jc w:val="both"/>
      </w:pPr>
      <w:r>
        <w:rPr>
          <w:rFonts w:ascii="楷体_GB2312" w:hAnsi="楷体_GB2312" w:eastAsia="楷体_GB2312" w:hint="eastAsia"/>
          <w:spacing w:val="-9"/>
        </w:rPr>
        <w:t>（十）积极推进医养结合。</w:t>
      </w:r>
      <w:r>
        <w:rPr>
          <w:spacing w:val="-9"/>
        </w:rPr>
        <w:t>支持开展老年人家庭医生签约服务，所需资金主要由基本医保基金、基本公共卫生服务经费和签约居民付费分担，具体标准和分担比例由市卫生计生委、市人力</w:t>
      </w:r>
      <w:r>
        <w:rPr>
          <w:spacing w:val="-19"/>
        </w:rPr>
        <w:t>资源社会保障局另行制定。到 </w:t>
      </w:r>
      <w:r>
        <w:rPr>
          <w:spacing w:val="-5"/>
        </w:rPr>
        <w:t>2020</w:t>
      </w:r>
      <w:r>
        <w:rPr>
          <w:spacing w:val="-24"/>
        </w:rPr>
        <w:t> 年，社区日间照料中心、老年</w:t>
      </w:r>
      <w:r>
        <w:rPr>
          <w:spacing w:val="-9"/>
        </w:rPr>
        <w:t>人活动中心、托老所等社区养老机构与周边医疗机构实现“嵌入式”发展或签约全覆盖，家庭医生签约服务覆盖所有常住老年人</w:t>
      </w:r>
    </w:p>
    <w:p>
      <w:pPr>
        <w:spacing w:after="0" w:line="316" w:lineRule="auto"/>
        <w:jc w:val="both"/>
        <w:sectPr>
          <w:pgSz w:w="11910" w:h="16840"/>
          <w:pgMar w:header="0" w:footer="1668" w:top="1600" w:bottom="1860" w:left="1460" w:right="1320"/>
        </w:sectPr>
      </w:pPr>
    </w:p>
    <w:p>
      <w:pPr>
        <w:pStyle w:val="BodyText"/>
        <w:rPr>
          <w:sz w:val="20"/>
        </w:rPr>
      </w:pPr>
    </w:p>
    <w:p>
      <w:pPr>
        <w:pStyle w:val="BodyText"/>
        <w:spacing w:before="5"/>
        <w:rPr>
          <w:sz w:val="14"/>
        </w:rPr>
      </w:pPr>
    </w:p>
    <w:p>
      <w:pPr>
        <w:pStyle w:val="BodyText"/>
        <w:spacing w:line="314" w:lineRule="auto" w:before="56"/>
        <w:ind w:left="127" w:right="259"/>
        <w:jc w:val="both"/>
      </w:pPr>
      <w:r>
        <w:rPr>
          <w:spacing w:val="-9"/>
        </w:rPr>
        <w:t>群，所有医疗机构为老年人提供就医绿色通道，养老机构为入住老年人提供医疗护理服务，二级以上综合医院设置老年病科的比</w:t>
      </w:r>
      <w:r>
        <w:rPr>
          <w:spacing w:val="-9"/>
          <w:position w:val="1"/>
        </w:rPr>
        <w:t>例</w:t>
      </w:r>
      <w:r>
        <w:rPr>
          <w:position w:val="1"/>
        </w:rPr>
        <w:t>达</w:t>
      </w:r>
      <w:r>
        <w:rPr>
          <w:spacing w:val="-16"/>
          <w:position w:val="1"/>
        </w:rPr>
        <w:t> </w:t>
      </w:r>
      <w:r>
        <w:rPr>
          <w:position w:val="1"/>
        </w:rPr>
        <w:t>50</w:t>
      </w:r>
      <w:r>
        <w:rPr>
          <w:spacing w:val="3"/>
          <w:w w:val="100"/>
        </w:rPr>
        <w:drawing>
          <wp:inline distT="0" distB="0" distL="0" distR="0">
            <wp:extent cx="85724" cy="15557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85724" cy="155574"/>
                    </a:xfrm>
                    <a:prstGeom prst="rect">
                      <a:avLst/>
                    </a:prstGeom>
                  </pic:spPr>
                </pic:pic>
              </a:graphicData>
            </a:graphic>
          </wp:inline>
        </w:drawing>
      </w:r>
      <w:r>
        <w:rPr>
          <w:spacing w:val="3"/>
          <w:w w:val="100"/>
        </w:rPr>
      </w:r>
      <w:r>
        <w:rPr>
          <w:spacing w:val="-9"/>
          <w:position w:val="1"/>
        </w:rPr>
        <w:t>以上，二级以上公立中医类医院开设老年病科的比例达</w:t>
      </w:r>
    </w:p>
    <w:p>
      <w:pPr>
        <w:pStyle w:val="BodyText"/>
        <w:spacing w:before="13"/>
        <w:ind w:left="127"/>
        <w:jc w:val="both"/>
      </w:pPr>
      <w:r>
        <w:rPr>
          <w:spacing w:val="-2"/>
        </w:rPr>
        <w:t>60</w:t>
      </w:r>
      <w:r>
        <w:rPr>
          <w:spacing w:val="-159"/>
        </w:rPr>
        <w:t> </w:t>
      </w:r>
      <w:r>
        <w:rPr>
          <w:spacing w:val="3"/>
          <w:w w:val="100"/>
        </w:rPr>
        <w:drawing>
          <wp:inline distT="0" distB="0" distL="0" distR="0">
            <wp:extent cx="85724" cy="155574"/>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11" cstate="print"/>
                    <a:stretch>
                      <a:fillRect/>
                    </a:stretch>
                  </pic:blipFill>
                  <pic:spPr>
                    <a:xfrm>
                      <a:off x="0" y="0"/>
                      <a:ext cx="85724" cy="155574"/>
                    </a:xfrm>
                    <a:prstGeom prst="rect">
                      <a:avLst/>
                    </a:prstGeom>
                  </pic:spPr>
                </pic:pic>
              </a:graphicData>
            </a:graphic>
          </wp:inline>
        </w:drawing>
      </w:r>
      <w:r>
        <w:rPr>
          <w:spacing w:val="3"/>
          <w:w w:val="100"/>
        </w:rPr>
      </w:r>
      <w:r>
        <w:rPr>
          <w:spacing w:val="-13"/>
        </w:rPr>
        <w:t>以上。</w:t>
      </w:r>
    </w:p>
    <w:p>
      <w:pPr>
        <w:pStyle w:val="BodyText"/>
        <w:spacing w:line="316" w:lineRule="auto" w:before="125"/>
        <w:ind w:left="127" w:right="111" w:firstLine="616"/>
      </w:pPr>
      <w:r>
        <w:rPr>
          <w:rFonts w:ascii="楷体_GB2312" w:eastAsia="楷体_GB2312" w:hint="eastAsia"/>
          <w:spacing w:val="-9"/>
        </w:rPr>
        <w:t>（十一）加快标准化建设。</w:t>
      </w:r>
      <w:r>
        <w:rPr>
          <w:spacing w:val="-9"/>
        </w:rPr>
        <w:t>加快制定社区居家养老服务标准规范，建立设施、服务、管理全流程标准体系，推进居家社区养老服务标准化试点示范建设，加快养老服务标准的推广和应用， 促进社区居家养老服务组织诚信、规范运营。指导养老专业服务</w:t>
      </w:r>
      <w:r>
        <w:rPr>
          <w:spacing w:val="-18"/>
        </w:rPr>
        <w:t>组织加强服务合同管理，公开服务项目和收费标准，与从业人员、</w:t>
      </w:r>
      <w:r>
        <w:rPr>
          <w:spacing w:val="-9"/>
        </w:rPr>
        <w:t>消费者签订服务劳务合同，明确服务清单和服务要求，鼓励推广</w:t>
      </w:r>
      <w:r>
        <w:rPr>
          <w:spacing w:val="-13"/>
        </w:rPr>
        <w:t>使用社区居家养老服务合同示范文本，规范三方权利义务关系。</w:t>
      </w:r>
    </w:p>
    <w:p>
      <w:pPr>
        <w:pStyle w:val="BodyText"/>
        <w:spacing w:line="316" w:lineRule="auto"/>
        <w:ind w:left="127" w:right="259" w:firstLine="616"/>
        <w:jc w:val="both"/>
      </w:pPr>
      <w:r>
        <w:rPr>
          <w:rFonts w:ascii="楷体_GB2312" w:hAnsi="楷体_GB2312" w:eastAsia="楷体_GB2312" w:hint="eastAsia"/>
          <w:spacing w:val="-9"/>
        </w:rPr>
        <w:t>（十二）做好创新实验工作。</w:t>
      </w:r>
      <w:r>
        <w:rPr>
          <w:spacing w:val="-9"/>
        </w:rPr>
        <w:t>滕州市社区治理暨养老服务创新实验区要抓好社区综合服务信息平台运营服务各项工作，依托</w:t>
      </w:r>
      <w:r>
        <w:rPr>
          <w:spacing w:val="-5"/>
        </w:rPr>
        <w:t>12349</w:t>
      </w:r>
      <w:r>
        <w:rPr>
          <w:spacing w:val="-29"/>
        </w:rPr>
        <w:t> 养老服务信息平台，委托专业机构运营，整合老年人需求信</w:t>
      </w:r>
      <w:r>
        <w:rPr>
          <w:spacing w:val="-9"/>
        </w:rPr>
        <w:t>息和社会服务资源，打造供需对接平台，线上线下相结合，建设</w:t>
      </w:r>
      <w:r>
        <w:rPr>
          <w:spacing w:val="-28"/>
        </w:rPr>
        <w:t>“没有围墙的养老院”。充分发挥示范性社区综合养老服务中心功</w:t>
      </w:r>
      <w:r>
        <w:rPr>
          <w:spacing w:val="-9"/>
        </w:rPr>
        <w:t>能，由专业组织托管运营，打造集居家养老服务站、托老所、老年人活动中心、社区老年大学等多功能于一体的社区养老服务综合体。加大政府购买社会工作服务力度，重点打造“情系桑榆” 老年人服务社会工作服务品牌，为社区老年人提供生活照顾、精</w:t>
      </w:r>
      <w:r>
        <w:rPr>
          <w:spacing w:val="-12"/>
        </w:rPr>
        <w:t>神慰藉等方面服务。</w:t>
      </w:r>
      <w:r>
        <w:rPr>
          <w:spacing w:val="-6"/>
        </w:rPr>
        <w:t>2018</w:t>
      </w:r>
      <w:r>
        <w:rPr>
          <w:spacing w:val="-20"/>
        </w:rPr>
        <w:t> 年底，滕州市要全面完成省级社区治理</w:t>
      </w:r>
      <w:r>
        <w:rPr>
          <w:spacing w:val="-9"/>
        </w:rPr>
        <w:t>暨养老服务创新实验区各项实验任务，探索创造可复制、可推广的社区居家养老服务实践经验，为推进全市居家养老服务发展发</w:t>
      </w:r>
    </w:p>
    <w:p>
      <w:pPr>
        <w:spacing w:after="0" w:line="316" w:lineRule="auto"/>
        <w:jc w:val="both"/>
        <w:sectPr>
          <w:footerReference w:type="default" r:id="rId9"/>
          <w:footerReference w:type="even" r:id="rId10"/>
          <w:pgSz w:w="11910" w:h="16840"/>
          <w:pgMar w:footer="1668" w:header="0" w:top="1600" w:bottom="1860" w:left="1460" w:right="1320"/>
        </w:sectPr>
      </w:pPr>
    </w:p>
    <w:p>
      <w:pPr>
        <w:pStyle w:val="BodyText"/>
        <w:rPr>
          <w:sz w:val="20"/>
        </w:rPr>
      </w:pPr>
    </w:p>
    <w:p>
      <w:pPr>
        <w:pStyle w:val="BodyText"/>
        <w:spacing w:before="5"/>
        <w:rPr>
          <w:sz w:val="14"/>
        </w:rPr>
      </w:pPr>
    </w:p>
    <w:p>
      <w:pPr>
        <w:pStyle w:val="BodyText"/>
        <w:spacing w:before="56"/>
        <w:ind w:left="127"/>
      </w:pPr>
      <w:r>
        <w:rPr/>
        <w:t>挥示范引领作用。</w:t>
      </w:r>
    </w:p>
    <w:p>
      <w:pPr>
        <w:pStyle w:val="BodyText"/>
        <w:spacing w:line="316" w:lineRule="auto" w:before="130"/>
        <w:ind w:left="127" w:right="111" w:firstLine="616"/>
      </w:pPr>
      <w:r>
        <w:rPr>
          <w:rFonts w:ascii="楷体_GB2312" w:eastAsia="楷体_GB2312" w:hint="eastAsia"/>
          <w:spacing w:val="-13"/>
        </w:rPr>
        <w:t>（十三</w:t>
      </w:r>
      <w:r>
        <w:rPr>
          <w:rFonts w:ascii="楷体_GB2312" w:eastAsia="楷体_GB2312" w:hint="eastAsia"/>
          <w:spacing w:val="-43"/>
        </w:rPr>
        <w:t>）</w:t>
      </w:r>
      <w:r>
        <w:rPr>
          <w:rFonts w:ascii="楷体_GB2312" w:eastAsia="楷体_GB2312" w:hint="eastAsia"/>
          <w:spacing w:val="-17"/>
        </w:rPr>
        <w:t>加强质量评估监督。</w:t>
      </w:r>
      <w:r>
        <w:rPr>
          <w:spacing w:val="-13"/>
        </w:rPr>
        <w:t>参照全省统一的星级评定标准， </w:t>
      </w:r>
      <w:r>
        <w:rPr>
          <w:spacing w:val="-9"/>
        </w:rPr>
        <w:t>根据设施设备、人员配备、服务管理、用户评价等情况，对社区养老服务中心、社区日间照料中心、农村幸福院开展星级评定。加强对政府购买社区居家养老服务项目的监督管理，规范服务内容和服务标准，开展第三方绩效评估，建立准入和退出机制。对</w:t>
      </w:r>
      <w:r>
        <w:rPr>
          <w:spacing w:val="-16"/>
        </w:rPr>
        <w:t>使用政府提供服务用房、落地后 </w:t>
      </w:r>
      <w:r>
        <w:rPr/>
        <w:t>3</w:t>
      </w:r>
      <w:r>
        <w:rPr>
          <w:spacing w:val="-18"/>
        </w:rPr>
        <w:t> 个月内不开展服务、转让转包</w:t>
      </w:r>
      <w:r>
        <w:rPr>
          <w:spacing w:val="-9"/>
        </w:rPr>
        <w:t>服务或经评估服务质量不达标、内部管理不规范、服务对象不满</w:t>
      </w:r>
      <w:r>
        <w:rPr>
          <w:spacing w:val="-13"/>
        </w:rPr>
        <w:t>意的养老专业服务组织，及时予以调整清退。</w:t>
      </w:r>
    </w:p>
    <w:p>
      <w:pPr>
        <w:pStyle w:val="BodyText"/>
        <w:spacing w:line="316" w:lineRule="auto"/>
        <w:ind w:left="127" w:right="265" w:firstLine="616"/>
      </w:pPr>
      <w:r>
        <w:rPr>
          <w:spacing w:val="-28"/>
        </w:rPr>
        <w:t>各区</w:t>
      </w:r>
      <w:r>
        <w:rPr>
          <w:spacing w:val="-13"/>
        </w:rPr>
        <w:t>（市</w:t>
      </w:r>
      <w:r>
        <w:rPr>
          <w:spacing w:val="-166"/>
        </w:rPr>
        <w:t>）</w:t>
      </w:r>
      <w:r>
        <w:rPr>
          <w:spacing w:val="-19"/>
        </w:rPr>
        <w:t>、各有关部门要加强对本意见贯彻实施的组织领导和监督检查，确保各项措施落到实处。</w:t>
      </w:r>
    </w:p>
    <w:p>
      <w:pPr>
        <w:pStyle w:val="BodyText"/>
        <w:rPr>
          <w:sz w:val="20"/>
        </w:rPr>
      </w:pPr>
    </w:p>
    <w:p>
      <w:pPr>
        <w:pStyle w:val="BodyText"/>
        <w:spacing w:before="10"/>
        <w:rPr>
          <w:sz w:val="16"/>
        </w:rPr>
      </w:pPr>
    </w:p>
    <w:p>
      <w:pPr>
        <w:pStyle w:val="BodyText"/>
        <w:spacing w:line="316" w:lineRule="auto" w:before="55"/>
        <w:ind w:left="5765" w:right="927" w:hanging="654"/>
      </w:pPr>
      <w:r>
        <w:rPr>
          <w:spacing w:val="-13"/>
        </w:rPr>
        <w:t>枣庄市人民政府办公室</w:t>
      </w:r>
      <w:r>
        <w:rPr>
          <w:spacing w:val="-5"/>
        </w:rPr>
        <w:t>2018</w:t>
      </w:r>
      <w:r>
        <w:rPr>
          <w:spacing w:val="-62"/>
        </w:rPr>
        <w:t> 年 </w:t>
      </w:r>
      <w:r>
        <w:rPr/>
        <w:t>4</w:t>
      </w:r>
      <w:r>
        <w:rPr>
          <w:spacing w:val="-61"/>
        </w:rPr>
        <w:t> 月 </w:t>
      </w:r>
      <w:r>
        <w:rPr>
          <w:spacing w:val="-3"/>
        </w:rPr>
        <w:t>19</w:t>
      </w:r>
      <w:r>
        <w:rPr>
          <w:spacing w:val="-45"/>
        </w:rPr>
        <w:t> 日</w:t>
      </w:r>
    </w:p>
    <w:p>
      <w:pPr>
        <w:pStyle w:val="BodyText"/>
        <w:spacing w:line="407" w:lineRule="exact"/>
        <w:ind w:left="744"/>
      </w:pPr>
      <w:r>
        <w:rPr/>
        <w:t>（此件公开发布）</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6"/>
        </w:r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98"/>
      </w:tblGrid>
      <w:tr>
        <w:trPr>
          <w:trHeight w:val="1170" w:hRule="atLeast"/>
        </w:trPr>
        <w:tc>
          <w:tcPr>
            <w:tcW w:w="8698" w:type="dxa"/>
            <w:tcBorders>
              <w:top w:val="single" w:sz="4" w:space="0" w:color="000000"/>
              <w:bottom w:val="single" w:sz="4" w:space="0" w:color="000000"/>
            </w:tcBorders>
          </w:tcPr>
          <w:p>
            <w:pPr>
              <w:pStyle w:val="TableParagraph"/>
              <w:spacing w:line="500" w:lineRule="atLeast"/>
              <w:ind w:left="1135" w:right="121"/>
              <w:rPr>
                <w:sz w:val="28"/>
              </w:rPr>
            </w:pPr>
            <w:r>
              <w:rPr>
                <w:spacing w:val="-13"/>
                <w:sz w:val="28"/>
              </w:rPr>
              <w:t>抄送：市委有关部门，市人大常委会办公室，市政协办公室，市法院， 市检察院，枣庄军分区战备建设处。</w:t>
            </w:r>
          </w:p>
        </w:tc>
      </w:tr>
      <w:tr>
        <w:trPr>
          <w:trHeight w:val="624" w:hRule="atLeast"/>
        </w:trPr>
        <w:tc>
          <w:tcPr>
            <w:tcW w:w="8698" w:type="dxa"/>
            <w:tcBorders>
              <w:top w:val="single" w:sz="4" w:space="0" w:color="000000"/>
              <w:bottom w:val="single" w:sz="8" w:space="0" w:color="000000"/>
            </w:tcBorders>
          </w:tcPr>
          <w:p>
            <w:pPr>
              <w:pStyle w:val="TableParagraph"/>
              <w:tabs>
                <w:tab w:pos="5751" w:val="left" w:leader="none"/>
              </w:tabs>
              <w:spacing w:before="131"/>
              <w:ind w:firstLine="0"/>
              <w:rPr>
                <w:sz w:val="28"/>
              </w:rPr>
            </w:pPr>
            <w:r>
              <w:rPr>
                <w:spacing w:val="-12"/>
                <w:sz w:val="28"/>
              </w:rPr>
              <w:t>枣庄市人民政府办公</w:t>
            </w:r>
            <w:r>
              <w:rPr>
                <w:sz w:val="28"/>
              </w:rPr>
              <w:t>室</w:t>
              <w:tab/>
            </w:r>
            <w:r>
              <w:rPr>
                <w:spacing w:val="-5"/>
                <w:sz w:val="28"/>
              </w:rPr>
              <w:t>2018</w:t>
            </w:r>
            <w:r>
              <w:rPr>
                <w:spacing w:val="-81"/>
                <w:sz w:val="28"/>
              </w:rPr>
              <w:t> </w:t>
            </w:r>
            <w:r>
              <w:rPr>
                <w:sz w:val="28"/>
              </w:rPr>
              <w:t>年</w:t>
            </w:r>
            <w:r>
              <w:rPr>
                <w:spacing w:val="-83"/>
                <w:sz w:val="28"/>
              </w:rPr>
              <w:t> </w:t>
            </w:r>
            <w:r>
              <w:rPr>
                <w:sz w:val="28"/>
              </w:rPr>
              <w:t>4</w:t>
            </w:r>
            <w:r>
              <w:rPr>
                <w:spacing w:val="-80"/>
                <w:sz w:val="28"/>
              </w:rPr>
              <w:t> </w:t>
            </w:r>
            <w:r>
              <w:rPr>
                <w:sz w:val="28"/>
              </w:rPr>
              <w:t>月</w:t>
            </w:r>
            <w:r>
              <w:rPr>
                <w:spacing w:val="-85"/>
                <w:sz w:val="28"/>
              </w:rPr>
              <w:t> </w:t>
            </w:r>
            <w:r>
              <w:rPr>
                <w:spacing w:val="-3"/>
                <w:sz w:val="28"/>
              </w:rPr>
              <w:t>19</w:t>
            </w:r>
            <w:r>
              <w:rPr>
                <w:spacing w:val="-80"/>
                <w:sz w:val="28"/>
              </w:rPr>
              <w:t> </w:t>
            </w:r>
            <w:r>
              <w:rPr>
                <w:spacing w:val="-11"/>
                <w:sz w:val="28"/>
              </w:rPr>
              <w:t>日印发</w:t>
            </w:r>
          </w:p>
        </w:tc>
      </w:tr>
    </w:tbl>
    <w:sectPr>
      <w:pgSz w:w="11910" w:h="16840"/>
      <w:pgMar w:header="0" w:footer="1589" w:top="1600" w:bottom="1780" w:left="14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方正小标宋简体">
    <w:altName w:val="方正小标宋简体"/>
    <w:charset w:val="86"/>
    <w:family w:val="script"/>
    <w:pitch w:val="fixed"/>
  </w:font>
  <w:font w:name="仿宋_GB2312">
    <w:altName w:val="仿宋_GB2312"/>
    <w:charset w:val="86"/>
    <w:family w:val="modern"/>
    <w:pitch w:val="fixed"/>
  </w:font>
  <w:font w:name="楷体_GB2312">
    <w:altName w:val="楷体_GB2312"/>
    <w:charset w:val="86"/>
    <w:family w:val="modern"/>
    <w:pitch w:val="fixed"/>
  </w:font>
  <w:font w:name="黑体">
    <w:altName w:val="黑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72.880005pt;margin-top:747.605652pt;width:43.95pt;height:16pt;mso-position-horizontal-relative:page;mso-position-vertical-relative:page;z-index:-251819008" type="#_x0000_t202" filled="false" stroked="false">
          <v:textbox inset="0,0,0,0">
            <w:txbxContent>
              <w:p>
                <w:pPr>
                  <w:spacing w:line="320" w:lineRule="exact" w:before="0"/>
                  <w:ind w:left="20" w:right="0" w:firstLine="0"/>
                  <w:jc w:val="left"/>
                  <w:rPr>
                    <w:rFonts w:ascii="宋体" w:hAnsi="宋体" w:eastAsia="宋体" w:hint="eastAsia"/>
                    <w:sz w:val="28"/>
                  </w:rPr>
                </w:pPr>
                <w:r>
                  <w:rPr>
                    <w:rFonts w:ascii="宋体" w:hAnsi="宋体" w:eastAsia="宋体" w:hint="eastAsia"/>
                    <w:sz w:val="28"/>
                  </w:rPr>
                  <w:t>—１—</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379997pt;margin-top:747.605652pt;width:43.95pt;height:16pt;mso-position-horizontal-relative:page;mso-position-vertical-relative:page;z-index:-251817984" type="#_x0000_t202" filled="false" stroked="false">
          <v:textbox inset="0,0,0,0">
            <w:txbxContent>
              <w:p>
                <w:pPr>
                  <w:spacing w:line="320" w:lineRule="exact" w:before="0"/>
                  <w:ind w:left="20" w:right="0" w:firstLine="0"/>
                  <w:jc w:val="left"/>
                  <w:rPr>
                    <w:rFonts w:ascii="宋体" w:hAnsi="宋体" w:eastAsia="宋体" w:hint="eastAsia"/>
                    <w:sz w:val="28"/>
                  </w:rPr>
                </w:pPr>
                <w:r>
                  <w:rPr>
                    <w:rFonts w:ascii="宋体" w:hAnsi="宋体" w:eastAsia="宋体" w:hint="eastAsia"/>
                    <w:sz w:val="28"/>
                  </w:rPr>
                  <w:t>—２—</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2.880005pt;margin-top:747.605652pt;width:43.95pt;height:16pt;mso-position-horizontal-relative:page;mso-position-vertical-relative:page;z-index:-251816960" type="#_x0000_t202" filled="false" stroked="false">
          <v:textbox inset="0,0,0,0">
            <w:txbxContent>
              <w:p>
                <w:pPr>
                  <w:spacing w:line="320" w:lineRule="exact" w:before="0"/>
                  <w:ind w:left="20" w:right="0" w:firstLine="0"/>
                  <w:jc w:val="left"/>
                  <w:rPr>
                    <w:rFonts w:ascii="宋体" w:hAnsi="宋体" w:eastAsia="宋体" w:hint="eastAsia"/>
                    <w:sz w:val="28"/>
                  </w:rPr>
                </w:pPr>
                <w:r>
                  <w:rPr>
                    <w:rFonts w:ascii="宋体" w:hAnsi="宋体" w:eastAsia="宋体" w:hint="eastAsia"/>
                    <w:sz w:val="28"/>
                  </w:rPr>
                  <w:t>—３—</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379997pt;margin-top:747.605652pt;width:43.95pt;height:16pt;mso-position-horizontal-relative:page;mso-position-vertical-relative:page;z-index:-251815936" type="#_x0000_t202" filled="false" stroked="false">
          <v:textbox inset="0,0,0,0">
            <w:txbxContent>
              <w:p>
                <w:pPr>
                  <w:spacing w:line="320" w:lineRule="exact" w:before="0"/>
                  <w:ind w:left="20" w:right="0" w:firstLine="0"/>
                  <w:jc w:val="left"/>
                  <w:rPr>
                    <w:rFonts w:ascii="宋体" w:hAnsi="宋体" w:eastAsia="宋体" w:hint="eastAsia"/>
                    <w:sz w:val="28"/>
                  </w:rPr>
                </w:pPr>
                <w:r>
                  <w:rPr>
                    <w:rFonts w:ascii="宋体" w:hAnsi="宋体" w:eastAsia="宋体" w:hint="eastAsia"/>
                    <w:sz w:val="28"/>
                  </w:rPr>
                  <w:t>—４—</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2.880005pt;margin-top:747.605652pt;width:43.95pt;height:16pt;mso-position-horizontal-relative:page;mso-position-vertical-relative:page;z-index:-251814912" type="#_x0000_t202" filled="false" stroked="false">
          <v:textbox inset="0,0,0,0">
            <w:txbxContent>
              <w:p>
                <w:pPr>
                  <w:spacing w:line="320" w:lineRule="exact" w:before="0"/>
                  <w:ind w:left="20" w:right="0" w:firstLine="0"/>
                  <w:jc w:val="left"/>
                  <w:rPr>
                    <w:rFonts w:ascii="宋体" w:hAnsi="宋体" w:eastAsia="宋体" w:hint="eastAsia"/>
                    <w:sz w:val="28"/>
                  </w:rPr>
                </w:pPr>
                <w:r>
                  <w:rPr>
                    <w:rFonts w:ascii="宋体" w:hAnsi="宋体" w:eastAsia="宋体" w:hint="eastAsia"/>
                    <w:sz w:val="28"/>
                  </w:rPr>
                  <w:t>—５—</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379997pt;margin-top:747.605652pt;width:43.95pt;height:16pt;mso-position-horizontal-relative:page;mso-position-vertical-relative:page;z-index:-251813888" type="#_x0000_t202" filled="false" stroked="false">
          <v:textbox inset="0,0,0,0">
            <w:txbxContent>
              <w:p>
                <w:pPr>
                  <w:spacing w:line="320" w:lineRule="exact" w:before="0"/>
                  <w:ind w:left="20" w:right="0" w:firstLine="0"/>
                  <w:jc w:val="left"/>
                  <w:rPr>
                    <w:rFonts w:ascii="宋体" w:hAnsi="宋体" w:eastAsia="宋体" w:hint="eastAsia"/>
                    <w:sz w:val="28"/>
                  </w:rPr>
                </w:pPr>
                <w:r>
                  <w:rPr>
                    <w:rFonts w:ascii="宋体" w:hAnsi="宋体" w:eastAsia="宋体" w:hint="eastAsia"/>
                    <w:sz w:val="28"/>
                  </w:rPr>
                  <w:t>—６—</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rPr>
      <w:rFonts w:ascii="仿宋_GB2312" w:hAnsi="仿宋_GB2312" w:eastAsia="仿宋_GB2312" w:cs="仿宋_GB2312"/>
      <w:sz w:val="32"/>
      <w:szCs w:val="32"/>
      <w:lang w:val="zh-CN" w:eastAsia="zh-CN" w:bidi="zh-CN"/>
    </w:rPr>
  </w:style>
  <w:style w:styleId="Heading1" w:type="paragraph">
    <w:name w:val="Heading 1"/>
    <w:basedOn w:val="Normal"/>
    <w:uiPriority w:val="1"/>
    <w:qFormat/>
    <w:pPr>
      <w:spacing w:line="673" w:lineRule="exact"/>
      <w:ind w:left="444" w:right="580"/>
      <w:jc w:val="center"/>
      <w:outlineLvl w:val="1"/>
    </w:pPr>
    <w:rPr>
      <w:rFonts w:ascii="方正小标宋简体" w:hAnsi="方正小标宋简体" w:eastAsia="方正小标宋简体" w:cs="方正小标宋简体"/>
      <w:sz w:val="44"/>
      <w:szCs w:val="4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63"/>
      <w:ind w:left="249" w:hanging="886"/>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2020-07-06T01:33:24Z</dcterms:created>
  <dcterms:modified xsi:type="dcterms:W3CDTF">2020-07-06T01:33:24Z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Acrobat PDFMaker 9.1 Word 版</vt:lpwstr>
  </property>
  <property fmtid="{D5CDD505-2E9C-101B-9397-08002B2CF9AE}" pid="4" name="LastSaved">
    <vt:filetime>2020-07-06T00:00:00Z</vt:filetime>
  </property>
</Properties>
</file>