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1"/>
          <w:szCs w:val="21"/>
        </w:rPr>
      </w:pPr>
      <w:bookmarkStart w:id="0" w:name="_GoBack"/>
      <w:r>
        <w:rPr>
          <w:rFonts w:hint="eastAsia" w:ascii="微软雅黑" w:hAnsi="微软雅黑" w:eastAsia="微软雅黑" w:cs="微软雅黑"/>
          <w:i w:val="0"/>
          <w:iCs w:val="0"/>
          <w:caps w:val="0"/>
          <w:color w:val="000000"/>
          <w:spacing w:val="0"/>
          <w:kern w:val="0"/>
          <w:sz w:val="44"/>
          <w:szCs w:val="44"/>
          <w:shd w:val="clear" w:fill="FFFFFF"/>
          <w:lang w:val="en-US" w:eastAsia="zh-CN" w:bidi="ar"/>
        </w:rPr>
        <w:t>民政部关于印发《最低生活保障审核确认办法》的通知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shd w:val="clear" w:fill="FFFFFF"/>
          <w:lang w:val="en-US" w:eastAsia="zh-CN" w:bidi="ar"/>
        </w:rPr>
        <w:drawing>
          <wp:inline distT="0" distB="0" distL="114300" distR="114300">
            <wp:extent cx="95250" cy="952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95250" cy="95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各省、自治区、直辖市民政厅（局），各计划单列市民政局，新疆生产建设兵团民政局：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为规范最低生活保障审核确认流程，确保低保制度公开、公平、公正实施，民政部制定了《最低生活保障审核确认办法》，已经2021年6月4日民政部部长办公会议审议通过，现印发给你们，请结合实际遵照执行。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jc w:val="center"/>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lang w:val="en-US" w:eastAsia="zh-CN"/>
        </w:rPr>
        <w:t xml:space="preserve">                                       </w:t>
      </w:r>
      <w:r>
        <w:rPr>
          <w:rFonts w:hint="eastAsia" w:ascii="宋体" w:hAnsi="宋体" w:eastAsia="宋体" w:cs="宋体"/>
          <w:i w:val="0"/>
          <w:iCs w:val="0"/>
          <w:caps w:val="0"/>
          <w:color w:val="000000"/>
          <w:spacing w:val="0"/>
          <w:sz w:val="28"/>
          <w:szCs w:val="28"/>
          <w:shd w:val="clear" w:fill="FFFFFF"/>
        </w:rPr>
        <w:t>民政部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jc w:val="righ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2021年6月11日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最低生活保障审核确认办法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第一条 为规范最低生活保障审核确认工作，根据《社会救助暂行办法》、《中共中央办公厅 国务院办公厅印发&lt;关于改革完善社会救助制度的意见&gt;的通知》及国家相关规定，制定本办法。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第二条 县级人民政府民政部门负责最低生活保障的审核确认工作，乡镇人民政府（街道办事处）负责最低生活保障的受理、初审工作。村（居）民委员会协助做好相关工作。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有条件的地方可按程序将最低生活保障审核确认权限下放至乡镇人民政府（街道办事处），县级民政部门加强监督指导。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第三条 县级以上地方人民政府民政部门应当加强本辖区内最低生活保障审核确认工作的规范管理和相关服务，促进最低生活保障工作公开、公平、公正。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第二章 申请和受理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第四条 申请最低生活保障以家庭为单位，由申请家庭确定一名共同生活的家庭成员作为申请人，向户籍所在地乡镇人民政府（街道办事处）提出书面申请；实施网上申请受理的地方，可以通过互联网提出申请。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第五条 共同生活的家庭成员户籍所在地不在同一省（自治区、直辖市）的，可以由其中一个户籍所在地与经常居住地一致的家庭成员向其户籍所在地提出申请；共同生活的家庭成员户籍所在地与经常居住地均不一致的，可由任一家庭成员向其户籍所在地提出申请。最低生活保障审核确认、资金发放等工作由申请受理地县级人民政府民政部门和乡镇人民政府（街道办事处）负责，其他有关县级人民政府民政部门和乡镇人民政府（街道办事处）应当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共同生活的家庭成员户籍所在地在同一省（自治区、直辖市）但不在同一县（市、区、旗）的，最低生活保障的申请受理、审核确认等工作按照各省（自治区、直辖市）有关规定执行。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有条件的地区可以有序推进持有居住证人员在居住地申办最低生活保障。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第六条 共同生活的家庭成员申请有困难的，可以委托村（居）民委员会或者其他人代为提出申请。委托申请的，应当办理相应委托手续。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乡镇人民政府（街道办事处）、村（居）民委员会在工作中发现困难家庭可能符合条件，但是未申请最低生活保障的，应当主动告知其共同生活的家庭成员相关政策。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第七条 共同生活的家庭成员包括：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（三）已成年但不能独立生活的子女，包括在校接受全日制本科及以下学历教育的子女；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（四）其他具有法定赡养、扶养、抚养义务关系并长期共同居住的人员。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下列人员不计入共同生活的家庭成员：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（一）连续三年以上（含三年）脱离家庭独立生活的宗教教职人员；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（二）在监狱内服刑、在戒毒所强制隔离戒毒或者宣告失踪人员；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（三）省级人民政府民政部门根据本条原则和有关程序认定的其他人员。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第八条 符合下列情形之一的人员，可以单独提出申请：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（一）最低生活保障边缘家庭中持有中华人民共和国残疾人证的一级、二级重度残疾人和三级智力残疾人、三级精神残疾人；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（二）最低生活保障边缘家庭中患有当地有关部门认定的重特大疾病的人员；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（三）脱离家庭、在宗教场所居住三年以上（含三年）的生活困难的宗教教职人员；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（四）县级以上人民政府民政部门规定的其他特殊困难人员。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最低生活保障边缘家庭一般指不符合最低生活保障条件，家庭人均收入低于当地最低生活保障标准1.5倍，且财产状况符合相关规定的家庭。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第九条 申请最低生活保障，共同生活的家庭成员应当履行以下义务：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（一）按规定提交相关申请材料；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（二）承诺所提供的信息真实、完整；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（三）履行授权核对其家庭经济状况的相关手续；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（四）积极配合开展家庭经济状况调查。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条 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第十一条 对于已经受理的最低生活保障家庭申请，共同生活家庭成员与最低生活保障经办人员或者村（居）民委员会成员有近亲属关系的，乡镇人民政府（街道办事处）应当单独登记备案。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第三章 家庭经济状况调查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第十二条 家庭经济状况指共同生活家庭成员拥有的全部家庭收入和家庭财产。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第十三条 家庭收入指共同生活的家庭成员在规定期限内获得的全部现金及实物收入。主要包括：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（五）其他应当计入家庭收入的项目。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下列收入不计入家庭收入：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（一）国家规定的优待抚恤金、计划生育奖励与扶助金、奖学金、见义勇为等奖励性补助；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（二）政府发放的各类社会救助款物；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（三）“十四五”期间，中央确定的城乡居民基本养老保险基础养老金；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（四）设区的市级以上地方人民政府规定的其他收入。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对于共同生活的家庭成员因残疾、患重病等增加的刚性支出、必要的就业成本等，在核算家庭收入时可按规定适当扣减。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四条 家庭财产指共同生活的家庭成员拥有的全部动产和不动产。动产主要包括银行存款、证券、基金、商业保险、债权、互联网金融资产以及车辆等。不动产主要包括房屋、林木等定着物。对于维持家庭生产生活的必需财产，可以在认定家庭财产状况时予以豁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五条 乡镇人民政府（街道办事处）应当自受理最低生活保障申请之日起3个工作日内，启动家庭经济状况调查工作。调查可以通过入户调查、邻里访问、信函索证或者提请县级人民政府民政部门开展家庭经济状况信息核对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共同生活家庭成员经常居住地与户籍所在地不一致的，经常居住地县级人民政府民政部门和乡镇人民政府（街道办事处）应当配合开展家庭经济状况调查、动态管理等相关工作。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第十六条 乡镇人民政府（街道办事处）可以在村（居）民委员会协助下，通过下列方式对申请家庭的经济状况和实际生活情况予以调查核实。每组调查人员不得少于2人。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（一）入户调查。调查人员到申请家庭中了解家庭收入、财产情况和吃、穿、住、用等实际生活情况。入户调查结束后，调查人员应当填写入户调查表，并由调查人员和在场的共同生活家庭成员分别签字。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（二）邻里访问。调查人员到申请家庭所在村（居）民委员会和社区，走访了解其家庭收入、财产和实际生活状况。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（三）信函索证。调查人员以信函等方式向相关单位和部门索取有关佐证材料。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（四）其他调查方式。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发生重大突发事件时，前款规定的入户调查、邻里访问程序可以采取电话、视频等非接触方式进行。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七条 县级人民政府民政部门应当在收到乡镇人民政府（街道办事处）对家庭经济状况进行信息核对提请后3个工作日内，启动信息核对程序，根据工作需要，依法依规查询共同生活家庭成员的户籍、纳税记录、社会保险缴纳、不动产登记、市场主体登记、住房公积金缴纳、车船登记，以及银行存款、商业保险、证券、互联网金融资产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县级人民政府民政部门可以根据当地实际情况，通过家庭用水、用电、燃气、通讯等日常生活费用支出，以及是否存在高收费学校就读（含入托、出国留学）、出国旅游等情况，对家庭经济状况进行辅助评估。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第十八条 经家庭经济状况信息核对，不符合条件的最低生活保障申请，乡镇人民政府（街道办事处）应当及时告知申请人。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申请人有异议的，应当提供相关佐证材料；乡镇人民政府（街道办事处）应当组织开展复查。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第四章 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十九条 乡镇人民政府（街道办事处）应当根据家庭经济状况调查核实情况，提出初审意见，并在申请家庭所在村、社区进行公示。公示期为7天。公示期满无异议的，乡镇人民政府（街道办事处）应当及时将申请材料、家庭经济状况调查核实结果、初审意见等相关材料报送县级人民政府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第二十条 县级人民政府民政部门应当自收到乡镇人民政府（街道办事处）上报的申请材料、家庭经济状况调查核实结果和初审意见等材料后10个工作日内，提出审核确认意见。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对单独登记备案或者在审核确认阶段接到投诉、举报的最低生活保障申请，县级人民政府民政部门应当入户调查。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第二十一条 县级人民政府民政部门经审核，对符合条件的申请予以确认同意，同时确定救助金额，发放最低生活保障证或确认通知书，并从作出确认同意决定之日下月起发放最低生活保障金。对不符合条件的申请不予确认同意，并应当在作出决定3个工作日内，通过乡镇人民政府（街道办事处）书面告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第二十二条 最低生活保障审核确认工作应当自受理之日起30个工作日之内完成；特殊情况下，可以延长至45个工作日。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第二十三条 最低生活保障金可以按照审核确定的申请家庭人均收入与当地最低生活保障标准的实际差额计算；也可以根据申请家庭困难程度和人员情况，采取分档方式计算。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第二十四条 县级人民政府民政部门应当在最低生活保障家庭所在村、社区公布最低生活保障申请人姓名、家庭成员数量、保障金额等信息。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信息公布应当依法保护个人隐私，不得公开无关信息。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第二十五条 最低生活保障金原则上实行社会化发放，通过银行、信用社等代理金融机构，按月支付到最低生活保障家庭的账户。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第二十六条 乡镇人民政府（街道办事处）或者村（居）民委会相关工作人员代为保管用于领取最低生活保障金的银行存折或银行卡的，应当与最低生活保障家庭成员签订书面协议并报县级人民政府民政部门备案。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第二十七条 对获得最低生活保障后生活仍有困难的老年人、未成年人、重度残疾人和重病患者，县级以上地方人民政府应当采取必要措施给予生活保障。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第二十八条 未经申请受理、家庭经济状况调查、审核确认等程序，不得将任何家庭或者个人直接纳入最低生活保障范围。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第五章 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第二十九条 共同生活的家庭成员无正当理由拒不配合最低生活保障审核确认工作的，县级人民政府民政部门和乡镇人民政府（街道办事处）可以终止审核确认程序。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第三十条 最低生活保障家庭的人口状况、收入状况和财产状况发生变化的，应当及时告知乡镇人民政府（街道办事处）。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第三十一条 乡镇人民政府（街道办事处）应当对最低生活保障家庭的经济状况定期核查，并根据核查情况及时报县级人民政府民政部门办理最低生活保障金增发、减发、停发手续。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对短期内经济状况变化不大的最低生活保障家庭，乡镇人民政府（街道办事处）每年核查一次；对收入来源不固定、家庭成员有劳动能力的最低生活保障家庭，每半年核查一次。核查期内最低生活保障家庭的经济状况没有明显变化的，不再调整最低生活保障金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发生重大突发事件时，前款规定的核查期限可以适当延长。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第三十二条 县级人民政府民政部门作出增发、减发、停发最低生活保障金决定，应当符合法定事由和规定程序；决定减发、停发最低生活保障金的，应当告知最低生活保障家庭成员并说明理由。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第三十三条 鼓励具备就业能力的最低生活保障家庭成员积极就业。对就业后家庭人均收入超过当地最低生活保障标准的最低生活保障家庭，县级人民政府民政部门可以给予一定时间的渐退期。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四条 最低生活保障家庭中有就业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第三十五条 县级以上人民政府民政部门应当加强对最低生活保障审核确认工作的监督检查，完善相关的监督检查制度。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第三十六条 县级以上地方人民政府民政部门和乡镇人民政府（街道办事处）应当公开社会救助服务热线，受理咨询、举报和投诉，接受社会和群众对最低生活保障审核确认工作的监督。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第三十七条 县级以上地方人民政府民政部门和乡镇人民政府（街道办事处）对接到的实名举报，应当逐一核查，并及时向举报人反馈核查处理结果。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第三十八条 申请或者已经获得最低生活保障的家庭成员对于民政部门作出的具体行政行为不服的，可以依法申请行政复议或者提起行政诉讼。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第三十九条 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0"/>
        <w:jc w:val="center"/>
        <w:rPr>
          <w:rFonts w:hint="eastAsia" w:ascii="宋体" w:hAnsi="宋体" w:eastAsia="宋体" w:cs="宋体"/>
          <w:sz w:val="28"/>
          <w:szCs w:val="28"/>
        </w:rPr>
      </w:pPr>
      <w:r>
        <w:rPr>
          <w:rStyle w:val="5"/>
          <w:rFonts w:hint="eastAsia" w:ascii="宋体" w:hAnsi="宋体" w:eastAsia="宋体" w:cs="宋体"/>
          <w:i w:val="0"/>
          <w:iCs w:val="0"/>
          <w:caps w:val="0"/>
          <w:color w:val="000000"/>
          <w:spacing w:val="0"/>
          <w:sz w:val="28"/>
          <w:szCs w:val="28"/>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第四十条 省（自治区、直辖市）人民政府民政部门可以根据本办法，结合本地实际，制定实施细则，并报民政部备案。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第四十一条 本办法由民政部负责解释。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firstLine="420"/>
      </w:pPr>
      <w:r>
        <w:rPr>
          <w:rFonts w:hint="eastAsia" w:ascii="宋体" w:hAnsi="宋体" w:eastAsia="宋体" w:cs="宋体"/>
          <w:i w:val="0"/>
          <w:iCs w:val="0"/>
          <w:caps w:val="0"/>
          <w:color w:val="000000"/>
          <w:spacing w:val="0"/>
          <w:sz w:val="28"/>
          <w:szCs w:val="28"/>
          <w:shd w:val="clear" w:fill="FFFFFF"/>
        </w:rPr>
        <w:t>第四十二条 本办法自2021年7月1日起施行，2012年12月12日民政部印发的《最低生活保障审核审批办法（试行）》（民发〔2012〕220号）同时废止。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37700"/>
    <w:rsid w:val="50511F8A"/>
    <w:rsid w:val="5609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2021-12-10T02:25:00Z</dcterms:created>
  <dc:creator>admin</dc:creator>
  <cp:lastModifiedBy>你若安好我便不打扰</cp:lastModifiedBy>
  <dcterms:modified xsi:type="dcterms:W3CDTF">2021-12-10T02:57:42Z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656535490AD04BD19303162F28799B8C</vt:lpwstr>
  </property>
</Properties>
</file>