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5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经济发展局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2020年工作要点</w:t>
      </w:r>
    </w:p>
    <w:p>
      <w:pPr>
        <w:spacing w:line="580" w:lineRule="exact"/>
        <w:ind w:firstLine="645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pacing w:line="580" w:lineRule="exact"/>
        <w:ind w:firstLine="606" w:firstLineChars="200"/>
        <w:rPr>
          <w:rFonts w:ascii="仿宋" w:hAnsi="仿宋" w:eastAsia="仿宋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2020年，经济发展局将继续按照区党工委、管委会决策部署，坚持“六力并发”，围绕经济社会发展工作，重点抓好以下几个方面：</w:t>
      </w:r>
    </w:p>
    <w:p>
      <w:pPr>
        <w:spacing w:line="580" w:lineRule="exact"/>
        <w:ind w:firstLine="606" w:firstLineChars="200"/>
        <w:rPr>
          <w:rFonts w:ascii="仿宋" w:hAnsi="仿宋" w:eastAsia="仿宋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</w:rPr>
        <w:t>一、坚持规划引领，狠抓产业培育。</w:t>
      </w:r>
      <w:r>
        <w:rPr>
          <w:rFonts w:ascii="仿宋" w:hAnsi="仿宋" w:eastAsia="仿宋" w:cs="Times New Roman"/>
          <w:color w:val="000000"/>
          <w:sz w:val="32"/>
          <w:szCs w:val="32"/>
          <w:shd w:val="clear" w:color="auto" w:fill="FFFFFF"/>
        </w:rPr>
        <w:t>立足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高新区现</w:t>
      </w:r>
      <w:r>
        <w:rPr>
          <w:rFonts w:ascii="仿宋" w:hAnsi="仿宋" w:eastAsia="仿宋" w:cs="Times New Roman"/>
          <w:color w:val="000000"/>
          <w:sz w:val="32"/>
          <w:szCs w:val="32"/>
          <w:shd w:val="clear" w:color="auto" w:fill="FFFFFF"/>
        </w:rPr>
        <w:t>有产业基础，以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“锂光医智大”</w:t>
      </w:r>
      <w:r>
        <w:rPr>
          <w:rFonts w:ascii="仿宋" w:hAnsi="仿宋" w:eastAsia="仿宋" w:cs="Times New Roman"/>
          <w:color w:val="000000"/>
          <w:sz w:val="32"/>
          <w:szCs w:val="32"/>
          <w:shd w:val="clear" w:color="auto" w:fill="FFFFFF"/>
        </w:rPr>
        <w:t>产业为主攻方向，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科学编制“锂光医智大”产业发展规划和产城融合发展规划，做到产业发展规划、产业布局规划、产城融规划“三规合一”。</w:t>
      </w:r>
    </w:p>
    <w:p>
      <w:pPr>
        <w:spacing w:line="580" w:lineRule="exact"/>
        <w:ind w:firstLine="606" w:firstLineChars="200"/>
        <w:rPr>
          <w:rFonts w:ascii="仿宋_GB2312" w:hAnsi="仿宋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</w:rPr>
        <w:t>二、积极扩大投资，狠抓项目建设。</w:t>
      </w:r>
      <w:r>
        <w:rPr>
          <w:rFonts w:hint="eastAsia" w:ascii="楷体_GB2312" w:hAnsi="楷体_GB2312" w:eastAsia="楷体_GB2312" w:cs="楷体_GB2312"/>
          <w:sz w:val="32"/>
        </w:rPr>
        <w:t>一是加大项目资金的争取工作力度，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shd w:val="clear" w:color="auto" w:fill="FFFFFF"/>
        </w:rPr>
        <w:t>及时更新调整“四个一批”项目库，将更多项目纳入省市规划盘子，享受更多的资金、土地等政策扶持。</w:t>
      </w:r>
      <w:r>
        <w:rPr>
          <w:rFonts w:hint="eastAsia" w:ascii="楷体_GB2312" w:hAnsi="楷体_GB2312" w:eastAsia="楷体_GB2312" w:cs="楷体_GB2312"/>
          <w:sz w:val="32"/>
        </w:rPr>
        <w:t>二是抓好重点项目建设。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shd w:val="clear" w:color="auto" w:fill="FFFFFF"/>
        </w:rPr>
        <w:t>完善重点项目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工作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shd w:val="clear" w:color="auto" w:fill="FFFFFF"/>
        </w:rPr>
        <w:t>制度，利用可视化管理平台功能，全方位把控项目进展，为项目建设保驾护航，真正实现项目数字化、可视化、系统化。对市级重点项目实时动态监测，对区级重点项目加大调度力度，全力以赴促落地、强推进。</w:t>
      </w:r>
    </w:p>
    <w:p>
      <w:pPr>
        <w:spacing w:line="580" w:lineRule="exact"/>
        <w:ind w:firstLine="606" w:firstLineChars="200"/>
        <w:rPr>
          <w:rFonts w:ascii="仿宋_GB2312" w:hAnsi="仿宋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</w:rPr>
        <w:t>三、强化创新驱动，狠抓企业发展。</w:t>
      </w:r>
      <w:r>
        <w:rPr>
          <w:rFonts w:hint="eastAsia" w:ascii="楷体_GB2312" w:hAnsi="楷体_GB2312" w:eastAsia="楷体_GB2312" w:cs="楷体_GB2312"/>
          <w:sz w:val="32"/>
        </w:rPr>
        <w:t>一是抓龙头骨干企业的培植和带动作用。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shd w:val="clear" w:color="auto" w:fill="FFFFFF"/>
        </w:rPr>
        <w:t>加强“政产学研”战略合作，加大区内企业与科学院所的合作力度，促其发展，力争主营收入20亿元以上企业实现“零突破”。建立小升规重点企业培育库，争取新纳统规上企业30家。</w:t>
      </w:r>
      <w:r>
        <w:rPr>
          <w:rFonts w:hint="eastAsia" w:ascii="楷体_GB2312" w:hAnsi="楷体_GB2312" w:eastAsia="楷体_GB2312" w:cs="楷体_GB2312"/>
          <w:sz w:val="32"/>
        </w:rPr>
        <w:t>二是抓好企业的技改创新工作。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shd w:val="clear" w:color="auto" w:fill="FFFFFF"/>
        </w:rPr>
        <w:t>以传统制造业智能化技术改造三年行动计划为抓手，坚持引导企业技术改造与新上项目一体推进，围绕补短板，着力延伸产业链、提高科技含量，积极推进传统产业创新，提高市场竞争力。</w:t>
      </w:r>
      <w:r>
        <w:rPr>
          <w:rFonts w:hint="eastAsia" w:ascii="楷体_GB2312" w:hAnsi="楷体_GB2312" w:eastAsia="楷体_GB2312" w:cs="楷体_GB2312"/>
          <w:sz w:val="32"/>
        </w:rPr>
        <w:t>三是加强企业家队伍建设，引入高层次专业人才。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shd w:val="clear" w:color="auto" w:fill="FFFFFF"/>
        </w:rPr>
        <w:t>积极引导我区企业家走出去，组织企业家接受高层次培训，提升境界，开拓视野，提高战略决策、市场开拓、企业管理能力。继续在人才平台载体搭建上下功夫，积极组织企业申报企业技术中心、工业设计中心、工程技术研究中心等各类创新平台，筑巢引凤，吸引更多高层次人才为我区服务，切实为企业发展提供智力支撑。</w:t>
      </w:r>
    </w:p>
    <w:p>
      <w:pPr>
        <w:spacing w:line="580" w:lineRule="exact"/>
        <w:ind w:firstLine="606" w:firstLineChars="200"/>
        <w:rPr>
          <w:rFonts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</w:rPr>
        <w:t>四、开展“亩产效益”评价改革，狠抓提档升级。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shd w:val="clear" w:color="auto" w:fill="FFFFFF"/>
        </w:rPr>
        <w:t>制定《枣庄高新区亩产效益综合评价办法》，进一步引导企业树立“亩产论英雄”的发展理念，加快工业转型升级。根据评价办法，建立规上工业数据库，并根据摸排结果，制定资源要素差别化配置政策。</w:t>
      </w:r>
    </w:p>
    <w:p>
      <w:pPr>
        <w:spacing w:line="580" w:lineRule="exact"/>
        <w:ind w:firstLine="606" w:firstLineChars="200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五、夯实统计数据，狠抓节能降耗。</w:t>
      </w:r>
      <w:r>
        <w:rPr>
          <w:rFonts w:hint="eastAsia" w:ascii="仿宋_GB2312" w:hAnsi="仿宋" w:eastAsia="仿宋_GB2312" w:cs="Times New Roman"/>
          <w:sz w:val="32"/>
          <w:szCs w:val="32"/>
          <w:shd w:val="clear" w:color="auto" w:fill="FFFFFF"/>
        </w:rPr>
        <w:t>提高认实，高度重视统计能力建设工作，加大对基层统计队伍的业务培训力度，为做好做实统计工作奠定坚实的基础。</w:t>
      </w:r>
      <w:r>
        <w:rPr>
          <w:rFonts w:hint="eastAsia" w:ascii="仿宋_GB2312" w:hAnsi="仿宋" w:eastAsia="仿宋_GB2312" w:cs="Tahoma"/>
          <w:kern w:val="0"/>
          <w:sz w:val="32"/>
          <w:szCs w:val="32"/>
        </w:rPr>
        <w:t>突出源头控制，严把项目准入关口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sz w:val="32"/>
          <w:szCs w:val="32"/>
          <w:shd w:val="clear" w:color="auto" w:fill="FFFFFF"/>
        </w:rPr>
        <w:t>严格监控重点耗能企业，确保能耗不升，顺利完成单位GDP能耗降低任务。</w:t>
      </w:r>
    </w:p>
    <w:p>
      <w:pPr>
        <w:spacing w:line="580" w:lineRule="exact"/>
        <w:ind w:firstLine="606" w:firstLineChars="200"/>
        <w:rPr>
          <w:rFonts w:ascii="仿宋_GB2312" w:hAnsi="仿宋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</w:rPr>
        <w:t>六、坚持党建统领，狠抓作风建设。</w:t>
      </w:r>
      <w:r>
        <w:rPr>
          <w:rFonts w:hint="eastAsia" w:ascii="仿宋_GB2312" w:hAnsi="仿宋" w:eastAsia="仿宋_GB2312" w:cs="Times New Roman"/>
          <w:sz w:val="32"/>
          <w:szCs w:val="32"/>
          <w:shd w:val="clear" w:color="auto" w:fill="FFFFFF"/>
        </w:rPr>
        <w:t>切实抓好“两新组织”的基层党建和党风廉政建设工作。持续抓作风建设，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以党建工作为引领，带动各项工作提质增效。</w:t>
      </w:r>
    </w:p>
    <w:p>
      <w:pPr>
        <w:spacing w:line="580" w:lineRule="exact"/>
        <w:rPr>
          <w:rFonts w:ascii="仿宋_GB2312" w:hAnsi="仿宋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shd w:val="clear" w:color="auto" w:fill="FFFFFF"/>
        </w:rPr>
        <w:t xml:space="preserve">    今年是全面建成小康社会和实现十三五规划目标的决战收官之年，也是我区体制机制改革的开局之年。经济发展局将认真贯彻区党工委、管委会的决策部署，切实在抓重点、出亮点、攻难点上下功夫求实效，担当作为，狠抓落实，为高新区高质量发展作出更大的贡献！</w:t>
      </w:r>
    </w:p>
    <w:p>
      <w:pPr>
        <w:spacing w:line="520" w:lineRule="exact"/>
        <w:ind w:firstLine="630"/>
        <w:rPr>
          <w:rFonts w:ascii="仿宋" w:hAnsi="仿宋" w:eastAsia="仿宋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28" w:right="1531" w:bottom="1928" w:left="1531" w:header="851" w:footer="1757" w:gutter="0"/>
      <w:pgNumType w:fmt="numberInDash"/>
      <w:cols w:space="0" w:num="1"/>
      <w:docGrid w:type="linesAndChars" w:linePitch="312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836613"/>
    </w:sdtPr>
    <w:sdtContent>
      <w:p>
        <w:pPr>
          <w:pStyle w:val="3"/>
          <w:jc w:val="center"/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-</w:t>
        </w:r>
        <w:r>
          <w:rPr>
            <w:rFonts w:ascii="Times New Roman" w:hAnsi="Times New Roman" w:cs="Times New Roman"/>
            <w:sz w:val="24"/>
          </w:rPr>
          <w:t xml:space="preserve"> 3 -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96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5E66"/>
    <w:rsid w:val="0000214A"/>
    <w:rsid w:val="000031B1"/>
    <w:rsid w:val="00003345"/>
    <w:rsid w:val="00016370"/>
    <w:rsid w:val="00060BF5"/>
    <w:rsid w:val="00067069"/>
    <w:rsid w:val="000C25D0"/>
    <w:rsid w:val="000C361E"/>
    <w:rsid w:val="000D5B5F"/>
    <w:rsid w:val="001015A0"/>
    <w:rsid w:val="00104418"/>
    <w:rsid w:val="00116AEC"/>
    <w:rsid w:val="00135F6B"/>
    <w:rsid w:val="0016623F"/>
    <w:rsid w:val="0018469E"/>
    <w:rsid w:val="001A3D59"/>
    <w:rsid w:val="001B6A57"/>
    <w:rsid w:val="001C5E8E"/>
    <w:rsid w:val="001D2491"/>
    <w:rsid w:val="001E232E"/>
    <w:rsid w:val="001E6D5D"/>
    <w:rsid w:val="001F2198"/>
    <w:rsid w:val="00213DB9"/>
    <w:rsid w:val="002316BB"/>
    <w:rsid w:val="0028421D"/>
    <w:rsid w:val="002A6A6B"/>
    <w:rsid w:val="002C2C51"/>
    <w:rsid w:val="002E7888"/>
    <w:rsid w:val="00331D6F"/>
    <w:rsid w:val="003359C9"/>
    <w:rsid w:val="00357262"/>
    <w:rsid w:val="003913F4"/>
    <w:rsid w:val="00392BDD"/>
    <w:rsid w:val="003A05D4"/>
    <w:rsid w:val="003A2859"/>
    <w:rsid w:val="003F6398"/>
    <w:rsid w:val="003F7E9C"/>
    <w:rsid w:val="004241F3"/>
    <w:rsid w:val="0045135C"/>
    <w:rsid w:val="004B1651"/>
    <w:rsid w:val="004B2E28"/>
    <w:rsid w:val="004D30C6"/>
    <w:rsid w:val="0056735C"/>
    <w:rsid w:val="005A507A"/>
    <w:rsid w:val="0060125B"/>
    <w:rsid w:val="006117E3"/>
    <w:rsid w:val="0065028E"/>
    <w:rsid w:val="006B06CA"/>
    <w:rsid w:val="006B7144"/>
    <w:rsid w:val="006C5667"/>
    <w:rsid w:val="00701A11"/>
    <w:rsid w:val="007832F5"/>
    <w:rsid w:val="007B0F35"/>
    <w:rsid w:val="007C4A5B"/>
    <w:rsid w:val="008A0EF8"/>
    <w:rsid w:val="008F6655"/>
    <w:rsid w:val="00960933"/>
    <w:rsid w:val="00964700"/>
    <w:rsid w:val="00971A8D"/>
    <w:rsid w:val="00993646"/>
    <w:rsid w:val="0099398C"/>
    <w:rsid w:val="009A6151"/>
    <w:rsid w:val="009B4425"/>
    <w:rsid w:val="009C5EE3"/>
    <w:rsid w:val="00A14F78"/>
    <w:rsid w:val="00A41A0E"/>
    <w:rsid w:val="00A53C38"/>
    <w:rsid w:val="00A54A21"/>
    <w:rsid w:val="00A618A5"/>
    <w:rsid w:val="00A64292"/>
    <w:rsid w:val="00A71F79"/>
    <w:rsid w:val="00A81B1F"/>
    <w:rsid w:val="00AD6BCF"/>
    <w:rsid w:val="00B05AA0"/>
    <w:rsid w:val="00B1567B"/>
    <w:rsid w:val="00B30739"/>
    <w:rsid w:val="00B325C9"/>
    <w:rsid w:val="00B35544"/>
    <w:rsid w:val="00B5379A"/>
    <w:rsid w:val="00B828B6"/>
    <w:rsid w:val="00B9325B"/>
    <w:rsid w:val="00BA21AE"/>
    <w:rsid w:val="00BA4316"/>
    <w:rsid w:val="00BA4A69"/>
    <w:rsid w:val="00BD6D86"/>
    <w:rsid w:val="00BE03A0"/>
    <w:rsid w:val="00C01691"/>
    <w:rsid w:val="00C03A80"/>
    <w:rsid w:val="00C10508"/>
    <w:rsid w:val="00C2507A"/>
    <w:rsid w:val="00CB217D"/>
    <w:rsid w:val="00D43656"/>
    <w:rsid w:val="00D7313C"/>
    <w:rsid w:val="00D75569"/>
    <w:rsid w:val="00D77A4B"/>
    <w:rsid w:val="00D93EB0"/>
    <w:rsid w:val="00DB1016"/>
    <w:rsid w:val="00DC12BB"/>
    <w:rsid w:val="00E7110E"/>
    <w:rsid w:val="00E76798"/>
    <w:rsid w:val="00E87CA1"/>
    <w:rsid w:val="00EC27B2"/>
    <w:rsid w:val="00ED6C4F"/>
    <w:rsid w:val="00EE1B42"/>
    <w:rsid w:val="00EE464F"/>
    <w:rsid w:val="00EF17AF"/>
    <w:rsid w:val="00F3310E"/>
    <w:rsid w:val="00F44522"/>
    <w:rsid w:val="00F55E66"/>
    <w:rsid w:val="00F64A78"/>
    <w:rsid w:val="00F76991"/>
    <w:rsid w:val="00F863EE"/>
    <w:rsid w:val="00F91578"/>
    <w:rsid w:val="00FB1738"/>
    <w:rsid w:val="228C1857"/>
    <w:rsid w:val="3BA96D70"/>
    <w:rsid w:val="4D5C603D"/>
    <w:rsid w:val="51A52E09"/>
    <w:rsid w:val="62B229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默认段落字体 Para Char Char Char Char"/>
    <w:basedOn w:val="1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240</Words>
  <Characters>1372</Characters>
  <Lines>11</Lines>
  <Paragraphs>3</Paragraphs>
  <TotalTime>2</TotalTime>
  <ScaleCrop>false</ScaleCrop>
  <LinksUpToDate>false</LinksUpToDate>
  <CharactersWithSpaces>1609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2020-01-07T03:33:00Z</dcterms:created>
  <dc:creator>微软用户</dc:creator>
  <cp:lastModifiedBy>王中正029</cp:lastModifiedBy>
  <dcterms:modified xsi:type="dcterms:W3CDTF">2024-11-27T07:55:16Z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