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  <w:lang w:val="en-US" w:eastAsia="zh-CN"/>
        </w:rPr>
        <w:t>进一步做好审计整改工作有关事项的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728"/>
          <w:spacing w:val="0"/>
          <w:sz w:val="44"/>
          <w:szCs w:val="44"/>
          <w:shd w:val="clear" w:fill="FFFFFF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高新投资集团、财金集团、建设集团、大数据产业运营公司：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根据中央和省市关于审计整改工作的最新要求，为切实维护审计监督的严肃性，加大审计发现问题的整改力度，健全完善审计整改长效机制，现就2022年度区属国有企业综合审计整改工作通知如下：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一要加强领导，提高认识。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各被审计单位要深刻认识审计整改工作的重要性、迫切性，切实增强责任意识、规范意识，认真对待此次审计整改工作。被审计单位要成立审计整改工作领导小组，单位主要负责人是本次审计整改工作的第一责任人，全面负责本单位的审计整改工作，切实加强对整改工作的组织领导,做到思想上更加重视，行动上更加自觉，措施上更加有效。对整改难度较大的问题主要负责人要亲自参与研究制定整改措施，并定期听取整改情况，集中力量抓好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二要健全组织,抓好落实。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62728"/>
          <w:spacing w:val="0"/>
          <w:sz w:val="32"/>
          <w:szCs w:val="32"/>
          <w:shd w:val="clear" w:fill="FFFFFF"/>
          <w:lang w:val="en-US" w:eastAsia="zh-CN"/>
        </w:rPr>
        <w:t>各被审计单位要指定政治素质高、业务能力强的同志担任此次整改工作的联络员，负责对接国资国企科和审计公司，抓好具体问题的整改落实。各被审计单位要主动认领问题，认真研究加以解决，要建立问题清单、责任清单，明确整改责任人，限定整改时限，细化整改方案，以强有力的措施确保整改工作抓实抓细抓出成效。要实行问题销号制，确保所有问题件件有着落，事事有回音。对个别问题在整改期限内确实无法整改到位的，要作出详细书面说明并制订后续整改计划和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三、要按时报送</w:t>
      </w:r>
      <w:r>
        <w:rPr>
          <w:rFonts w:ascii="黑体" w:hAnsi="宋体" w:eastAsia="黑体" w:cs="黑体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审计整改材料</w:t>
      </w:r>
      <w:r>
        <w:rPr>
          <w:rFonts w:hint="eastAsia" w:ascii="黑体" w:hAnsi="宋体" w:eastAsia="黑体" w:cs="黑体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各</w:t>
      </w:r>
      <w:r>
        <w:rPr>
          <w:rFonts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被审计单位于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日前将经单位主要负责人签字并盖章的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审计整改方案》纸质版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报送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至管委会415办公室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，电子版发送至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国资办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zzgxqgzw163.com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于3个月内将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《审计整改报告》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纸质版报送至区国资国企科。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附：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《审计整改方案》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主要包括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但不限于）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以下内容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1.按照各个权属公司逐项梳理出需要整改的问题清单；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2.根据整改清单明确整改问题相对应的整改措施，并按照不同的整改事项明确整改的时间节点；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3.整改工作的牵头部门和整改人员任务分工；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4.其他有关内容。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222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《审计整改结报告》主要包括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但不限于）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232222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审计整改的总体情况。被审计单位整改工作安排，整改责任落实情况，整改机构人员组成情况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232222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领导班子针对审计提出问题已采取的整改措施，以及对有关责任部门和责任人的责任追究处理情况，附会议记录、会计凭证复印件等证明材料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232222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强化内部管理和完善相关制度的情况，附制定或修订的相关制度，以及相关会议记录复印件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232222"/>
          <w:spacing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截止报告日尚未完成整改事项的原因分析及计划完成时间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</w:rPr>
        <w:t>其他有关内容。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32222"/>
          <w:spacing w:val="0"/>
          <w:sz w:val="31"/>
          <w:szCs w:val="31"/>
          <w:shd w:val="clear" w:fill="FFFFFF"/>
          <w:lang w:val="en-US" w:eastAsia="zh-CN"/>
        </w:rPr>
        <w:t>2023年6月28日</w:t>
      </w:r>
    </w:p>
    <w:sectPr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I1NDAxNGExNTIzNDMxYjE2YjEwYjFmMTg4ZWIifQ=="/>
  </w:docVars>
  <w:rsids>
    <w:rsidRoot w:val="677C785C"/>
    <w:rsid w:val="04AB0032"/>
    <w:rsid w:val="07610E39"/>
    <w:rsid w:val="0DBC0BBA"/>
    <w:rsid w:val="273F1B4E"/>
    <w:rsid w:val="29315E04"/>
    <w:rsid w:val="346A1D3C"/>
    <w:rsid w:val="467E5947"/>
    <w:rsid w:val="677C785C"/>
    <w:rsid w:val="6ABB7B27"/>
    <w:rsid w:val="6E313E22"/>
    <w:rsid w:val="774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1035</Characters>
  <Lines>0</Lines>
  <Paragraphs>0</Paragraphs>
  <TotalTime>41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2023-06-28T09:44:00Z</dcterms:created>
  <dc:creator>果宝</dc:creator>
  <cp:lastModifiedBy>果宝</cp:lastModifiedBy>
  <cp:lastPrinted>2023-06-30T01:52:00Z</cp:lastPrinted>
  <dcterms:modified xsi:type="dcterms:W3CDTF">2023-06-30T01:57:15Z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3D3690BAA64D47E2A8D9341A305C88FE_13</vt:lpwstr>
  </property>
</Properties>
</file>