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sz w:val="44"/>
          <w:szCs w:val="44"/>
        </w:rPr>
      </w:pPr>
      <w:bookmarkStart w:id="0" w:name="_Toc20908"/>
      <w:bookmarkStart w:id="1" w:name="_Toc3718"/>
    </w:p>
    <w:bookmarkEnd w:id="0"/>
    <w:bookmarkEnd w:id="1"/>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rPr>
          <w:rFonts w:ascii="Times New Roman" w:hAnsi="Times New Roman" w:eastAsia="文星简黑体"/>
          <w:sz w:val="32"/>
          <w:szCs w:val="32"/>
        </w:rPr>
      </w:pPr>
    </w:p>
    <w:p>
      <w:pPr>
        <w:spacing w:line="360"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rPr>
        <w:t>2021年度枣庄高新区科技局科技配套</w:t>
      </w:r>
    </w:p>
    <w:p>
      <w:pPr>
        <w:spacing w:line="360" w:lineRule="auto"/>
        <w:jc w:val="center"/>
        <w:outlineLvl w:val="0"/>
        <w:rPr>
          <w:rFonts w:ascii="Times New Roman" w:hAnsi="Times New Roman" w:eastAsia="方正小标宋简体"/>
          <w:sz w:val="44"/>
          <w:szCs w:val="44"/>
        </w:rPr>
      </w:pPr>
      <w:bookmarkStart w:id="2" w:name="_Toc10750"/>
      <w:r>
        <w:rPr>
          <w:rFonts w:hint="eastAsia" w:ascii="Times New Roman" w:hAnsi="Times New Roman" w:eastAsia="方正小标宋简体"/>
          <w:sz w:val="44"/>
          <w:szCs w:val="44"/>
        </w:rPr>
        <w:t>项目</w:t>
      </w:r>
      <w:r>
        <w:rPr>
          <w:rFonts w:hint="eastAsia" w:ascii="Times New Roman" w:hAnsi="Times New Roman" w:eastAsia="方正小标宋简体"/>
          <w:sz w:val="44"/>
          <w:szCs w:val="44"/>
          <w:lang w:val="en-US" w:eastAsia="zh-CN"/>
        </w:rPr>
        <w:t>支出</w:t>
      </w:r>
      <w:r>
        <w:rPr>
          <w:rFonts w:hint="eastAsia" w:ascii="Times New Roman" w:hAnsi="Times New Roman" w:eastAsia="方正小标宋简体"/>
          <w:sz w:val="44"/>
          <w:szCs w:val="44"/>
        </w:rPr>
        <w:t>绩效评价报告</w:t>
      </w:r>
      <w:bookmarkEnd w:id="2"/>
    </w:p>
    <w:p>
      <w:pPr>
        <w:spacing w:line="560" w:lineRule="exact"/>
        <w:jc w:val="right"/>
        <w:rPr>
          <w:rFonts w:ascii="Times New Roman" w:hAnsi="Times New Roman" w:eastAsia="方正小标宋简体"/>
          <w:sz w:val="32"/>
          <w:szCs w:val="32"/>
        </w:rPr>
      </w:pPr>
    </w:p>
    <w:p>
      <w:pPr>
        <w:spacing w:line="560" w:lineRule="exact"/>
        <w:jc w:val="right"/>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before="120" w:after="120" w:line="360" w:lineRule="auto"/>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委托单位：枣庄高新区财政金融局</w:t>
      </w:r>
    </w:p>
    <w:p>
      <w:pPr>
        <w:spacing w:before="120" w:after="120" w:line="360" w:lineRule="auto"/>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项目单位：枣庄高新区科技局</w:t>
      </w:r>
    </w:p>
    <w:p>
      <w:pPr>
        <w:spacing w:before="120" w:after="120" w:line="360" w:lineRule="auto"/>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评价机构：北京华盛中天咨询有限责任公司</w:t>
      </w:r>
    </w:p>
    <w:p>
      <w:pPr>
        <w:spacing w:before="120" w:after="120" w:line="560" w:lineRule="exact"/>
        <w:rPr>
          <w:rFonts w:hint="eastAsia" w:ascii="方正小标宋简体" w:hAnsi="方正小标宋简体" w:eastAsia="方正小标宋简体" w:cs="方正小标宋简体"/>
          <w:sz w:val="32"/>
          <w:szCs w:val="32"/>
        </w:rPr>
      </w:pPr>
    </w:p>
    <w:p>
      <w:pPr>
        <w:spacing w:before="120" w:after="120" w:line="360" w:lineRule="auto"/>
        <w:jc w:val="center"/>
        <w:rPr>
          <w:rFonts w:hint="eastAsia" w:ascii="方正小标宋简体" w:hAnsi="方正小标宋简体" w:eastAsia="方正小标宋简体" w:cs="方正小标宋简体"/>
          <w:bCs/>
          <w:sz w:val="32"/>
          <w:szCs w:val="32"/>
          <w:lang w:val="en-US" w:eastAsia="zh-CN"/>
        </w:rPr>
        <w:sectPr>
          <w:footerReference r:id="rId3" w:type="default"/>
          <w:pgSz w:w="11906" w:h="16838"/>
          <w:pgMar w:top="1701" w:right="1588" w:bottom="1701" w:left="1588" w:header="851" w:footer="992" w:gutter="0"/>
          <w:pgBorders>
            <w:top w:val="none" w:sz="0" w:space="0"/>
            <w:left w:val="none" w:sz="0" w:space="0"/>
            <w:bottom w:val="none" w:sz="0" w:space="0"/>
            <w:right w:val="none" w:sz="0" w:space="0"/>
          </w:pgBorders>
          <w:pgNumType w:fmt="numberInDash"/>
          <w:cols w:space="425" w:num="1"/>
          <w:docGrid w:linePitch="312" w:charSpace="0"/>
        </w:sectPr>
      </w:pPr>
      <w:r>
        <w:rPr>
          <w:rFonts w:hint="eastAsia" w:ascii="方正小标宋简体" w:hAnsi="方正小标宋简体" w:eastAsia="方正小标宋简体" w:cs="方正小标宋简体"/>
          <w:bCs/>
          <w:sz w:val="32"/>
          <w:szCs w:val="32"/>
          <w:lang w:val="en-US" w:eastAsia="zh-CN"/>
        </w:rPr>
        <w:t>二〇二二年六月</w:t>
      </w:r>
    </w:p>
    <w:sdt>
      <w:sdtPr>
        <w:rPr>
          <w:rFonts w:hint="eastAsia" w:ascii="方正小标宋简体" w:hAnsi="方正小标宋简体" w:eastAsia="方正小标宋简体" w:cs="方正小标宋简体"/>
          <w:sz w:val="36"/>
          <w:szCs w:val="36"/>
        </w:rPr>
        <w:id w:val="147461029"/>
        <w15:color w:val="DBDBDB"/>
        <w:docPartObj>
          <w:docPartGallery w:val="Table of Contents"/>
          <w:docPartUnique/>
        </w:docPartObj>
      </w:sdtPr>
      <w:sdtEndPr>
        <w:rPr>
          <w:rFonts w:hint="eastAsia" w:ascii="黑体" w:hAnsi="黑体" w:eastAsia="黑体" w:cs="黑体"/>
          <w:b/>
          <w:sz w:val="21"/>
          <w:szCs w:val="44"/>
        </w:rPr>
      </w:sdtEndPr>
      <w:sdtContent>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 录</w:t>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仿宋" w:cs="仿宋"/>
              <w:sz w:val="28"/>
              <w:szCs w:val="28"/>
            </w:rPr>
          </w:pPr>
          <w:r>
            <w:rPr>
              <w:rFonts w:hint="eastAsia" w:ascii="黑体" w:hAnsi="黑体" w:eastAsia="黑体" w:cs="黑体"/>
              <w:sz w:val="44"/>
              <w:szCs w:val="44"/>
            </w:rPr>
            <w:fldChar w:fldCharType="begin"/>
          </w:r>
          <w:r>
            <w:rPr>
              <w:rFonts w:hint="eastAsia" w:ascii="黑体" w:hAnsi="黑体" w:eastAsia="黑体" w:cs="黑体"/>
              <w:sz w:val="44"/>
              <w:szCs w:val="44"/>
            </w:rPr>
            <w:instrText xml:space="preserve">TOC \o "1-2" \h \u </w:instrText>
          </w:r>
          <w:r>
            <w:rPr>
              <w:rFonts w:hint="eastAsia" w:ascii="黑体" w:hAnsi="黑体" w:eastAsia="黑体" w:cs="黑体"/>
              <w:sz w:val="44"/>
              <w:szCs w:val="44"/>
            </w:rPr>
            <w:fldChar w:fldCharType="separate"/>
          </w: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HYPERLINK \l _Toc18765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摘 要</w:t>
          </w:r>
          <w:r>
            <w:rPr>
              <w:rFonts w:hint="eastAsia" w:ascii="Times New Roman" w:hAnsi="Times New Roman" w:eastAsia="仿宋" w:cs="仿宋"/>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_Toc18765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I</w:t>
          </w:r>
          <w:r>
            <w:rPr>
              <w:rFonts w:hint="default" w:ascii="Times New Roman" w:hAnsi="Times New Roman" w:eastAsia="仿宋" w:cs="Times New Roman"/>
              <w:b/>
              <w:bCs/>
              <w:sz w:val="28"/>
              <w:szCs w:val="28"/>
            </w:rPr>
            <w:fldChar w:fldCharType="end"/>
          </w:r>
          <w:r>
            <w:rPr>
              <w:rFonts w:hint="eastAsia" w:ascii="Times New Roman" w:hAnsi="Times New Roman" w:eastAsia="仿宋" w:cs="仿宋"/>
              <w:b/>
              <w:bCs/>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仿宋" w:cs="仿宋"/>
              <w:b/>
              <w:bCs/>
              <w:sz w:val="28"/>
              <w:szCs w:val="28"/>
            </w:rPr>
          </w:pP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HYPERLINK \l _Toc8882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kern w:val="2"/>
              <w:sz w:val="28"/>
              <w:szCs w:val="28"/>
              <w:lang w:bidi="zh-CN"/>
            </w:rPr>
            <w:t>正文部分</w:t>
          </w:r>
          <w:r>
            <w:rPr>
              <w:rFonts w:hint="eastAsia" w:ascii="Times New Roman" w:hAnsi="Times New Roman" w:eastAsia="仿宋" w:cs="仿宋"/>
              <w:b/>
              <w:bCs/>
              <w:sz w:val="28"/>
              <w:szCs w:val="28"/>
            </w:rPr>
            <w:tab/>
          </w: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PAGEREF _Toc8882 \h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1</w:t>
          </w:r>
          <w:r>
            <w:rPr>
              <w:rFonts w:hint="eastAsia" w:ascii="Times New Roman" w:hAnsi="Times New Roman" w:eastAsia="仿宋" w:cs="仿宋"/>
              <w:b/>
              <w:bCs/>
              <w:sz w:val="28"/>
              <w:szCs w:val="28"/>
            </w:rPr>
            <w:fldChar w:fldCharType="end"/>
          </w:r>
          <w:r>
            <w:rPr>
              <w:rFonts w:hint="eastAsia" w:ascii="Times New Roman" w:hAnsi="Times New Roman" w:eastAsia="仿宋" w:cs="仿宋"/>
              <w:b/>
              <w:bCs/>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仿宋" w:cs="仿宋"/>
              <w:b/>
              <w:bCs/>
              <w:sz w:val="28"/>
              <w:szCs w:val="28"/>
            </w:rPr>
          </w:pP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HYPERLINK \l _Toc22260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一、项目基本情况</w:t>
          </w:r>
          <w:r>
            <w:rPr>
              <w:rFonts w:hint="eastAsia" w:ascii="Times New Roman" w:hAnsi="Times New Roman" w:eastAsia="仿宋" w:cs="仿宋"/>
              <w:b/>
              <w:bCs/>
              <w:sz w:val="28"/>
              <w:szCs w:val="28"/>
            </w:rPr>
            <w:tab/>
          </w: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PAGEREF _Toc22260 \h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1</w:t>
          </w:r>
          <w:r>
            <w:rPr>
              <w:rFonts w:hint="eastAsia" w:ascii="Times New Roman" w:hAnsi="Times New Roman" w:eastAsia="仿宋" w:cs="仿宋"/>
              <w:b/>
              <w:bCs/>
              <w:sz w:val="28"/>
              <w:szCs w:val="28"/>
            </w:rPr>
            <w:fldChar w:fldCharType="end"/>
          </w:r>
          <w:r>
            <w:rPr>
              <w:rFonts w:hint="eastAsia" w:ascii="Times New Roman" w:hAnsi="Times New Roman" w:eastAsia="仿宋" w:cs="仿宋"/>
              <w:b/>
              <w:bCs/>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仿宋" w:cs="仿宋"/>
              <w:b/>
              <w:bCs/>
              <w:sz w:val="28"/>
              <w:szCs w:val="28"/>
            </w:rPr>
          </w:pP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HYPERLINK \l _Toc21151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二、项目绩效目标</w:t>
          </w:r>
          <w:r>
            <w:rPr>
              <w:rFonts w:hint="eastAsia" w:ascii="Times New Roman" w:hAnsi="Times New Roman" w:eastAsia="仿宋" w:cs="仿宋"/>
              <w:b/>
              <w:bCs/>
              <w:sz w:val="28"/>
              <w:szCs w:val="28"/>
            </w:rPr>
            <w:tab/>
          </w: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PAGEREF _Toc21151 \h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4</w:t>
          </w:r>
          <w:r>
            <w:rPr>
              <w:rFonts w:hint="eastAsia" w:ascii="Times New Roman" w:hAnsi="Times New Roman" w:eastAsia="仿宋" w:cs="仿宋"/>
              <w:b/>
              <w:bCs/>
              <w:sz w:val="28"/>
              <w:szCs w:val="28"/>
            </w:rPr>
            <w:fldChar w:fldCharType="end"/>
          </w:r>
          <w:r>
            <w:rPr>
              <w:rFonts w:hint="eastAsia" w:ascii="Times New Roman" w:hAnsi="Times New Roman" w:eastAsia="仿宋" w:cs="仿宋"/>
              <w:b/>
              <w:bCs/>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仿宋" w:cs="仿宋"/>
              <w:b/>
              <w:bCs/>
              <w:sz w:val="28"/>
              <w:szCs w:val="28"/>
            </w:rPr>
          </w:pP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HYPERLINK \l _Toc20507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三、评价基本情况</w:t>
          </w:r>
          <w:r>
            <w:rPr>
              <w:rFonts w:hint="eastAsia" w:ascii="Times New Roman" w:hAnsi="Times New Roman" w:eastAsia="仿宋" w:cs="仿宋"/>
              <w:b/>
              <w:bCs/>
              <w:sz w:val="28"/>
              <w:szCs w:val="28"/>
            </w:rPr>
            <w:tab/>
          </w: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PAGEREF _Toc20507 \h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5</w:t>
          </w:r>
          <w:r>
            <w:rPr>
              <w:rFonts w:hint="eastAsia" w:ascii="Times New Roman" w:hAnsi="Times New Roman" w:eastAsia="仿宋" w:cs="仿宋"/>
              <w:b/>
              <w:bCs/>
              <w:sz w:val="28"/>
              <w:szCs w:val="28"/>
            </w:rPr>
            <w:fldChar w:fldCharType="end"/>
          </w:r>
          <w:r>
            <w:rPr>
              <w:rFonts w:hint="eastAsia" w:ascii="Times New Roman" w:hAnsi="Times New Roman" w:eastAsia="仿宋" w:cs="仿宋"/>
              <w:b/>
              <w:bCs/>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仿宋" w:cs="仿宋"/>
              <w:b/>
              <w:bCs/>
              <w:sz w:val="28"/>
              <w:szCs w:val="28"/>
            </w:rPr>
          </w:pP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HYPERLINK \l _Toc2948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四、评价结论及分析</w:t>
          </w:r>
          <w:r>
            <w:rPr>
              <w:rFonts w:hint="eastAsia" w:ascii="Times New Roman" w:hAnsi="Times New Roman" w:eastAsia="仿宋" w:cs="仿宋"/>
              <w:b/>
              <w:bCs/>
              <w:sz w:val="28"/>
              <w:szCs w:val="28"/>
            </w:rPr>
            <w:tab/>
          </w: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PAGEREF _Toc2948 \h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11</w:t>
          </w:r>
          <w:r>
            <w:rPr>
              <w:rFonts w:hint="eastAsia" w:ascii="Times New Roman" w:hAnsi="Times New Roman" w:eastAsia="仿宋" w:cs="仿宋"/>
              <w:b/>
              <w:bCs/>
              <w:sz w:val="28"/>
              <w:szCs w:val="28"/>
            </w:rPr>
            <w:fldChar w:fldCharType="end"/>
          </w:r>
          <w:r>
            <w:rPr>
              <w:rFonts w:hint="eastAsia" w:ascii="Times New Roman" w:hAnsi="Times New Roman" w:eastAsia="仿宋" w:cs="仿宋"/>
              <w:b/>
              <w:bCs/>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HYPERLINK \l _Toc30577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五、绩效评价指标分析</w:t>
          </w:r>
          <w:r>
            <w:rPr>
              <w:rFonts w:hint="eastAsia" w:ascii="Times New Roman" w:hAnsi="Times New Roman" w:eastAsia="仿宋" w:cs="仿宋"/>
              <w:b/>
              <w:bCs/>
              <w:sz w:val="28"/>
              <w:szCs w:val="28"/>
            </w:rPr>
            <w:tab/>
          </w: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PAGEREF _Toc30577 \h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12</w:t>
          </w:r>
          <w:r>
            <w:rPr>
              <w:rFonts w:hint="eastAsia" w:ascii="Times New Roman" w:hAnsi="Times New Roman" w:eastAsia="仿宋" w:cs="仿宋"/>
              <w:b/>
              <w:bCs/>
              <w:sz w:val="28"/>
              <w:szCs w:val="28"/>
            </w:rPr>
            <w:fldChar w:fldCharType="end"/>
          </w:r>
          <w:r>
            <w:rPr>
              <w:rFonts w:hint="eastAsia" w:ascii="Times New Roman" w:hAnsi="Times New Roman" w:eastAsia="仿宋" w:cs="仿宋"/>
              <w:b/>
              <w:bCs/>
              <w:sz w:val="28"/>
              <w:szCs w:val="28"/>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HYPERLINK \l _Toc12462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（一）项目决策情况</w:t>
          </w:r>
          <w:r>
            <w:rPr>
              <w:rFonts w:hint="eastAsia" w:ascii="Times New Roman" w:hAnsi="Times New Roman" w:eastAsia="仿宋" w:cs="仿宋"/>
              <w:sz w:val="28"/>
              <w:szCs w:val="28"/>
            </w:rPr>
            <w:tab/>
          </w: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PAGEREF _Toc12462 \h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12</w:t>
          </w:r>
          <w:r>
            <w:rPr>
              <w:rFonts w:hint="eastAsia" w:ascii="Times New Roman" w:hAnsi="Times New Roman" w:eastAsia="仿宋" w:cs="仿宋"/>
              <w:sz w:val="28"/>
              <w:szCs w:val="28"/>
            </w:rPr>
            <w:fldChar w:fldCharType="end"/>
          </w:r>
          <w:r>
            <w:rPr>
              <w:rFonts w:hint="eastAsia" w:ascii="Times New Roman" w:hAnsi="Times New Roman" w:eastAsia="仿宋" w:cs="仿宋"/>
              <w:sz w:val="28"/>
              <w:szCs w:val="28"/>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HYPERLINK \l _Toc8289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（二）项目过程情况</w:t>
          </w:r>
          <w:r>
            <w:rPr>
              <w:rFonts w:hint="eastAsia" w:ascii="Times New Roman" w:hAnsi="Times New Roman" w:eastAsia="仿宋" w:cs="仿宋"/>
              <w:sz w:val="28"/>
              <w:szCs w:val="28"/>
            </w:rPr>
            <w:tab/>
          </w: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PAGEREF _Toc8289 \h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16</w:t>
          </w:r>
          <w:r>
            <w:rPr>
              <w:rFonts w:hint="eastAsia" w:ascii="Times New Roman" w:hAnsi="Times New Roman" w:eastAsia="仿宋" w:cs="仿宋"/>
              <w:sz w:val="28"/>
              <w:szCs w:val="28"/>
            </w:rPr>
            <w:fldChar w:fldCharType="end"/>
          </w:r>
          <w:r>
            <w:rPr>
              <w:rFonts w:hint="eastAsia" w:ascii="Times New Roman" w:hAnsi="Times New Roman" w:eastAsia="仿宋" w:cs="仿宋"/>
              <w:sz w:val="28"/>
              <w:szCs w:val="28"/>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HYPERLINK \l _Toc1976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（三）项目产出情况</w:t>
          </w:r>
          <w:r>
            <w:rPr>
              <w:rFonts w:hint="eastAsia" w:ascii="Times New Roman" w:hAnsi="Times New Roman" w:eastAsia="仿宋" w:cs="仿宋"/>
              <w:sz w:val="28"/>
              <w:szCs w:val="28"/>
            </w:rPr>
            <w:tab/>
          </w: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PAGEREF _Toc1976 \h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20</w:t>
          </w:r>
          <w:r>
            <w:rPr>
              <w:rFonts w:hint="eastAsia" w:ascii="Times New Roman" w:hAnsi="Times New Roman" w:eastAsia="仿宋" w:cs="仿宋"/>
              <w:sz w:val="28"/>
              <w:szCs w:val="28"/>
            </w:rPr>
            <w:fldChar w:fldCharType="end"/>
          </w:r>
          <w:r>
            <w:rPr>
              <w:rFonts w:hint="eastAsia" w:ascii="Times New Roman" w:hAnsi="Times New Roman" w:eastAsia="仿宋" w:cs="仿宋"/>
              <w:sz w:val="28"/>
              <w:szCs w:val="28"/>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HYPERLINK \l _Toc21583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（四）项目效益情况</w:t>
          </w:r>
          <w:r>
            <w:rPr>
              <w:rFonts w:hint="eastAsia" w:ascii="Times New Roman" w:hAnsi="Times New Roman" w:eastAsia="仿宋" w:cs="仿宋"/>
              <w:sz w:val="28"/>
              <w:szCs w:val="28"/>
            </w:rPr>
            <w:tab/>
          </w: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PAGEREF _Toc21583 \h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25</w:t>
          </w:r>
          <w:r>
            <w:rPr>
              <w:rFonts w:hint="eastAsia" w:ascii="Times New Roman" w:hAnsi="Times New Roman" w:eastAsia="仿宋" w:cs="仿宋"/>
              <w:sz w:val="28"/>
              <w:szCs w:val="28"/>
            </w:rPr>
            <w:fldChar w:fldCharType="end"/>
          </w:r>
          <w:r>
            <w:rPr>
              <w:rFonts w:hint="eastAsia" w:ascii="Times New Roman" w:hAnsi="Times New Roman" w:eastAsia="仿宋" w:cs="仿宋"/>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仿宋" w:cs="仿宋"/>
              <w:b/>
              <w:bCs/>
              <w:sz w:val="28"/>
              <w:szCs w:val="28"/>
            </w:rPr>
          </w:pP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HYPERLINK \l _Toc13537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六、项目主要经验及做法</w:t>
          </w:r>
          <w:r>
            <w:rPr>
              <w:rFonts w:hint="eastAsia" w:ascii="Times New Roman" w:hAnsi="Times New Roman" w:eastAsia="仿宋" w:cs="仿宋"/>
              <w:b/>
              <w:bCs/>
              <w:sz w:val="28"/>
              <w:szCs w:val="28"/>
            </w:rPr>
            <w:tab/>
          </w: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PAGEREF _Toc13537 \h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29</w:t>
          </w:r>
          <w:r>
            <w:rPr>
              <w:rFonts w:hint="eastAsia" w:ascii="Times New Roman" w:hAnsi="Times New Roman" w:eastAsia="仿宋" w:cs="仿宋"/>
              <w:b/>
              <w:bCs/>
              <w:sz w:val="28"/>
              <w:szCs w:val="28"/>
            </w:rPr>
            <w:fldChar w:fldCharType="end"/>
          </w:r>
          <w:r>
            <w:rPr>
              <w:rFonts w:hint="eastAsia" w:ascii="Times New Roman" w:hAnsi="Times New Roman" w:eastAsia="仿宋" w:cs="仿宋"/>
              <w:b/>
              <w:bCs/>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HYPERLINK \l _Toc5529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七、存在问题及原因分析</w:t>
          </w:r>
          <w:r>
            <w:rPr>
              <w:rFonts w:hint="eastAsia" w:ascii="Times New Roman" w:hAnsi="Times New Roman" w:eastAsia="仿宋" w:cs="仿宋"/>
              <w:b/>
              <w:bCs/>
              <w:sz w:val="28"/>
              <w:szCs w:val="28"/>
            </w:rPr>
            <w:tab/>
          </w: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PAGEREF _Toc5529 \h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29</w:t>
          </w:r>
          <w:r>
            <w:rPr>
              <w:rFonts w:hint="eastAsia" w:ascii="Times New Roman" w:hAnsi="Times New Roman" w:eastAsia="仿宋" w:cs="仿宋"/>
              <w:b/>
              <w:bCs/>
              <w:sz w:val="28"/>
              <w:szCs w:val="28"/>
            </w:rPr>
            <w:fldChar w:fldCharType="end"/>
          </w:r>
          <w:r>
            <w:rPr>
              <w:rFonts w:hint="eastAsia" w:ascii="Times New Roman" w:hAnsi="Times New Roman" w:eastAsia="仿宋" w:cs="仿宋"/>
              <w:b/>
              <w:bCs/>
              <w:sz w:val="28"/>
              <w:szCs w:val="28"/>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HYPERLINK \l _Toc11229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（一）绩效目标设置</w:t>
          </w:r>
          <w:r>
            <w:rPr>
              <w:rFonts w:hint="eastAsia" w:ascii="Times New Roman" w:hAnsi="Times New Roman" w:eastAsia="仿宋" w:cs="仿宋"/>
              <w:sz w:val="28"/>
              <w:szCs w:val="28"/>
              <w:lang w:val="en-US" w:eastAsia="zh-CN"/>
            </w:rPr>
            <w:t>引导性</w:t>
          </w:r>
          <w:r>
            <w:rPr>
              <w:rFonts w:hint="eastAsia" w:ascii="Times New Roman" w:hAnsi="Times New Roman" w:eastAsia="仿宋" w:cs="仿宋"/>
              <w:sz w:val="28"/>
              <w:szCs w:val="28"/>
            </w:rPr>
            <w:t>不足</w:t>
          </w:r>
          <w:r>
            <w:rPr>
              <w:rFonts w:hint="eastAsia" w:ascii="Times New Roman" w:hAnsi="Times New Roman" w:eastAsia="仿宋" w:cs="仿宋"/>
              <w:sz w:val="28"/>
              <w:szCs w:val="28"/>
            </w:rPr>
            <w:tab/>
          </w: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PAGEREF _Toc11229 \h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29</w:t>
          </w:r>
          <w:r>
            <w:rPr>
              <w:rFonts w:hint="eastAsia" w:ascii="Times New Roman" w:hAnsi="Times New Roman" w:eastAsia="仿宋" w:cs="仿宋"/>
              <w:sz w:val="28"/>
              <w:szCs w:val="28"/>
            </w:rPr>
            <w:fldChar w:fldCharType="end"/>
          </w:r>
          <w:r>
            <w:rPr>
              <w:rFonts w:hint="eastAsia" w:ascii="Times New Roman" w:hAnsi="Times New Roman" w:eastAsia="仿宋" w:cs="仿宋"/>
              <w:sz w:val="28"/>
              <w:szCs w:val="28"/>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HYPERLINK \l _Toc16574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（二）项目预算编制尚需完善</w:t>
          </w:r>
          <w:r>
            <w:rPr>
              <w:rFonts w:hint="eastAsia" w:ascii="Times New Roman" w:hAnsi="Times New Roman" w:eastAsia="仿宋" w:cs="仿宋"/>
              <w:sz w:val="28"/>
              <w:szCs w:val="28"/>
            </w:rPr>
            <w:tab/>
          </w: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PAGEREF _Toc16574 \h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30</w:t>
          </w:r>
          <w:r>
            <w:rPr>
              <w:rFonts w:hint="eastAsia" w:ascii="Times New Roman" w:hAnsi="Times New Roman" w:eastAsia="仿宋" w:cs="仿宋"/>
              <w:sz w:val="28"/>
              <w:szCs w:val="28"/>
            </w:rPr>
            <w:fldChar w:fldCharType="end"/>
          </w:r>
          <w:r>
            <w:rPr>
              <w:rFonts w:hint="eastAsia" w:ascii="Times New Roman" w:hAnsi="Times New Roman" w:eastAsia="仿宋" w:cs="仿宋"/>
              <w:sz w:val="28"/>
              <w:szCs w:val="28"/>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HYPERLINK \l _Toc14401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（三）项目实施方案尚需健全</w:t>
          </w:r>
          <w:r>
            <w:rPr>
              <w:rFonts w:hint="eastAsia" w:ascii="Times New Roman" w:hAnsi="Times New Roman" w:eastAsia="仿宋" w:cs="仿宋"/>
              <w:sz w:val="28"/>
              <w:szCs w:val="28"/>
            </w:rPr>
            <w:tab/>
          </w: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PAGEREF _Toc14401 \h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30</w:t>
          </w:r>
          <w:r>
            <w:rPr>
              <w:rFonts w:hint="eastAsia" w:ascii="Times New Roman" w:hAnsi="Times New Roman" w:eastAsia="仿宋" w:cs="仿宋"/>
              <w:sz w:val="28"/>
              <w:szCs w:val="28"/>
            </w:rPr>
            <w:fldChar w:fldCharType="end"/>
          </w:r>
          <w:r>
            <w:rPr>
              <w:rFonts w:hint="eastAsia" w:ascii="Times New Roman" w:hAnsi="Times New Roman" w:eastAsia="仿宋" w:cs="仿宋"/>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HYPERLINK \l _Toc14257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kern w:val="0"/>
              <w:sz w:val="28"/>
              <w:szCs w:val="28"/>
            </w:rPr>
            <w:t>八、意见建议</w:t>
          </w:r>
          <w:r>
            <w:rPr>
              <w:rFonts w:hint="eastAsia" w:ascii="Times New Roman" w:hAnsi="Times New Roman" w:eastAsia="仿宋" w:cs="仿宋"/>
              <w:b/>
              <w:bCs/>
              <w:sz w:val="28"/>
              <w:szCs w:val="28"/>
            </w:rPr>
            <w:tab/>
          </w:r>
          <w:r>
            <w:rPr>
              <w:rFonts w:hint="eastAsia" w:ascii="Times New Roman" w:hAnsi="Times New Roman" w:eastAsia="仿宋" w:cs="仿宋"/>
              <w:b/>
              <w:bCs/>
              <w:sz w:val="28"/>
              <w:szCs w:val="28"/>
            </w:rPr>
            <w:fldChar w:fldCharType="begin"/>
          </w:r>
          <w:r>
            <w:rPr>
              <w:rFonts w:hint="eastAsia" w:ascii="Times New Roman" w:hAnsi="Times New Roman" w:eastAsia="仿宋" w:cs="仿宋"/>
              <w:b/>
              <w:bCs/>
              <w:sz w:val="28"/>
              <w:szCs w:val="28"/>
            </w:rPr>
            <w:instrText xml:space="preserve"> PAGEREF _Toc14257 \h </w:instrText>
          </w:r>
          <w:r>
            <w:rPr>
              <w:rFonts w:hint="eastAsia" w:ascii="Times New Roman" w:hAnsi="Times New Roman" w:eastAsia="仿宋" w:cs="仿宋"/>
              <w:b/>
              <w:bCs/>
              <w:sz w:val="28"/>
              <w:szCs w:val="28"/>
            </w:rPr>
            <w:fldChar w:fldCharType="separate"/>
          </w:r>
          <w:r>
            <w:rPr>
              <w:rFonts w:hint="eastAsia" w:ascii="Times New Roman" w:hAnsi="Times New Roman" w:eastAsia="仿宋" w:cs="仿宋"/>
              <w:b/>
              <w:bCs/>
              <w:sz w:val="28"/>
              <w:szCs w:val="28"/>
            </w:rPr>
            <w:t>30</w:t>
          </w:r>
          <w:r>
            <w:rPr>
              <w:rFonts w:hint="eastAsia" w:ascii="Times New Roman" w:hAnsi="Times New Roman" w:eastAsia="仿宋" w:cs="仿宋"/>
              <w:b/>
              <w:bCs/>
              <w:sz w:val="28"/>
              <w:szCs w:val="28"/>
            </w:rPr>
            <w:fldChar w:fldCharType="end"/>
          </w:r>
          <w:r>
            <w:rPr>
              <w:rFonts w:hint="eastAsia" w:ascii="Times New Roman" w:hAnsi="Times New Roman" w:eastAsia="仿宋" w:cs="仿宋"/>
              <w:b/>
              <w:bCs/>
              <w:sz w:val="28"/>
              <w:szCs w:val="28"/>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HYPERLINK \l _Toc11813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（一）</w:t>
          </w:r>
          <w:r>
            <w:rPr>
              <w:rFonts w:hint="eastAsia" w:ascii="Times New Roman" w:hAnsi="Times New Roman" w:eastAsia="仿宋" w:cs="仿宋"/>
              <w:sz w:val="28"/>
              <w:szCs w:val="28"/>
              <w:lang w:val="en-US" w:eastAsia="zh-CN"/>
            </w:rPr>
            <w:t>细化</w:t>
          </w:r>
          <w:r>
            <w:rPr>
              <w:rFonts w:hint="eastAsia" w:ascii="Times New Roman" w:hAnsi="Times New Roman" w:eastAsia="仿宋" w:cs="仿宋"/>
              <w:sz w:val="28"/>
              <w:szCs w:val="28"/>
            </w:rPr>
            <w:t>项目绩效目标，增强绩效目标指导意义</w:t>
          </w:r>
          <w:r>
            <w:rPr>
              <w:rFonts w:hint="eastAsia" w:ascii="Times New Roman" w:hAnsi="Times New Roman" w:eastAsia="仿宋" w:cs="仿宋"/>
              <w:sz w:val="28"/>
              <w:szCs w:val="28"/>
            </w:rPr>
            <w:tab/>
          </w: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PAGEREF _Toc11813 \h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30</w:t>
          </w:r>
          <w:r>
            <w:rPr>
              <w:rFonts w:hint="eastAsia" w:ascii="Times New Roman" w:hAnsi="Times New Roman" w:eastAsia="仿宋" w:cs="仿宋"/>
              <w:sz w:val="28"/>
              <w:szCs w:val="28"/>
            </w:rPr>
            <w:fldChar w:fldCharType="end"/>
          </w:r>
          <w:r>
            <w:rPr>
              <w:rFonts w:hint="eastAsia" w:ascii="Times New Roman" w:hAnsi="Times New Roman" w:eastAsia="仿宋" w:cs="仿宋"/>
              <w:sz w:val="28"/>
              <w:szCs w:val="28"/>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HYPERLINK \l _Toc14450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（二）优化财政预算</w:t>
          </w:r>
          <w:r>
            <w:rPr>
              <w:rFonts w:hint="eastAsia" w:ascii="Times New Roman" w:hAnsi="Times New Roman" w:eastAsia="仿宋" w:cs="仿宋"/>
              <w:sz w:val="28"/>
              <w:szCs w:val="28"/>
              <w:lang w:val="en-US" w:eastAsia="zh-CN"/>
            </w:rPr>
            <w:t>编制过程</w:t>
          </w:r>
          <w:r>
            <w:rPr>
              <w:rFonts w:hint="eastAsia" w:ascii="Times New Roman" w:hAnsi="Times New Roman" w:eastAsia="仿宋" w:cs="仿宋"/>
              <w:sz w:val="28"/>
              <w:szCs w:val="28"/>
            </w:rPr>
            <w:t>，增强预算编制准确性</w:t>
          </w:r>
          <w:r>
            <w:rPr>
              <w:rFonts w:hint="eastAsia" w:ascii="Times New Roman" w:hAnsi="Times New Roman" w:eastAsia="仿宋" w:cs="仿宋"/>
              <w:sz w:val="28"/>
              <w:szCs w:val="28"/>
            </w:rPr>
            <w:tab/>
          </w: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PAGEREF _Toc14450 \h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30</w:t>
          </w:r>
          <w:r>
            <w:rPr>
              <w:rFonts w:hint="eastAsia" w:ascii="Times New Roman" w:hAnsi="Times New Roman" w:eastAsia="仿宋" w:cs="仿宋"/>
              <w:sz w:val="28"/>
              <w:szCs w:val="28"/>
            </w:rPr>
            <w:fldChar w:fldCharType="end"/>
          </w:r>
          <w:r>
            <w:rPr>
              <w:rFonts w:hint="eastAsia" w:ascii="Times New Roman" w:hAnsi="Times New Roman" w:eastAsia="仿宋" w:cs="仿宋"/>
              <w:sz w:val="28"/>
              <w:szCs w:val="28"/>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firstLine="560" w:firstLineChars="200"/>
            <w:textAlignment w:val="auto"/>
          </w:pP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HYPERLINK \l _Toc11454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（三）</w:t>
          </w:r>
          <w:r>
            <w:rPr>
              <w:rFonts w:hint="eastAsia" w:ascii="Times New Roman" w:hAnsi="Times New Roman" w:eastAsia="仿宋" w:cs="仿宋"/>
              <w:sz w:val="28"/>
              <w:szCs w:val="28"/>
              <w:lang w:val="en-US" w:eastAsia="zh-CN"/>
            </w:rPr>
            <w:t>完善</w:t>
          </w:r>
          <w:r>
            <w:rPr>
              <w:rFonts w:hint="eastAsia" w:ascii="Times New Roman" w:hAnsi="Times New Roman" w:eastAsia="仿宋" w:cs="仿宋"/>
              <w:sz w:val="28"/>
              <w:szCs w:val="28"/>
            </w:rPr>
            <w:t>项目实施方案，提升工作程序规范性</w:t>
          </w:r>
          <w:r>
            <w:rPr>
              <w:rFonts w:hint="eastAsia" w:ascii="Times New Roman" w:hAnsi="Times New Roman" w:eastAsia="仿宋" w:cs="仿宋"/>
              <w:sz w:val="28"/>
              <w:szCs w:val="28"/>
            </w:rPr>
            <w:tab/>
          </w: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PAGEREF _Toc11454 \h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31</w:t>
          </w:r>
          <w:r>
            <w:rPr>
              <w:rFonts w:hint="eastAsia" w:ascii="Times New Roman" w:hAnsi="Times New Roman" w:eastAsia="仿宋" w:cs="仿宋"/>
              <w:sz w:val="28"/>
              <w:szCs w:val="28"/>
            </w:rPr>
            <w:fldChar w:fldCharType="end"/>
          </w:r>
          <w:r>
            <w:rPr>
              <w:rFonts w:hint="eastAsia" w:ascii="Times New Roman" w:hAnsi="Times New Roman" w:eastAsia="仿宋" w:cs="仿宋"/>
              <w:sz w:val="28"/>
              <w:szCs w:val="28"/>
            </w:rPr>
            <w:fldChar w:fldCharType="end"/>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黑体" w:hAnsi="黑体" w:eastAsia="黑体" w:cs="黑体"/>
              <w:sz w:val="44"/>
              <w:szCs w:val="44"/>
            </w:rPr>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黑体" w:hAnsi="黑体" w:eastAsia="黑体" w:cs="黑体"/>
              <w:szCs w:val="44"/>
            </w:rPr>
            <w:fldChar w:fldCharType="end"/>
          </w:r>
        </w:p>
      </w:sdtContent>
    </w:sdt>
    <w:p>
      <w:pPr>
        <w:spacing w:after="312" w:afterLines="100" w:line="580" w:lineRule="exact"/>
        <w:jc w:val="center"/>
        <w:outlineLvl w:val="0"/>
        <w:rPr>
          <w:rFonts w:ascii="方正小标宋简体" w:hAnsi="方正小标宋简体" w:eastAsia="方正小标宋简体" w:cs="方正小标宋简体"/>
          <w:sz w:val="36"/>
          <w:szCs w:val="36"/>
        </w:rPr>
      </w:pPr>
      <w:bookmarkStart w:id="3" w:name="_Toc107507759"/>
      <w:bookmarkStart w:id="4" w:name="_Toc18765"/>
      <w:r>
        <w:rPr>
          <w:rFonts w:hint="eastAsia" w:ascii="方正小标宋简体" w:hAnsi="方正小标宋简体" w:eastAsia="方正小标宋简体" w:cs="方正小标宋简体"/>
          <w:sz w:val="36"/>
          <w:szCs w:val="36"/>
        </w:rPr>
        <w:t>摘 要</w:t>
      </w:r>
      <w:bookmarkEnd w:id="3"/>
      <w:bookmarkEnd w:id="4"/>
      <w:bookmarkStart w:id="5" w:name="_Toc397505036"/>
      <w:bookmarkEnd w:id="5"/>
      <w:bookmarkStart w:id="6" w:name="_Toc13926"/>
      <w:bookmarkEnd w:id="6"/>
    </w:p>
    <w:p>
      <w:pPr>
        <w:pStyle w:val="18"/>
        <w:overflowPunct w:val="0"/>
        <w:autoSpaceDE w:val="0"/>
        <w:autoSpaceDN w:val="0"/>
        <w:spacing w:line="560" w:lineRule="exact"/>
        <w:ind w:firstLine="640" w:firstLineChars="200"/>
        <w:outlineLvl w:val="0"/>
        <w:rPr>
          <w:rFonts w:ascii="仿宋_GB2312" w:hAnsi="仿宋_GB2312" w:eastAsia="仿宋_GB2312" w:cs="仿宋_GB2312"/>
          <w:sz w:val="32"/>
          <w:szCs w:val="32"/>
        </w:rPr>
      </w:pPr>
      <w:bookmarkStart w:id="7" w:name="_Toc9297"/>
      <w:bookmarkStart w:id="8" w:name="_Toc24189"/>
      <w:bookmarkStart w:id="9" w:name="_Toc14007"/>
      <w:r>
        <w:rPr>
          <w:rFonts w:hint="eastAsia" w:ascii="黑体" w:hAnsi="黑体" w:eastAsia="黑体" w:cs="仿宋_GB2312"/>
          <w:sz w:val="32"/>
          <w:szCs w:val="32"/>
        </w:rPr>
        <w:t>一、项目基本情况</w:t>
      </w:r>
      <w:bookmarkEnd w:id="7"/>
      <w:bookmarkEnd w:id="8"/>
      <w:bookmarkEnd w:id="9"/>
    </w:p>
    <w:p>
      <w:pPr>
        <w:pStyle w:val="18"/>
        <w:spacing w:line="560" w:lineRule="exact"/>
        <w:ind w:firstLine="640" w:firstLineChars="200"/>
        <w:outlineLvl w:val="1"/>
        <w:rPr>
          <w:rFonts w:ascii="楷体_GB2312" w:eastAsia="楷体_GB2312"/>
          <w:sz w:val="32"/>
          <w:szCs w:val="32"/>
        </w:rPr>
      </w:pPr>
      <w:bookmarkStart w:id="10" w:name="_Toc26638"/>
      <w:bookmarkStart w:id="11" w:name="_Toc4326"/>
      <w:bookmarkStart w:id="12" w:name="_Toc23726"/>
      <w:r>
        <w:rPr>
          <w:rFonts w:hint="eastAsia" w:ascii="楷体_GB2312" w:eastAsia="楷体_GB2312"/>
          <w:sz w:val="32"/>
          <w:szCs w:val="32"/>
        </w:rPr>
        <w:t>（一）立项</w:t>
      </w:r>
      <w:r>
        <w:rPr>
          <w:rFonts w:ascii="楷体_GB2312" w:eastAsia="楷体_GB2312"/>
          <w:sz w:val="32"/>
          <w:szCs w:val="32"/>
        </w:rPr>
        <w:t>背景及实施目的</w:t>
      </w:r>
      <w:bookmarkEnd w:id="10"/>
      <w:bookmarkEnd w:id="11"/>
      <w:bookmarkEnd w:id="12"/>
    </w:p>
    <w:p>
      <w:pPr>
        <w:pStyle w:val="12"/>
        <w:widowControl/>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进一步加快枣庄高新区新旧动能转化，增加高新区企业培育发展新优势，充分调动区内企业科技创新的积极性、主动性，依据枣庄高新区管理委员会《关于印发&lt;枣庄高新区强化科技创新加快新旧动能转换政策措施&gt;的通知》（枣高管发</w:t>
      </w:r>
      <w:r>
        <w:rPr>
          <w:rFonts w:ascii="Times New Roman" w:hAnsi="Times New Roman" w:eastAsia="仿宋_GB2312"/>
          <w:kern w:val="2"/>
          <w:sz w:val="32"/>
          <w:szCs w:val="32"/>
        </w:rPr>
        <w:t>〔2018〕7</w:t>
      </w:r>
      <w:r>
        <w:rPr>
          <w:rFonts w:hint="eastAsia" w:ascii="仿宋_GB2312" w:hAnsi="仿宋_GB2312" w:eastAsia="仿宋_GB2312" w:cs="仿宋_GB2312"/>
          <w:kern w:val="2"/>
          <w:sz w:val="32"/>
          <w:szCs w:val="32"/>
        </w:rPr>
        <w:t>号）、《关于印发&lt;枣庄高新区高新技术企业倍增计划实施方案&gt;的通知》（枣高管办字</w:t>
      </w:r>
      <w:r>
        <w:rPr>
          <w:rFonts w:ascii="Times New Roman" w:hAnsi="Times New Roman" w:eastAsia="仿宋_GB2312"/>
          <w:kern w:val="2"/>
          <w:sz w:val="32"/>
          <w:szCs w:val="32"/>
        </w:rPr>
        <w:t>〔2020〕19</w:t>
      </w:r>
      <w:r>
        <w:rPr>
          <w:rFonts w:hint="eastAsia" w:ascii="仿宋_GB2312" w:hAnsi="仿宋_GB2312" w:eastAsia="仿宋_GB2312" w:cs="仿宋_GB2312"/>
          <w:kern w:val="2"/>
          <w:sz w:val="32"/>
          <w:szCs w:val="32"/>
        </w:rPr>
        <w:t>号）和中共枣庄高新区工作委员会 枣庄高新区管理委员会《关于深化产业培育实现高质量发展的若干意见》（枣高发</w:t>
      </w:r>
      <w:r>
        <w:rPr>
          <w:rFonts w:ascii="Times New Roman" w:hAnsi="Times New Roman" w:eastAsia="仿宋_GB2312"/>
          <w:kern w:val="2"/>
          <w:sz w:val="32"/>
          <w:szCs w:val="32"/>
        </w:rPr>
        <w:t>〔2020〕5</w:t>
      </w:r>
      <w:r>
        <w:rPr>
          <w:rFonts w:hint="eastAsia" w:ascii="仿宋_GB2312" w:hAnsi="仿宋_GB2312" w:eastAsia="仿宋_GB2312" w:cs="仿宋_GB2312"/>
          <w:kern w:val="2"/>
          <w:sz w:val="32"/>
          <w:szCs w:val="32"/>
        </w:rPr>
        <w:t>号）文件精神，高新区科技局计划投入区级财政资金</w:t>
      </w:r>
      <w:r>
        <w:rPr>
          <w:rFonts w:ascii="Times New Roman" w:hAnsi="Times New Roman" w:eastAsia="仿宋_GB2312"/>
          <w:kern w:val="2"/>
          <w:sz w:val="32"/>
          <w:szCs w:val="32"/>
        </w:rPr>
        <w:t>3865</w:t>
      </w:r>
      <w:r>
        <w:rPr>
          <w:rFonts w:hint="eastAsia" w:ascii="仿宋_GB2312" w:hAnsi="仿宋_GB2312" w:eastAsia="仿宋_GB2312" w:cs="仿宋_GB2312"/>
          <w:kern w:val="2"/>
          <w:sz w:val="32"/>
          <w:szCs w:val="32"/>
        </w:rPr>
        <w:t>万元，用于对高新区内符合条件的科技企业进行奖补和举办第一届枣庄高新区科技创新产业化项目大赛，进一步激发企业的创新能力，促进科技成果资本化、产业化，提供高质量发展新动能。</w:t>
      </w:r>
    </w:p>
    <w:p>
      <w:pPr>
        <w:pStyle w:val="18"/>
        <w:spacing w:line="560" w:lineRule="exact"/>
        <w:ind w:firstLine="640" w:firstLineChars="200"/>
        <w:outlineLvl w:val="1"/>
        <w:rPr>
          <w:rFonts w:ascii="楷体_GB2312" w:eastAsia="楷体_GB2312"/>
          <w:sz w:val="32"/>
          <w:szCs w:val="32"/>
        </w:rPr>
      </w:pPr>
      <w:bookmarkStart w:id="13" w:name="_Toc14487"/>
      <w:bookmarkStart w:id="14" w:name="_Toc23042"/>
      <w:bookmarkStart w:id="15" w:name="_Toc19906"/>
      <w:r>
        <w:rPr>
          <w:rFonts w:hint="eastAsia" w:ascii="楷体_GB2312" w:eastAsia="楷体_GB2312"/>
          <w:sz w:val="32"/>
          <w:szCs w:val="32"/>
        </w:rPr>
        <w:t>（二）预算</w:t>
      </w:r>
      <w:r>
        <w:rPr>
          <w:rFonts w:ascii="楷体_GB2312" w:eastAsia="楷体_GB2312"/>
          <w:sz w:val="32"/>
          <w:szCs w:val="32"/>
        </w:rPr>
        <w:t>安排和支出情况</w:t>
      </w:r>
      <w:bookmarkEnd w:id="13"/>
      <w:bookmarkEnd w:id="14"/>
      <w:bookmarkEnd w:id="15"/>
    </w:p>
    <w:p>
      <w:pPr>
        <w:widowControl/>
        <w:overflowPunct w:val="0"/>
        <w:autoSpaceDE w:val="0"/>
        <w:autoSpaceDN w:val="0"/>
        <w:adjustRightInd w:val="0"/>
        <w:spacing w:line="560" w:lineRule="exact"/>
        <w:ind w:firstLine="640" w:firstLineChars="200"/>
        <w:textAlignment w:val="baseline"/>
        <w:rPr>
          <w:rFonts w:ascii="仿宋_GB2312" w:eastAsia="仿宋_GB2312"/>
          <w:sz w:val="32"/>
          <w:szCs w:val="32"/>
        </w:rPr>
      </w:pPr>
      <w:r>
        <w:rPr>
          <w:rFonts w:hint="eastAsia" w:ascii="仿宋_GB2312" w:hAnsi="仿宋_GB2312" w:eastAsia="仿宋_GB2312" w:cs="仿宋_GB2312"/>
          <w:color w:val="000000"/>
          <w:sz w:val="32"/>
          <w:szCs w:val="32"/>
          <w:lang w:bidi="ar"/>
        </w:rPr>
        <w:t>根据枣庄高新区财政金融局《关于批复</w:t>
      </w:r>
      <w:r>
        <w:rPr>
          <w:rFonts w:ascii="Times New Roman" w:hAnsi="Times New Roman" w:eastAsia="仿宋_GB2312" w:cs="Times New Roman"/>
          <w:color w:val="000000"/>
          <w:sz w:val="32"/>
          <w:szCs w:val="32"/>
          <w:lang w:bidi="ar"/>
        </w:rPr>
        <w:t>2021</w:t>
      </w:r>
      <w:r>
        <w:rPr>
          <w:rFonts w:hint="eastAsia" w:ascii="仿宋_GB2312" w:hAnsi="仿宋_GB2312" w:eastAsia="仿宋_GB2312" w:cs="仿宋_GB2312"/>
          <w:color w:val="000000"/>
          <w:sz w:val="32"/>
          <w:szCs w:val="32"/>
          <w:lang w:bidi="ar"/>
        </w:rPr>
        <w:t>年区及部门预算的通知》（枣高财</w:t>
      </w:r>
      <w:r>
        <w:rPr>
          <w:rFonts w:ascii="Times New Roman" w:hAnsi="Times New Roman" w:eastAsia="仿宋_GB2312" w:cs="Times New Roman"/>
          <w:color w:val="000000"/>
          <w:sz w:val="32"/>
          <w:szCs w:val="32"/>
          <w:lang w:bidi="ar"/>
        </w:rPr>
        <w:t>〔2021〕10</w:t>
      </w:r>
      <w:r>
        <w:rPr>
          <w:rFonts w:hint="eastAsia" w:ascii="仿宋_GB2312" w:hAnsi="仿宋_GB2312" w:eastAsia="仿宋_GB2312" w:cs="仿宋_GB2312"/>
          <w:color w:val="000000"/>
          <w:sz w:val="32"/>
          <w:szCs w:val="32"/>
          <w:lang w:bidi="ar"/>
        </w:rPr>
        <w:t>号），该项目列入枣庄高新区财政科技局</w:t>
      </w:r>
      <w:r>
        <w:rPr>
          <w:rFonts w:ascii="Times New Roman" w:hAnsi="Times New Roman" w:eastAsia="仿宋_GB2312" w:cs="Times New Roman"/>
          <w:color w:val="000000"/>
          <w:sz w:val="32"/>
          <w:szCs w:val="32"/>
          <w:lang w:bidi="ar"/>
        </w:rPr>
        <w:t>2021</w:t>
      </w:r>
      <w:r>
        <w:rPr>
          <w:rFonts w:hint="eastAsia" w:ascii="仿宋_GB2312" w:hAnsi="仿宋_GB2312" w:eastAsia="仿宋_GB2312" w:cs="仿宋_GB2312"/>
          <w:color w:val="000000"/>
          <w:sz w:val="32"/>
          <w:szCs w:val="32"/>
          <w:lang w:bidi="ar"/>
        </w:rPr>
        <w:t>年度预算，预算金额</w:t>
      </w:r>
      <w:r>
        <w:rPr>
          <w:rFonts w:ascii="Times New Roman" w:hAnsi="Times New Roman" w:eastAsia="仿宋_GB2312" w:cs="Times New Roman"/>
          <w:color w:val="000000"/>
          <w:sz w:val="32"/>
          <w:szCs w:val="32"/>
          <w:lang w:bidi="ar"/>
        </w:rPr>
        <w:t>2200</w:t>
      </w:r>
      <w:r>
        <w:rPr>
          <w:rFonts w:hint="eastAsia" w:ascii="仿宋_GB2312" w:hAnsi="仿宋_GB2312" w:eastAsia="仿宋_GB2312" w:cs="仿宋_GB2312"/>
          <w:color w:val="000000"/>
          <w:sz w:val="32"/>
          <w:szCs w:val="32"/>
          <w:lang w:bidi="ar"/>
        </w:rPr>
        <w:t>万元；</w:t>
      </w:r>
      <w:r>
        <w:rPr>
          <w:rFonts w:ascii="Times New Roman" w:hAnsi="Times New Roman" w:eastAsia="仿宋_GB2312" w:cs="Times New Roman"/>
          <w:color w:val="000000"/>
          <w:sz w:val="32"/>
          <w:szCs w:val="32"/>
          <w:lang w:bidi="ar"/>
        </w:rPr>
        <w:t>2021</w:t>
      </w:r>
      <w:r>
        <w:rPr>
          <w:rFonts w:hint="eastAsia" w:ascii="仿宋_GB2312" w:hAnsi="仿宋_GB2312" w:eastAsia="仿宋_GB2312" w:cs="仿宋_GB2312"/>
          <w:color w:val="000000"/>
          <w:sz w:val="32"/>
          <w:szCs w:val="32"/>
          <w:lang w:bidi="ar"/>
        </w:rPr>
        <w:t>年</w:t>
      </w:r>
      <w:r>
        <w:rPr>
          <w:rFonts w:ascii="Times New Roman" w:hAnsi="Times New Roman" w:eastAsia="仿宋_GB2312" w:cs="Times New Roman"/>
          <w:color w:val="000000"/>
          <w:sz w:val="32"/>
          <w:szCs w:val="32"/>
          <w:lang w:bidi="ar"/>
        </w:rPr>
        <w:t>6</w:t>
      </w:r>
      <w:r>
        <w:rPr>
          <w:rFonts w:hint="eastAsia" w:ascii="仿宋_GB2312" w:hAnsi="仿宋_GB2312" w:eastAsia="仿宋_GB2312" w:cs="仿宋_GB2312"/>
          <w:color w:val="000000"/>
          <w:sz w:val="32"/>
          <w:szCs w:val="32"/>
          <w:lang w:bidi="ar"/>
        </w:rPr>
        <w:t>月，经管委会主要领导签批，科技局申请追加项目预算</w:t>
      </w:r>
      <w:r>
        <w:rPr>
          <w:rFonts w:ascii="Times New Roman" w:hAnsi="Times New Roman" w:eastAsia="仿宋_GB2312" w:cs="Times New Roman"/>
          <w:color w:val="000000"/>
          <w:sz w:val="32"/>
          <w:szCs w:val="32"/>
          <w:lang w:bidi="ar"/>
        </w:rPr>
        <w:t>1665</w:t>
      </w:r>
      <w:r>
        <w:rPr>
          <w:rFonts w:hint="eastAsia" w:ascii="仿宋_GB2312" w:hAnsi="仿宋_GB2312" w:eastAsia="仿宋_GB2312" w:cs="仿宋_GB2312"/>
          <w:color w:val="000000"/>
          <w:sz w:val="32"/>
          <w:szCs w:val="32"/>
          <w:lang w:bidi="ar"/>
        </w:rPr>
        <w:t>万元，年度预算共计</w:t>
      </w:r>
      <w:r>
        <w:rPr>
          <w:rFonts w:ascii="Times New Roman" w:hAnsi="Times New Roman" w:eastAsia="仿宋_GB2312" w:cs="Times New Roman"/>
          <w:color w:val="000000"/>
          <w:sz w:val="32"/>
          <w:szCs w:val="32"/>
          <w:lang w:bidi="ar"/>
        </w:rPr>
        <w:t>3865</w:t>
      </w:r>
      <w:r>
        <w:rPr>
          <w:rFonts w:hint="eastAsia" w:ascii="仿宋_GB2312" w:hAnsi="仿宋_GB2312" w:eastAsia="仿宋_GB2312" w:cs="仿宋_GB2312"/>
          <w:color w:val="000000"/>
          <w:sz w:val="32"/>
          <w:szCs w:val="32"/>
          <w:lang w:bidi="ar"/>
        </w:rPr>
        <w:t>万元。截至</w:t>
      </w:r>
      <w:r>
        <w:rPr>
          <w:rFonts w:ascii="Times New Roman" w:hAnsi="Times New Roman" w:eastAsia="仿宋_GB2312" w:cs="Times New Roman"/>
          <w:color w:val="000000"/>
          <w:sz w:val="32"/>
          <w:szCs w:val="32"/>
          <w:lang w:bidi="ar"/>
        </w:rPr>
        <w:t>2021</w:t>
      </w:r>
      <w:r>
        <w:rPr>
          <w:rFonts w:hint="eastAsia" w:ascii="仿宋_GB2312" w:hAnsi="仿宋_GB2312" w:eastAsia="仿宋_GB2312" w:cs="仿宋_GB2312"/>
          <w:color w:val="000000"/>
          <w:sz w:val="32"/>
          <w:szCs w:val="32"/>
          <w:lang w:bidi="ar"/>
        </w:rPr>
        <w:t>年底，项目实际支出</w:t>
      </w:r>
      <w:r>
        <w:rPr>
          <w:rFonts w:ascii="Times New Roman" w:hAnsi="Times New Roman" w:eastAsia="仿宋_GB2312" w:cs="Times New Roman"/>
          <w:color w:val="000000"/>
          <w:sz w:val="32"/>
          <w:szCs w:val="32"/>
          <w:lang w:bidi="ar"/>
        </w:rPr>
        <w:t>3171.66</w:t>
      </w:r>
      <w:r>
        <w:rPr>
          <w:rFonts w:hint="eastAsia" w:ascii="仿宋_GB2312" w:hAnsi="仿宋_GB2312" w:eastAsia="仿宋_GB2312" w:cs="仿宋_GB2312"/>
          <w:color w:val="000000"/>
          <w:sz w:val="32"/>
          <w:szCs w:val="32"/>
          <w:lang w:bidi="ar"/>
        </w:rPr>
        <w:t>万元，预算执行率</w:t>
      </w:r>
      <w:r>
        <w:rPr>
          <w:rFonts w:ascii="Times New Roman" w:hAnsi="Times New Roman" w:eastAsia="仿宋_GB2312" w:cs="Times New Roman"/>
          <w:color w:val="000000"/>
          <w:sz w:val="32"/>
          <w:szCs w:val="32"/>
          <w:lang w:bidi="ar"/>
        </w:rPr>
        <w:t>82.06%</w:t>
      </w:r>
      <w:r>
        <w:rPr>
          <w:rFonts w:hint="eastAsia" w:ascii="仿宋_GB2312" w:hAnsi="仿宋_GB2312" w:eastAsia="仿宋_GB2312" w:cs="仿宋_GB2312"/>
          <w:color w:val="000000"/>
          <w:sz w:val="32"/>
          <w:szCs w:val="32"/>
          <w:lang w:bidi="ar"/>
        </w:rPr>
        <w:t>。</w:t>
      </w:r>
      <w:r>
        <w:rPr>
          <w:rFonts w:hint="eastAsia" w:ascii="仿宋_GB2312" w:eastAsia="仿宋_GB2312"/>
          <w:sz w:val="32"/>
          <w:szCs w:val="32"/>
        </w:rPr>
        <w:t>评价认为，项目因年度制定计划较为粗放，申请资金超过实际需要导致项目存量资金较多，形成财政资金间接沉淀。</w:t>
      </w:r>
    </w:p>
    <w:p>
      <w:pPr>
        <w:pStyle w:val="18"/>
        <w:spacing w:line="560" w:lineRule="exact"/>
        <w:ind w:firstLine="640" w:firstLineChars="200"/>
        <w:outlineLvl w:val="1"/>
        <w:rPr>
          <w:rFonts w:ascii="楷体_GB2312" w:hAnsi="楷体_GB2312" w:eastAsia="楷体_GB2312" w:cs="楷体_GB2312"/>
          <w:sz w:val="32"/>
          <w:szCs w:val="32"/>
        </w:rPr>
      </w:pPr>
      <w:bookmarkStart w:id="16" w:name="_Toc16066"/>
      <w:bookmarkStart w:id="17" w:name="_Toc6892"/>
      <w:bookmarkStart w:id="18" w:name="_Toc23778"/>
      <w:r>
        <w:rPr>
          <w:rFonts w:hint="eastAsia" w:ascii="楷体_GB2312" w:hAnsi="楷体_GB2312" w:eastAsia="楷体_GB2312" w:cs="楷体_GB2312"/>
          <w:sz w:val="32"/>
          <w:szCs w:val="32"/>
        </w:rPr>
        <w:t>（三）项目组织实施情况</w:t>
      </w:r>
      <w:bookmarkEnd w:id="16"/>
      <w:bookmarkEnd w:id="17"/>
      <w:bookmarkEnd w:id="18"/>
    </w:p>
    <w:p>
      <w:pPr>
        <w:widowControl/>
        <w:overflowPunct w:val="0"/>
        <w:autoSpaceDE w:val="0"/>
        <w:autoSpaceDN w:val="0"/>
        <w:adjustRightInd w:val="0"/>
        <w:spacing w:line="560" w:lineRule="exact"/>
        <w:ind w:firstLine="640" w:firstLineChars="200"/>
        <w:textAlignment w:val="baseline"/>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枣庄高新区科技局作为项目实施单位，一是负责汇总省市级下达的补贴企业名单，根据区级政策进行资金配套。二是负责对高新区内科技型企业的奖补申报材料进行填写辅导、材料初审、政策宣传、实地考察调研，保障领取奖补资金企业的真实性、合规性。三是负责与高新区管委会一同组织开展高新区第一届科技创新产业化大赛，并对其各项环节进行监督；高新区财政金融局根据科技局提交的奖补企业名单、企业运行情况调研结果和科技创新产业化项目大赛获奖结果，对符合条件的企业支付区级配套奖补资金。具体计划实施内容详见表</w:t>
      </w:r>
      <w:r>
        <w:rPr>
          <w:rFonts w:hint="default" w:ascii="Times New Roman" w:hAnsi="Times New Roman" w:eastAsia="仿宋_GB2312" w:cs="Times New Roman"/>
          <w:color w:val="000000"/>
          <w:sz w:val="32"/>
          <w:szCs w:val="32"/>
          <w:lang w:val="en-US" w:eastAsia="zh-CN" w:bidi="ar"/>
        </w:rPr>
        <w:t>1</w:t>
      </w:r>
      <w:r>
        <w:rPr>
          <w:rFonts w:hint="eastAsia" w:ascii="仿宋_GB2312" w:hAnsi="仿宋_GB2312" w:eastAsia="仿宋_GB2312" w:cs="仿宋_GB2312"/>
          <w:color w:val="000000"/>
          <w:sz w:val="32"/>
          <w:szCs w:val="32"/>
          <w:lang w:bidi="ar"/>
        </w:rPr>
        <w:t>。</w:t>
      </w:r>
    </w:p>
    <w:p>
      <w:pPr>
        <w:widowControl/>
        <w:overflowPunct w:val="0"/>
        <w:autoSpaceDE w:val="0"/>
        <w:autoSpaceDN w:val="0"/>
        <w:adjustRightInd w:val="0"/>
        <w:spacing w:after="156" w:afterLines="50" w:line="560" w:lineRule="exact"/>
        <w:jc w:val="center"/>
        <w:textAlignment w:val="baseline"/>
        <w:rPr>
          <w:rFonts w:ascii="宋体" w:hAnsi="宋体" w:eastAsia="宋体" w:cs="宋体"/>
          <w:b/>
          <w:bCs/>
          <w:color w:val="000000"/>
          <w:sz w:val="28"/>
          <w:szCs w:val="28"/>
          <w:lang w:bidi="ar"/>
        </w:rPr>
      </w:pPr>
      <w:r>
        <w:rPr>
          <w:rFonts w:hint="eastAsia" w:ascii="黑体" w:hAnsi="黑体" w:eastAsia="黑体" w:cs="黑体"/>
          <w:color w:val="000000"/>
          <w:sz w:val="24"/>
          <w:lang w:bidi="ar"/>
        </w:rPr>
        <w:t>表</w:t>
      </w:r>
      <w:r>
        <w:rPr>
          <w:rFonts w:ascii="Times New Roman" w:hAnsi="Times New Roman" w:eastAsia="黑体" w:cs="Times New Roman"/>
          <w:color w:val="000000"/>
          <w:sz w:val="24"/>
          <w:lang w:bidi="ar"/>
        </w:rPr>
        <w:t>1</w:t>
      </w:r>
      <w:r>
        <w:rPr>
          <w:rFonts w:hint="eastAsia" w:ascii="Times New Roman" w:hAnsi="Times New Roman" w:eastAsia="黑体" w:cs="Times New Roman"/>
          <w:color w:val="000000"/>
          <w:sz w:val="24"/>
          <w:lang w:val="en-US" w:eastAsia="zh-CN" w:bidi="ar"/>
        </w:rPr>
        <w:t xml:space="preserve"> </w:t>
      </w:r>
      <w:r>
        <w:rPr>
          <w:rFonts w:hint="eastAsia" w:ascii="黑体" w:hAnsi="黑体" w:eastAsia="黑体" w:cs="黑体"/>
          <w:color w:val="000000"/>
          <w:sz w:val="24"/>
          <w:lang w:bidi="ar"/>
        </w:rPr>
        <w:t>项目计划实施内容一览表</w:t>
      </w:r>
    </w:p>
    <w:tbl>
      <w:tblPr>
        <w:tblStyle w:val="14"/>
        <w:tblW w:w="4999" w:type="pct"/>
        <w:tblInd w:w="0" w:type="dxa"/>
        <w:tblLayout w:type="autofit"/>
        <w:tblCellMar>
          <w:top w:w="0" w:type="dxa"/>
          <w:left w:w="0" w:type="dxa"/>
          <w:bottom w:w="0" w:type="dxa"/>
          <w:right w:w="0" w:type="dxa"/>
        </w:tblCellMar>
      </w:tblPr>
      <w:tblGrid>
        <w:gridCol w:w="2400"/>
        <w:gridCol w:w="1940"/>
        <w:gridCol w:w="4533"/>
      </w:tblGrid>
      <w:tr>
        <w:tblPrEx>
          <w:tblCellMar>
            <w:top w:w="0" w:type="dxa"/>
            <w:left w:w="0" w:type="dxa"/>
            <w:bottom w:w="0" w:type="dxa"/>
            <w:right w:w="0" w:type="dxa"/>
          </w:tblCellMar>
        </w:tblPrEx>
        <w:trPr>
          <w:trHeight w:val="476" w:hRule="atLeast"/>
          <w:tblHeader/>
        </w:trPr>
        <w:tc>
          <w:tcPr>
            <w:tcW w:w="135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40" w:lineRule="atLeast"/>
              <w:jc w:val="center"/>
              <w:textAlignment w:val="center"/>
              <w:rPr>
                <w:rFonts w:ascii="宋体" w:hAnsi="宋体" w:eastAsia="宋体" w:cs="宋体"/>
                <w:b/>
                <w:bCs/>
                <w:color w:val="000000"/>
                <w:szCs w:val="21"/>
              </w:rPr>
            </w:pPr>
            <w:r>
              <w:rPr>
                <w:rFonts w:hint="eastAsia" w:ascii="宋体" w:hAnsi="宋体" w:eastAsia="宋体" w:cs="宋体"/>
                <w:b/>
                <w:bCs/>
                <w:color w:val="000000"/>
                <w:szCs w:val="21"/>
              </w:rPr>
              <w:t>补贴内容</w:t>
            </w:r>
          </w:p>
        </w:tc>
        <w:tc>
          <w:tcPr>
            <w:tcW w:w="109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40" w:lineRule="atLeast"/>
              <w:jc w:val="center"/>
              <w:textAlignment w:val="center"/>
              <w:rPr>
                <w:rFonts w:ascii="宋体" w:hAnsi="宋体" w:eastAsia="宋体" w:cs="宋体"/>
                <w:b/>
                <w:bCs/>
                <w:color w:val="000000"/>
                <w:szCs w:val="21"/>
              </w:rPr>
            </w:pPr>
            <w:r>
              <w:rPr>
                <w:rFonts w:hint="eastAsia" w:ascii="宋体" w:hAnsi="宋体" w:eastAsia="宋体" w:cs="宋体"/>
                <w:b/>
                <w:bCs/>
                <w:color w:val="000000"/>
                <w:szCs w:val="21"/>
              </w:rPr>
              <w:t>计划补贴金额（万元）</w:t>
            </w:r>
          </w:p>
        </w:tc>
        <w:tc>
          <w:tcPr>
            <w:tcW w:w="255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40" w:lineRule="atLeast"/>
              <w:jc w:val="center"/>
              <w:textAlignment w:val="center"/>
              <w:rPr>
                <w:rFonts w:ascii="宋体" w:hAnsi="宋体" w:eastAsia="宋体" w:cs="宋体"/>
                <w:b/>
                <w:bCs/>
                <w:color w:val="000000"/>
                <w:szCs w:val="21"/>
              </w:rPr>
            </w:pPr>
            <w:r>
              <w:rPr>
                <w:rFonts w:hint="eastAsia" w:ascii="宋体" w:hAnsi="宋体" w:eastAsia="宋体" w:cs="宋体"/>
                <w:b/>
                <w:bCs/>
                <w:color w:val="000000"/>
                <w:szCs w:val="21"/>
              </w:rPr>
              <w:t>补贴依据</w:t>
            </w:r>
          </w:p>
        </w:tc>
      </w:tr>
      <w:tr>
        <w:tblPrEx>
          <w:tblCellMar>
            <w:top w:w="0" w:type="dxa"/>
            <w:left w:w="0" w:type="dxa"/>
            <w:bottom w:w="0" w:type="dxa"/>
            <w:right w:w="0" w:type="dxa"/>
          </w:tblCellMar>
        </w:tblPrEx>
        <w:trPr>
          <w:trHeight w:val="90"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ascii="宋体" w:hAnsi="宋体" w:eastAsia="宋体" w:cs="宋体"/>
                <w:color w:val="000000"/>
                <w:szCs w:val="21"/>
              </w:rPr>
              <w:t>2020年科技型中小企业首次入库的企业为32家</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64</w:t>
            </w:r>
          </w:p>
        </w:tc>
        <w:tc>
          <w:tcPr>
            <w:tcW w:w="2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rPr>
              <w:t>枣庄高新区管理委员会《关于印发&lt;枣庄高新区强化科技创新加快新旧动能转换政策措施&gt;的通知》（枣高管发〔2018〕7号）</w:t>
            </w:r>
            <w:r>
              <w:rPr>
                <w:rFonts w:hint="eastAsia" w:ascii="宋体" w:hAnsi="宋体" w:eastAsia="宋体" w:cs="宋体"/>
                <w:color w:val="000000"/>
                <w:szCs w:val="21"/>
                <w:lang w:eastAsia="zh-CN"/>
              </w:rPr>
              <w:t>。</w:t>
            </w:r>
          </w:p>
        </w:tc>
      </w:tr>
      <w:tr>
        <w:tblPrEx>
          <w:tblCellMar>
            <w:top w:w="0" w:type="dxa"/>
            <w:left w:w="0" w:type="dxa"/>
            <w:bottom w:w="0" w:type="dxa"/>
            <w:right w:w="0" w:type="dxa"/>
          </w:tblCellMar>
        </w:tblPrEx>
        <w:trPr>
          <w:trHeight w:val="1256"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ascii="宋体" w:hAnsi="宋体" w:eastAsia="宋体" w:cs="宋体"/>
                <w:color w:val="000000"/>
                <w:szCs w:val="21"/>
              </w:rPr>
              <w:t>首次纳入省级高新技术企业培育库的企业</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60</w:t>
            </w:r>
          </w:p>
        </w:tc>
        <w:tc>
          <w:tcPr>
            <w:tcW w:w="2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rPr>
              <w:t>山东省科学技术厅关于印发《山东省高新技术企业培育库工作细则(试行)》的通知(鲁科字〔2020〕53号)，对首次纳入省级高新技术企业培育库的企业，区财政给予一次性奖励3万元</w:t>
            </w:r>
            <w:r>
              <w:rPr>
                <w:rFonts w:hint="eastAsia" w:ascii="宋体" w:hAnsi="宋体" w:eastAsia="宋体" w:cs="宋体"/>
                <w:color w:val="000000"/>
                <w:szCs w:val="21"/>
                <w:lang w:eastAsia="zh-CN"/>
              </w:rPr>
              <w:t>。</w:t>
            </w:r>
          </w:p>
        </w:tc>
      </w:tr>
      <w:tr>
        <w:tblPrEx>
          <w:tblCellMar>
            <w:top w:w="0" w:type="dxa"/>
            <w:left w:w="0" w:type="dxa"/>
            <w:bottom w:w="0" w:type="dxa"/>
            <w:right w:w="0" w:type="dxa"/>
          </w:tblCellMar>
        </w:tblPrEx>
        <w:trPr>
          <w:trHeight w:val="1895"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ascii="宋体" w:hAnsi="宋体" w:eastAsia="宋体" w:cs="宋体"/>
                <w:color w:val="000000"/>
                <w:szCs w:val="21"/>
              </w:rPr>
              <w:t>省新型研发机构2家，市新型研发机构4家，市创新创业共同体2家，重点实验室8家，技术创新5个，协同创新7个</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320</w:t>
            </w:r>
          </w:p>
        </w:tc>
        <w:tc>
          <w:tcPr>
            <w:tcW w:w="2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rPr>
              <w:t>枣庄高新区管理委员会《关于印发&lt;枣庄高新区强化科技创新加快新旧动能转换政策措施&gt;的通知》（枣高管发〔2018〕7号）、中共枣庄高新区工作委员会 枣庄高新区管理委员会《关于深化产业培育实现高质量发展的若干意见》（枣高发〔2020〕5号</w:t>
            </w:r>
            <w:r>
              <w:rPr>
                <w:rFonts w:hint="eastAsia" w:ascii="宋体" w:hAnsi="宋体" w:eastAsia="宋体" w:cs="宋体"/>
                <w:color w:val="000000"/>
                <w:szCs w:val="21"/>
                <w:lang w:eastAsia="zh-CN"/>
              </w:rPr>
              <w:t>。</w:t>
            </w:r>
          </w:p>
        </w:tc>
      </w:tr>
      <w:tr>
        <w:tblPrEx>
          <w:tblCellMar>
            <w:top w:w="0" w:type="dxa"/>
            <w:left w:w="0" w:type="dxa"/>
            <w:bottom w:w="0" w:type="dxa"/>
            <w:right w:w="0" w:type="dxa"/>
          </w:tblCellMar>
        </w:tblPrEx>
        <w:trPr>
          <w:trHeight w:val="2055"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高企复审1家，新增10家，迁入20家</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1776</w:t>
            </w:r>
          </w:p>
        </w:tc>
        <w:tc>
          <w:tcPr>
            <w:tcW w:w="2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rPr>
              <w:t>枣庄高新区管理委员会《关于印发&lt;枣庄高新区强化科技创新加快新旧动能转换政策措施&gt;的通知》（枣高管发〔2018〕7号）、枣庄市科技局《枣庄市企业研究开发财政补助实施办法》（枣科字〔2020〕67号）、枣庄高新区管理委员会《关于印发&lt;枣庄高新区高新技术企业倍增计划实施方案&gt;的通知》（枣高管办字〔2020〕19号）</w:t>
            </w:r>
            <w:r>
              <w:rPr>
                <w:rFonts w:hint="eastAsia" w:ascii="宋体" w:hAnsi="宋体" w:eastAsia="宋体" w:cs="宋体"/>
                <w:color w:val="000000"/>
                <w:szCs w:val="21"/>
                <w:lang w:eastAsia="zh-CN"/>
              </w:rPr>
              <w:t>。</w:t>
            </w:r>
          </w:p>
        </w:tc>
      </w:tr>
      <w:tr>
        <w:tblPrEx>
          <w:tblCellMar>
            <w:top w:w="0" w:type="dxa"/>
            <w:left w:w="0" w:type="dxa"/>
            <w:bottom w:w="0" w:type="dxa"/>
            <w:right w:w="0" w:type="dxa"/>
          </w:tblCellMar>
        </w:tblPrEx>
        <w:trPr>
          <w:trHeight w:val="1742"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支持创新型企业协同创新</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500</w:t>
            </w:r>
          </w:p>
        </w:tc>
        <w:tc>
          <w:tcPr>
            <w:tcW w:w="2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按照《枣庄高新区创新型科技企业培育管理试行办法》，支持创新型企业集群协同创新，推广高校科研单位、企业共同进行科技创新的形式，鼓励区内企业与高校院所开展产学研活动，最高按照年度合同实付资金的80%给予补助。</w:t>
            </w:r>
          </w:p>
        </w:tc>
      </w:tr>
      <w:tr>
        <w:tblPrEx>
          <w:tblCellMar>
            <w:top w:w="0" w:type="dxa"/>
            <w:left w:w="0" w:type="dxa"/>
            <w:bottom w:w="0" w:type="dxa"/>
            <w:right w:w="0" w:type="dxa"/>
          </w:tblCellMar>
        </w:tblPrEx>
        <w:trPr>
          <w:trHeight w:val="1159"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引进科技成果转化</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500</w:t>
            </w:r>
          </w:p>
        </w:tc>
        <w:tc>
          <w:tcPr>
            <w:tcW w:w="2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按照《枣庄高新区创新型科技企业培育管理试行办法》，引进科技成果转化最高按照当年合同实付资金的50%予以补助最高不超300万元。</w:t>
            </w:r>
          </w:p>
        </w:tc>
      </w:tr>
      <w:tr>
        <w:trPr>
          <w:trHeight w:val="1159"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2017</w:t>
            </w:r>
            <w:r>
              <w:rPr>
                <w:rFonts w:hint="eastAsia" w:ascii="宋体" w:hAnsi="宋体" w:eastAsia="宋体" w:cs="宋体"/>
                <w:color w:val="000000"/>
                <w:szCs w:val="21"/>
                <w:lang w:val="en-US" w:eastAsia="zh-CN"/>
              </w:rPr>
              <w:t>年</w:t>
            </w:r>
            <w:r>
              <w:rPr>
                <w:rFonts w:hint="eastAsia" w:ascii="宋体" w:hAnsi="宋体" w:eastAsia="宋体" w:cs="宋体"/>
                <w:color w:val="000000"/>
                <w:szCs w:val="21"/>
              </w:rPr>
              <w:t>省重点研发、2019年科技计划配套资金</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410</w:t>
            </w:r>
          </w:p>
        </w:tc>
        <w:tc>
          <w:tcPr>
            <w:tcW w:w="2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rPr>
              <w:t>按照《枣庄高新区创新型科技企业培育管理试行办法》，自主研发项目活动市级及以上立项的，按照1：1的配套予以补助</w:t>
            </w:r>
            <w:r>
              <w:rPr>
                <w:rFonts w:hint="eastAsia" w:ascii="宋体" w:hAnsi="宋体" w:eastAsia="宋体" w:cs="宋体"/>
                <w:color w:val="000000"/>
                <w:szCs w:val="21"/>
                <w:lang w:eastAsia="zh-CN"/>
              </w:rPr>
              <w:t>。</w:t>
            </w:r>
          </w:p>
        </w:tc>
      </w:tr>
      <w:tr>
        <w:tblPrEx>
          <w:tblCellMar>
            <w:top w:w="0" w:type="dxa"/>
            <w:left w:w="0" w:type="dxa"/>
            <w:bottom w:w="0" w:type="dxa"/>
            <w:right w:w="0" w:type="dxa"/>
          </w:tblCellMar>
        </w:tblPrEx>
        <w:trPr>
          <w:trHeight w:val="1431"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新认定小巨人企业</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19</w:t>
            </w:r>
          </w:p>
        </w:tc>
        <w:tc>
          <w:tcPr>
            <w:tcW w:w="2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rPr>
              <w:t>按照中共枣庄高新区工作委员会 枣庄高新区管理委员会《关于深化产业培育实现高质量发展的若干意见》（枣高发〔2020〕5号对新认定小巨人企业的标准补助</w:t>
            </w:r>
            <w:r>
              <w:rPr>
                <w:rFonts w:hint="eastAsia" w:ascii="宋体" w:hAnsi="宋体" w:eastAsia="宋体" w:cs="宋体"/>
                <w:color w:val="000000"/>
                <w:szCs w:val="21"/>
                <w:lang w:eastAsia="zh-CN"/>
              </w:rPr>
              <w:t>。</w:t>
            </w:r>
          </w:p>
        </w:tc>
      </w:tr>
      <w:tr>
        <w:tblPrEx>
          <w:tblCellMar>
            <w:top w:w="0" w:type="dxa"/>
            <w:left w:w="0" w:type="dxa"/>
            <w:bottom w:w="0" w:type="dxa"/>
            <w:right w:w="0" w:type="dxa"/>
          </w:tblCellMar>
        </w:tblPrEx>
        <w:trPr>
          <w:trHeight w:val="1499"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2019年山东省企业研究开发财政补助34家</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337.74</w:t>
            </w:r>
          </w:p>
        </w:tc>
        <w:tc>
          <w:tcPr>
            <w:tcW w:w="2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按照《山东省企业研究开发财政补助资金暂行管理办法》（鲁财教〔2016〕59号），企业研究开发财政补助资金由省、市及以下财政共同承担，其中省级承担50%，市级承担10%，区级承担40%。</w:t>
            </w:r>
          </w:p>
        </w:tc>
      </w:tr>
      <w:tr>
        <w:tblPrEx>
          <w:tblCellMar>
            <w:top w:w="0" w:type="dxa"/>
            <w:left w:w="0" w:type="dxa"/>
            <w:bottom w:w="0" w:type="dxa"/>
            <w:right w:w="0" w:type="dxa"/>
          </w:tblCellMar>
        </w:tblPrEx>
        <w:trPr>
          <w:trHeight w:val="561"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b/>
                <w:bCs/>
                <w:color w:val="000000"/>
                <w:szCs w:val="21"/>
              </w:rPr>
            </w:pPr>
            <w:r>
              <w:rPr>
                <w:rFonts w:hint="eastAsia" w:ascii="宋体" w:hAnsi="宋体" w:eastAsia="宋体" w:cs="宋体"/>
                <w:b/>
                <w:bCs/>
                <w:color w:val="000000"/>
                <w:szCs w:val="21"/>
              </w:rPr>
              <w:t>合计</w:t>
            </w:r>
          </w:p>
        </w:tc>
        <w:tc>
          <w:tcPr>
            <w:tcW w:w="10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b/>
                <w:bCs/>
                <w:color w:val="000000"/>
                <w:szCs w:val="21"/>
              </w:rPr>
            </w:pPr>
            <w:r>
              <w:rPr>
                <w:rFonts w:hint="eastAsia" w:ascii="宋体" w:hAnsi="宋体" w:eastAsia="宋体" w:cs="宋体"/>
                <w:b/>
                <w:bCs/>
                <w:color w:val="000000"/>
                <w:szCs w:val="21"/>
              </w:rPr>
              <w:t>3986.74</w:t>
            </w:r>
          </w:p>
        </w:tc>
        <w:tc>
          <w:tcPr>
            <w:tcW w:w="2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b/>
                <w:bCs/>
                <w:color w:val="000000"/>
                <w:szCs w:val="21"/>
              </w:rPr>
            </w:pPr>
            <w:r>
              <w:rPr>
                <w:rFonts w:hint="eastAsia" w:ascii="宋体" w:hAnsi="宋体" w:eastAsia="宋体" w:cs="宋体"/>
                <w:b/>
                <w:bCs/>
                <w:color w:val="000000"/>
                <w:szCs w:val="21"/>
              </w:rPr>
              <w:t>——</w:t>
            </w:r>
          </w:p>
        </w:tc>
      </w:tr>
    </w:tbl>
    <w:p>
      <w:pPr>
        <w:pStyle w:val="18"/>
        <w:spacing w:before="313" w:beforeLines="100" w:line="560" w:lineRule="exact"/>
        <w:ind w:firstLine="640" w:firstLineChars="200"/>
        <w:outlineLvl w:val="0"/>
        <w:rPr>
          <w:rFonts w:ascii="仿宋_GB2312" w:eastAsia="仿宋_GB2312"/>
          <w:sz w:val="32"/>
          <w:szCs w:val="32"/>
        </w:rPr>
      </w:pPr>
      <w:bookmarkStart w:id="19" w:name="_Toc9879"/>
      <w:r>
        <w:rPr>
          <w:rFonts w:hint="eastAsia" w:ascii="黑体" w:eastAsia="黑体"/>
          <w:sz w:val="32"/>
          <w:szCs w:val="32"/>
        </w:rPr>
        <w:t>二、项目绩效目标</w:t>
      </w:r>
      <w:bookmarkEnd w:id="19"/>
    </w:p>
    <w:p>
      <w:pPr>
        <w:widowControl/>
        <w:overflowPunct w:val="0"/>
        <w:autoSpaceDE w:val="0"/>
        <w:autoSpaceDN w:val="0"/>
        <w:adjustRightInd w:val="0"/>
        <w:spacing w:line="560" w:lineRule="exact"/>
        <w:ind w:firstLine="640" w:firstLineChars="200"/>
        <w:textAlignment w:val="baseline"/>
        <w:outlineLvl w:val="1"/>
      </w:pPr>
      <w:bookmarkStart w:id="20" w:name="_Toc19372"/>
      <w:r>
        <w:rPr>
          <w:rFonts w:hint="eastAsia" w:ascii="楷体_GB2312" w:hAnsi="楷体_GB2312" w:eastAsia="楷体_GB2312" w:cs="楷体_GB2312"/>
          <w:sz w:val="32"/>
          <w:szCs w:val="32"/>
        </w:rPr>
        <w:t>（一）长期目标</w:t>
      </w:r>
      <w:bookmarkEnd w:id="20"/>
    </w:p>
    <w:p>
      <w:pPr>
        <w:overflowPunct w:val="0"/>
        <w:autoSpaceDE w:val="0"/>
        <w:autoSpaceDN w:val="0"/>
        <w:adjustRightInd w:val="0"/>
        <w:spacing w:line="560" w:lineRule="exact"/>
        <w:ind w:firstLine="640" w:firstLineChars="200"/>
        <w:textAlignment w:val="baseline"/>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进一步加大符合区域发展的重点领域支持力度，通过项目实施进一步促进科技创新型企业发展和产学研合作的开展，不断提升企业的科技创新，促进成果转化及产业化。</w:t>
      </w:r>
    </w:p>
    <w:p>
      <w:pPr>
        <w:overflowPunct w:val="0"/>
        <w:autoSpaceDE w:val="0"/>
        <w:autoSpaceDN w:val="0"/>
        <w:adjustRightInd w:val="0"/>
        <w:spacing w:line="560" w:lineRule="exact"/>
        <w:ind w:firstLine="640" w:firstLineChars="200"/>
        <w:textAlignment w:val="baseline"/>
        <w:outlineLvl w:val="1"/>
        <w:rPr>
          <w:rFonts w:ascii="楷体_GB2312" w:hAnsi="楷体_GB2312" w:eastAsia="楷体_GB2312" w:cs="楷体_GB2312"/>
          <w:sz w:val="32"/>
          <w:szCs w:val="32"/>
        </w:rPr>
      </w:pPr>
      <w:bookmarkStart w:id="21" w:name="_Toc24441"/>
      <w:r>
        <w:rPr>
          <w:rFonts w:hint="eastAsia" w:ascii="楷体_GB2312" w:hAnsi="楷体_GB2312" w:eastAsia="楷体_GB2312" w:cs="楷体_GB2312"/>
          <w:sz w:val="32"/>
          <w:szCs w:val="32"/>
        </w:rPr>
        <w:t>（二）年度目标</w:t>
      </w:r>
      <w:bookmarkEnd w:id="21"/>
    </w:p>
    <w:p>
      <w:pPr>
        <w:pStyle w:val="18"/>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进一步鼓励区内企业加大研发投入，加强科技创新，不断促进成果转化及产业化。</w:t>
      </w:r>
    </w:p>
    <w:p>
      <w:pPr>
        <w:widowControl/>
        <w:numPr>
          <w:ilvl w:val="0"/>
          <w:numId w:val="1"/>
        </w:numPr>
        <w:overflowPunct w:val="0"/>
        <w:autoSpaceDE w:val="0"/>
        <w:autoSpaceDN w:val="0"/>
        <w:adjustRightInd w:val="0"/>
        <w:spacing w:line="560" w:lineRule="exact"/>
        <w:ind w:firstLine="640" w:firstLineChars="200"/>
        <w:textAlignment w:val="baseline"/>
        <w:outlineLvl w:val="1"/>
        <w:rPr>
          <w:rFonts w:ascii="楷体_GB2312" w:hAnsi="楷体_GB2312" w:eastAsia="楷体_GB2312" w:cs="楷体_GB2312"/>
          <w:sz w:val="32"/>
          <w:szCs w:val="32"/>
        </w:rPr>
      </w:pPr>
      <w:bookmarkStart w:id="22" w:name="_Toc15838"/>
      <w:r>
        <w:rPr>
          <w:rFonts w:hint="eastAsia" w:ascii="楷体_GB2312" w:hAnsi="楷体_GB2312" w:eastAsia="楷体_GB2312" w:cs="楷体_GB2312"/>
          <w:sz w:val="32"/>
          <w:szCs w:val="32"/>
        </w:rPr>
        <w:t>项目绩效目标</w:t>
      </w:r>
      <w:bookmarkEnd w:id="22"/>
    </w:p>
    <w:p>
      <w:pPr>
        <w:pStyle w:val="18"/>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项目绩效目标申报表详见表</w:t>
      </w:r>
      <w:r>
        <w:rPr>
          <w:rFonts w:hint="default" w:ascii="Times New Roman" w:hAnsi="Times New Roman" w:eastAsia="仿宋_GB2312" w:cs="Times New Roman"/>
          <w:color w:val="000000"/>
          <w:sz w:val="32"/>
          <w:szCs w:val="32"/>
          <w:lang w:val="en-US" w:eastAsia="zh-CN" w:bidi="ar"/>
        </w:rPr>
        <w:t>2</w:t>
      </w:r>
      <w:r>
        <w:rPr>
          <w:rFonts w:hint="eastAsia" w:ascii="仿宋_GB2312" w:hAnsi="仿宋_GB2312" w:eastAsia="仿宋_GB2312" w:cs="仿宋_GB2312"/>
          <w:color w:val="000000"/>
          <w:sz w:val="32"/>
          <w:szCs w:val="32"/>
          <w:lang w:bidi="ar"/>
        </w:rPr>
        <w:t>。</w:t>
      </w:r>
    </w:p>
    <w:p>
      <w:pPr>
        <w:widowControl/>
        <w:overflowPunct w:val="0"/>
        <w:autoSpaceDE w:val="0"/>
        <w:autoSpaceDN w:val="0"/>
        <w:adjustRightInd w:val="0"/>
        <w:spacing w:line="240" w:lineRule="atLeast"/>
        <w:jc w:val="center"/>
        <w:textAlignment w:val="baseline"/>
        <w:rPr>
          <w:rFonts w:ascii="黑体" w:hAnsi="黑体" w:eastAsia="黑体" w:cs="黑体"/>
          <w:color w:val="000000"/>
          <w:sz w:val="24"/>
          <w:lang w:bidi="ar"/>
        </w:rPr>
      </w:pPr>
      <w:r>
        <w:rPr>
          <w:rFonts w:hint="eastAsia" w:ascii="黑体" w:hAnsi="黑体" w:eastAsia="黑体" w:cs="黑体"/>
          <w:color w:val="000000"/>
          <w:sz w:val="24"/>
          <w:lang w:bidi="ar"/>
        </w:rPr>
        <w:t>表</w:t>
      </w:r>
      <w:r>
        <w:rPr>
          <w:rFonts w:ascii="Times New Roman" w:hAnsi="Times New Roman" w:eastAsia="黑体" w:cs="Times New Roman"/>
          <w:color w:val="000000"/>
          <w:sz w:val="24"/>
          <w:lang w:bidi="ar"/>
        </w:rPr>
        <w:t>2</w:t>
      </w:r>
      <w:r>
        <w:rPr>
          <w:rFonts w:hint="eastAsia" w:ascii="Times New Roman" w:hAnsi="Times New Roman" w:eastAsia="黑体" w:cs="Times New Roman"/>
          <w:color w:val="000000"/>
          <w:sz w:val="24"/>
          <w:lang w:val="en-US" w:eastAsia="zh-CN" w:bidi="ar"/>
        </w:rPr>
        <w:t xml:space="preserve"> </w:t>
      </w:r>
      <w:r>
        <w:rPr>
          <w:rFonts w:hint="eastAsia" w:ascii="黑体" w:hAnsi="黑体" w:eastAsia="黑体" w:cs="黑体"/>
          <w:color w:val="000000"/>
          <w:sz w:val="24"/>
          <w:lang w:bidi="ar"/>
        </w:rPr>
        <w:t>项目绩效目标申报表</w:t>
      </w:r>
    </w:p>
    <w:tbl>
      <w:tblPr>
        <w:tblStyle w:val="14"/>
        <w:tblW w:w="4998" w:type="pct"/>
        <w:tblInd w:w="0" w:type="dxa"/>
        <w:tblLayout w:type="autofit"/>
        <w:tblCellMar>
          <w:top w:w="0" w:type="dxa"/>
          <w:left w:w="108" w:type="dxa"/>
          <w:bottom w:w="0" w:type="dxa"/>
          <w:right w:w="108" w:type="dxa"/>
        </w:tblCellMar>
      </w:tblPr>
      <w:tblGrid>
        <w:gridCol w:w="800"/>
        <w:gridCol w:w="786"/>
        <w:gridCol w:w="1782"/>
        <w:gridCol w:w="3203"/>
        <w:gridCol w:w="1310"/>
        <w:gridCol w:w="1176"/>
      </w:tblGrid>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40" w:lineRule="atLeas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一级指标</w:t>
            </w:r>
          </w:p>
        </w:tc>
        <w:tc>
          <w:tcPr>
            <w:tcW w:w="43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40" w:lineRule="atLeas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二级指标</w:t>
            </w:r>
          </w:p>
        </w:tc>
        <w:tc>
          <w:tcPr>
            <w:tcW w:w="98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40" w:lineRule="atLeas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三级指标</w:t>
            </w:r>
          </w:p>
        </w:tc>
        <w:tc>
          <w:tcPr>
            <w:tcW w:w="176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40" w:lineRule="atLeas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四级指标</w:t>
            </w:r>
          </w:p>
        </w:tc>
        <w:tc>
          <w:tcPr>
            <w:tcW w:w="72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40" w:lineRule="atLeas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指标值</w:t>
            </w:r>
          </w:p>
        </w:tc>
        <w:tc>
          <w:tcPr>
            <w:tcW w:w="64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40" w:lineRule="atLeas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计量单位</w:t>
            </w:r>
          </w:p>
        </w:tc>
      </w:tr>
      <w:tr>
        <w:tblPrEx>
          <w:tblCellMar>
            <w:top w:w="0" w:type="dxa"/>
            <w:left w:w="108" w:type="dxa"/>
            <w:bottom w:w="0" w:type="dxa"/>
            <w:right w:w="108" w:type="dxa"/>
          </w:tblCellMar>
        </w:tblPrEx>
        <w:trPr>
          <w:trHeight w:val="735" w:hRule="atLeast"/>
        </w:trPr>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产出</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项目产出</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数量指标</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高企、省、市级平台、项目补助、省级研发补助、入库补助</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106</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r>
      <w:tr>
        <w:tblPrEx>
          <w:tblCellMar>
            <w:top w:w="0" w:type="dxa"/>
            <w:left w:w="108" w:type="dxa"/>
            <w:bottom w:w="0" w:type="dxa"/>
            <w:right w:w="108" w:type="dxa"/>
          </w:tblCellMar>
        </w:tblPrEx>
        <w:trPr>
          <w:trHeight w:val="303" w:hRule="atLeast"/>
        </w:trPr>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Cs w:val="21"/>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Cs w:val="21"/>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时效指标</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资金拨付及时性</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及时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00" w:hRule="atLeast"/>
        </w:trPr>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Cs w:val="21"/>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Cs w:val="21"/>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质量指标</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资金到位率</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CellMar>
            <w:top w:w="0" w:type="dxa"/>
            <w:left w:w="108" w:type="dxa"/>
            <w:bottom w:w="0" w:type="dxa"/>
            <w:right w:w="108" w:type="dxa"/>
          </w:tblCellMar>
        </w:tblPrEx>
        <w:trPr>
          <w:trHeight w:val="300" w:hRule="atLeast"/>
        </w:trPr>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Cs w:val="21"/>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Cs w:val="21"/>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成本指标</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科技项目奖励资金</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2200</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万元</w:t>
            </w:r>
          </w:p>
        </w:tc>
      </w:tr>
      <w:tr>
        <w:tblPrEx>
          <w:tblCellMar>
            <w:top w:w="0" w:type="dxa"/>
            <w:left w:w="108" w:type="dxa"/>
            <w:bottom w:w="0" w:type="dxa"/>
            <w:right w:w="108" w:type="dxa"/>
          </w:tblCellMar>
        </w:tblPrEx>
        <w:trPr>
          <w:trHeight w:val="495" w:hRule="atLeast"/>
        </w:trPr>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效果</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项目效益</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经济效益</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推动科技创新，促进成果转化</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是</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581" w:hRule="atLeast"/>
        </w:trPr>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left"/>
              <w:rPr>
                <w:rFonts w:ascii="宋体" w:hAnsi="宋体" w:eastAsia="宋体" w:cs="宋体"/>
                <w:color w:val="000000"/>
                <w:szCs w:val="21"/>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left"/>
              <w:rPr>
                <w:rFonts w:ascii="宋体" w:hAnsi="宋体" w:eastAsia="宋体" w:cs="宋体"/>
                <w:color w:val="000000"/>
                <w:szCs w:val="21"/>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社会效益</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提高企业竞争力、品牌、拓宽市场影响力，带动区域经济发展</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是</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994" w:hRule="atLeast"/>
        </w:trPr>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left"/>
              <w:rPr>
                <w:rFonts w:ascii="宋体" w:hAnsi="宋体" w:eastAsia="宋体" w:cs="宋体"/>
                <w:color w:val="000000"/>
                <w:szCs w:val="21"/>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left"/>
              <w:rPr>
                <w:rFonts w:ascii="宋体" w:hAnsi="宋体" w:eastAsia="宋体" w:cs="宋体"/>
                <w:color w:val="000000"/>
                <w:szCs w:val="21"/>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可持续影响</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有利于科技创新型企业发展和产学研合作的开展，提升了企业的科技创新，促进成果转化及产业化，带动区域经济发展</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是</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720" w:hRule="atLeast"/>
        </w:trPr>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left"/>
              <w:rPr>
                <w:rFonts w:ascii="宋体" w:hAnsi="宋体" w:eastAsia="宋体" w:cs="宋体"/>
                <w:color w:val="000000"/>
                <w:szCs w:val="21"/>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left"/>
              <w:rPr>
                <w:rFonts w:ascii="宋体" w:hAnsi="宋体" w:eastAsia="宋体" w:cs="宋体"/>
                <w:color w:val="000000"/>
                <w:szCs w:val="21"/>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社会公众或服务对象满意度</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企业满意度</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90</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r>
    </w:tbl>
    <w:p>
      <w:pPr>
        <w:pStyle w:val="18"/>
        <w:spacing w:before="313" w:beforeLines="100" w:line="560" w:lineRule="exact"/>
        <w:ind w:firstLine="640" w:firstLineChars="200"/>
        <w:outlineLvl w:val="0"/>
        <w:rPr>
          <w:rFonts w:ascii="黑体" w:eastAsia="黑体"/>
          <w:sz w:val="32"/>
          <w:szCs w:val="32"/>
        </w:rPr>
      </w:pPr>
      <w:bookmarkStart w:id="23" w:name="_Toc11388"/>
      <w:r>
        <w:rPr>
          <w:rFonts w:hint="eastAsia" w:ascii="黑体" w:eastAsia="黑体"/>
          <w:sz w:val="32"/>
          <w:szCs w:val="32"/>
        </w:rPr>
        <w:t>三、评价</w:t>
      </w:r>
      <w:r>
        <w:rPr>
          <w:rFonts w:ascii="黑体" w:eastAsia="黑体"/>
          <w:sz w:val="32"/>
          <w:szCs w:val="32"/>
        </w:rPr>
        <w:t>基本情况</w:t>
      </w:r>
      <w:bookmarkEnd w:id="23"/>
    </w:p>
    <w:p>
      <w:pPr>
        <w:pStyle w:val="18"/>
        <w:spacing w:line="560" w:lineRule="exact"/>
        <w:ind w:firstLine="640" w:firstLineChars="200"/>
        <w:outlineLvl w:val="1"/>
        <w:rPr>
          <w:rFonts w:ascii="楷体_GB2312" w:hAnsi="楷体_GB2312" w:eastAsia="楷体_GB2312" w:cs="楷体_GB2312"/>
          <w:sz w:val="32"/>
          <w:szCs w:val="32"/>
        </w:rPr>
      </w:pPr>
      <w:bookmarkStart w:id="24" w:name="_Toc1607"/>
      <w:bookmarkStart w:id="25" w:name="_Toc32177"/>
      <w:bookmarkStart w:id="26" w:name="_Toc28142"/>
      <w:r>
        <w:rPr>
          <w:rFonts w:hint="eastAsia" w:ascii="楷体_GB2312" w:hAnsi="楷体_GB2312" w:eastAsia="楷体_GB2312" w:cs="楷体_GB2312"/>
          <w:sz w:val="32"/>
          <w:szCs w:val="32"/>
        </w:rPr>
        <w:t>（一）评价目的、评价对象和</w:t>
      </w:r>
      <w:bookmarkEnd w:id="24"/>
      <w:r>
        <w:rPr>
          <w:rFonts w:hint="eastAsia" w:ascii="楷体_GB2312" w:hAnsi="楷体_GB2312" w:eastAsia="楷体_GB2312" w:cs="楷体_GB2312"/>
          <w:sz w:val="32"/>
          <w:szCs w:val="32"/>
        </w:rPr>
        <w:t>原则</w:t>
      </w:r>
      <w:bookmarkEnd w:id="25"/>
      <w:bookmarkEnd w:id="26"/>
    </w:p>
    <w:p>
      <w:pPr>
        <w:widowControl/>
        <w:overflowPunct w:val="0"/>
        <w:autoSpaceDE w:val="0"/>
        <w:autoSpaceDN w:val="0"/>
        <w:adjustRightInd w:val="0"/>
        <w:snapToGrid w:val="0"/>
        <w:spacing w:line="560" w:lineRule="exact"/>
        <w:ind w:firstLine="640" w:firstLineChars="200"/>
        <w:textAlignment w:val="baseline"/>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为扎实推进</w:t>
      </w:r>
      <w:r>
        <w:rPr>
          <w:rFonts w:ascii="Times New Roman" w:hAnsi="Times New Roman" w:eastAsia="仿宋_GB2312" w:cs="Times New Roman"/>
          <w:sz w:val="32"/>
          <w:szCs w:val="32"/>
        </w:rPr>
        <w:t>2021</w:t>
      </w:r>
      <w:r>
        <w:rPr>
          <w:rFonts w:hint="eastAsia" w:ascii="仿宋_GB2312" w:hAnsi="仿宋" w:eastAsia="仿宋_GB2312" w:cs="Arial"/>
          <w:sz w:val="32"/>
          <w:szCs w:val="32"/>
        </w:rPr>
        <w:t>年度高新区科技局科技配套项目</w:t>
      </w:r>
      <w:r>
        <w:rPr>
          <w:rFonts w:hint="eastAsia" w:ascii="仿宋_GB2312" w:hAnsi="仿宋_GB2312" w:eastAsia="仿宋_GB2312" w:cs="仿宋_GB2312"/>
          <w:color w:val="000000"/>
          <w:sz w:val="32"/>
          <w:szCs w:val="32"/>
          <w:lang w:bidi="ar"/>
        </w:rPr>
        <w:t>，确保财政资金落到实处，</w:t>
      </w:r>
      <w:r>
        <w:rPr>
          <w:rFonts w:hint="eastAsia" w:ascii="仿宋_GB2312" w:hAnsi="仿宋_GB2312" w:eastAsia="仿宋_GB2312" w:cs="仿宋_GB2312"/>
          <w:color w:val="000000"/>
          <w:kern w:val="0"/>
          <w:sz w:val="32"/>
          <w:szCs w:val="32"/>
          <w:lang w:bidi="ar"/>
        </w:rPr>
        <w:t>根据财政部《关于印发&lt;项目支出绩效评价管理暂行办法&gt;的通知》（财预</w:t>
      </w:r>
      <w:r>
        <w:rPr>
          <w:rFonts w:ascii="Times New Roman" w:hAnsi="Times New Roman" w:eastAsia="仿宋_GB2312" w:cs="Times New Roman"/>
          <w:color w:val="000000"/>
          <w:kern w:val="0"/>
          <w:sz w:val="32"/>
          <w:szCs w:val="32"/>
          <w:lang w:bidi="ar"/>
        </w:rPr>
        <w:t>〔2020〕10</w:t>
      </w:r>
      <w:r>
        <w:rPr>
          <w:rFonts w:hint="eastAsia" w:ascii="仿宋_GB2312" w:hAnsi="仿宋_GB2312" w:eastAsia="仿宋_GB2312" w:cs="仿宋_GB2312"/>
          <w:color w:val="000000"/>
          <w:kern w:val="0"/>
          <w:sz w:val="32"/>
          <w:szCs w:val="32"/>
          <w:lang w:bidi="ar"/>
        </w:rPr>
        <w:t>号），枣庄高新区财政金融局委托北京华盛中天咨询有限责任公司对该项目进行绩效评价。</w:t>
      </w:r>
      <w:r>
        <w:rPr>
          <w:rFonts w:hint="eastAsia" w:ascii="仿宋_GB2312" w:hAnsi="仿宋_GB2312" w:eastAsia="仿宋_GB2312" w:cs="仿宋_GB2312"/>
          <w:color w:val="000000"/>
          <w:sz w:val="32"/>
          <w:szCs w:val="32"/>
          <w:lang w:bidi="ar"/>
        </w:rPr>
        <w:t>评价机构坚持定量优先、定量与定性相结合方式，遵循科学规范、公正公开、分级分类、绩效相关的原则，于</w:t>
      </w:r>
      <w:r>
        <w:rPr>
          <w:rFonts w:ascii="Times New Roman" w:hAnsi="Times New Roman" w:eastAsia="仿宋_GB2312" w:cs="Times New Roman"/>
          <w:color w:val="000000"/>
          <w:sz w:val="32"/>
          <w:szCs w:val="32"/>
          <w:lang w:bidi="ar"/>
        </w:rPr>
        <w:t>2022</w:t>
      </w:r>
      <w:r>
        <w:rPr>
          <w:rFonts w:hint="eastAsia" w:ascii="仿宋_GB2312" w:hAnsi="仿宋_GB2312" w:eastAsia="仿宋_GB2312" w:cs="仿宋_GB2312"/>
          <w:color w:val="000000"/>
          <w:sz w:val="32"/>
          <w:szCs w:val="32"/>
          <w:lang w:bidi="ar"/>
        </w:rPr>
        <w:t>年</w:t>
      </w:r>
      <w:r>
        <w:rPr>
          <w:rFonts w:ascii="Times New Roman" w:hAnsi="Times New Roman" w:eastAsia="仿宋_GB2312" w:cs="Times New Roman"/>
          <w:color w:val="000000"/>
          <w:sz w:val="32"/>
          <w:szCs w:val="32"/>
          <w:lang w:bidi="ar"/>
        </w:rPr>
        <w:t>5</w:t>
      </w:r>
      <w:r>
        <w:rPr>
          <w:rFonts w:hint="eastAsia" w:ascii="仿宋_GB2312" w:hAnsi="仿宋_GB2312" w:eastAsia="仿宋_GB2312" w:cs="仿宋_GB2312"/>
          <w:color w:val="000000"/>
          <w:sz w:val="32"/>
          <w:szCs w:val="32"/>
          <w:lang w:bidi="ar"/>
        </w:rPr>
        <w:t>月开展了本次评价工作。</w:t>
      </w:r>
    </w:p>
    <w:p>
      <w:pPr>
        <w:widowControl/>
        <w:overflowPunct w:val="0"/>
        <w:autoSpaceDE w:val="0"/>
        <w:autoSpaceDN w:val="0"/>
        <w:adjustRightInd w:val="0"/>
        <w:snapToGrid w:val="0"/>
        <w:spacing w:line="560" w:lineRule="exact"/>
        <w:ind w:firstLine="640" w:firstLineChars="200"/>
        <w:textAlignment w:val="baseline"/>
        <w:rPr>
          <w:rFonts w:ascii="仿宋_GB2312" w:hAnsi="仿宋_GB2312" w:cs="仿宋_GB2312"/>
          <w:color w:val="000000"/>
          <w:kern w:val="0"/>
          <w:sz w:val="32"/>
          <w:szCs w:val="32"/>
          <w:lang w:bidi="ar"/>
        </w:rPr>
      </w:pPr>
      <w:r>
        <w:rPr>
          <w:rFonts w:hint="eastAsia" w:ascii="仿宋_GB2312" w:hAnsi="仿宋_GB2312" w:eastAsia="仿宋_GB2312" w:cs="仿宋_GB2312"/>
          <w:color w:val="000000"/>
          <w:sz w:val="32"/>
          <w:szCs w:val="32"/>
          <w:lang w:bidi="ar"/>
        </w:rPr>
        <w:t>此次绩效评价的对象为</w:t>
      </w:r>
      <w:r>
        <w:rPr>
          <w:rFonts w:ascii="Times New Roman" w:hAnsi="Times New Roman" w:eastAsia="仿宋_GB2312" w:cs="Times New Roman"/>
          <w:sz w:val="32"/>
          <w:szCs w:val="32"/>
        </w:rPr>
        <w:t>2021</w:t>
      </w:r>
      <w:r>
        <w:rPr>
          <w:rFonts w:hint="eastAsia" w:ascii="仿宋_GB2312" w:hAnsi="仿宋" w:eastAsia="仿宋_GB2312" w:cs="Arial"/>
          <w:sz w:val="32"/>
          <w:szCs w:val="32"/>
        </w:rPr>
        <w:t>年度</w:t>
      </w:r>
      <w:r>
        <w:rPr>
          <w:rFonts w:hint="eastAsia" w:ascii="仿宋_GB2312" w:hAnsi="仿宋_GB2312" w:eastAsia="仿宋_GB2312" w:cs="仿宋_GB2312"/>
          <w:color w:val="000000"/>
          <w:sz w:val="32"/>
          <w:szCs w:val="32"/>
          <w:lang w:bidi="ar"/>
        </w:rPr>
        <w:t>枣庄高新区</w:t>
      </w:r>
      <w:r>
        <w:rPr>
          <w:rFonts w:hint="eastAsia" w:ascii="仿宋_GB2312" w:hAnsi="仿宋" w:eastAsia="仿宋_GB2312" w:cs="Arial"/>
          <w:sz w:val="32"/>
          <w:szCs w:val="32"/>
        </w:rPr>
        <w:t>科技局科技配套</w:t>
      </w:r>
      <w:r>
        <w:rPr>
          <w:rFonts w:hint="eastAsia" w:ascii="仿宋_GB2312" w:hAnsi="仿宋_GB2312" w:eastAsia="仿宋_GB2312" w:cs="仿宋_GB2312"/>
          <w:color w:val="000000"/>
          <w:sz w:val="32"/>
          <w:szCs w:val="32"/>
          <w:lang w:bidi="ar"/>
        </w:rPr>
        <w:t>项目，评价金额为</w:t>
      </w:r>
      <w:r>
        <w:rPr>
          <w:rFonts w:ascii="Times New Roman" w:hAnsi="Times New Roman" w:eastAsia="仿宋_GB2312" w:cs="Times New Roman"/>
          <w:color w:val="000000"/>
          <w:sz w:val="32"/>
          <w:szCs w:val="32"/>
          <w:lang w:bidi="ar"/>
        </w:rPr>
        <w:t>3865</w:t>
      </w:r>
      <w:r>
        <w:rPr>
          <w:rFonts w:hint="eastAsia" w:ascii="仿宋_GB2312" w:hAnsi="仿宋_GB2312" w:eastAsia="仿宋_GB2312" w:cs="仿宋_GB2312"/>
          <w:color w:val="000000"/>
          <w:sz w:val="32"/>
          <w:szCs w:val="32"/>
          <w:lang w:bidi="ar"/>
        </w:rPr>
        <w:t>万元（全部为区财政资金）。通过</w:t>
      </w:r>
      <w:r>
        <w:rPr>
          <w:rFonts w:hint="eastAsia" w:ascii="仿宋_GB2312" w:eastAsia="仿宋_GB2312"/>
          <w:sz w:val="32"/>
          <w:szCs w:val="32"/>
        </w:rPr>
        <w:t>重点评价项目的资金测算、预算编制、科技企业奖补发放情况、创新大赛的实施质量、项目实际产生的效益等，提出改进该项目</w:t>
      </w:r>
      <w:r>
        <w:rPr>
          <w:rFonts w:ascii="仿宋_GB2312" w:eastAsia="仿宋_GB2312"/>
          <w:sz w:val="32"/>
          <w:szCs w:val="32"/>
        </w:rPr>
        <w:t>决策</w:t>
      </w:r>
      <w:r>
        <w:rPr>
          <w:rFonts w:hint="eastAsia" w:ascii="仿宋_GB2312" w:eastAsia="仿宋_GB2312"/>
          <w:sz w:val="32"/>
          <w:szCs w:val="32"/>
        </w:rPr>
        <w:t>、过程、产出和效益的具体建议，进一步加强项目管理，提高财政资金的使用效益。</w:t>
      </w:r>
    </w:p>
    <w:p>
      <w:pPr>
        <w:pStyle w:val="18"/>
        <w:spacing w:line="560" w:lineRule="exact"/>
        <w:ind w:firstLine="640" w:firstLineChars="200"/>
        <w:outlineLvl w:val="1"/>
        <w:rPr>
          <w:rFonts w:ascii="楷体_GB2312" w:hAnsi="楷体_GB2312" w:eastAsia="楷体_GB2312" w:cs="楷体_GB2312"/>
          <w:sz w:val="32"/>
          <w:szCs w:val="32"/>
        </w:rPr>
      </w:pPr>
      <w:bookmarkStart w:id="27" w:name="_Toc14373"/>
      <w:bookmarkStart w:id="28" w:name="_Toc17308"/>
      <w:r>
        <w:rPr>
          <w:rFonts w:hint="eastAsia" w:ascii="楷体_GB2312" w:hAnsi="楷体_GB2312" w:eastAsia="楷体_GB2312" w:cs="楷体_GB2312"/>
          <w:sz w:val="32"/>
          <w:szCs w:val="32"/>
        </w:rPr>
        <w:t>（二）评价指标体系</w:t>
      </w:r>
      <w:bookmarkEnd w:id="27"/>
      <w:bookmarkEnd w:id="28"/>
    </w:p>
    <w:p>
      <w:pPr>
        <w:pStyle w:val="18"/>
        <w:spacing w:line="560" w:lineRule="exact"/>
        <w:ind w:firstLine="640" w:firstLineChars="200"/>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color w:val="000000"/>
          <w:sz w:val="32"/>
          <w:szCs w:val="32"/>
          <w:lang w:bidi="ar"/>
        </w:rPr>
        <w:t>此次绩效评价从项目的决策、过程、产出和效果四个方面进行评价。指标体系由一级至四级指标及分值、指标解释、评价标准</w:t>
      </w:r>
      <w:r>
        <w:rPr>
          <w:rFonts w:ascii="Times New Roman" w:hAnsi="Times New Roman" w:eastAsia="仿宋_GB2312" w:cs="Times New Roman"/>
          <w:color w:val="000000"/>
          <w:sz w:val="32"/>
          <w:szCs w:val="32"/>
          <w:lang w:bidi="ar"/>
        </w:rPr>
        <w:t>3</w:t>
      </w:r>
      <w:r>
        <w:rPr>
          <w:rFonts w:hint="eastAsia" w:ascii="仿宋_GB2312" w:hAnsi="仿宋_GB2312" w:eastAsia="仿宋_GB2312" w:cs="仿宋_GB2312"/>
          <w:color w:val="000000"/>
          <w:sz w:val="32"/>
          <w:szCs w:val="32"/>
          <w:lang w:bidi="ar"/>
        </w:rPr>
        <w:t>个部分组成。绩效评价指标体系详见附件</w:t>
      </w:r>
      <w:r>
        <w:rPr>
          <w:rFonts w:ascii="Times New Roman" w:hAnsi="Times New Roman" w:eastAsia="仿宋_GB2312" w:cs="Times New Roman"/>
          <w:color w:val="000000"/>
          <w:sz w:val="32"/>
          <w:szCs w:val="32"/>
          <w:lang w:bidi="ar"/>
        </w:rPr>
        <w:t>1</w:t>
      </w:r>
      <w:r>
        <w:rPr>
          <w:rFonts w:hint="eastAsia" w:ascii="仿宋_GB2312" w:hAnsi="仿宋_GB2312" w:eastAsia="仿宋_GB2312" w:cs="仿宋_GB2312"/>
          <w:color w:val="000000"/>
          <w:sz w:val="32"/>
          <w:szCs w:val="32"/>
          <w:lang w:eastAsia="zh-CN" w:bidi="ar"/>
        </w:rPr>
        <w:t>。</w:t>
      </w:r>
    </w:p>
    <w:p>
      <w:pPr>
        <w:pStyle w:val="18"/>
        <w:spacing w:line="560" w:lineRule="exact"/>
        <w:ind w:firstLine="640" w:firstLineChars="200"/>
        <w:rPr>
          <w:rFonts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bidi="ar"/>
        </w:rPr>
        <w:t>绩效级次分为</w:t>
      </w:r>
      <w:r>
        <w:rPr>
          <w:rFonts w:ascii="Times New Roman" w:hAnsi="Times New Roman" w:eastAsia="仿宋_GB2312" w:cs="Times New Roman"/>
          <w:color w:val="000000"/>
          <w:kern w:val="2"/>
          <w:sz w:val="32"/>
          <w:szCs w:val="32"/>
          <w:lang w:bidi="ar"/>
        </w:rPr>
        <w:t>4</w:t>
      </w:r>
      <w:r>
        <w:rPr>
          <w:rFonts w:hint="eastAsia" w:ascii="仿宋_GB2312" w:hAnsi="仿宋_GB2312" w:eastAsia="仿宋_GB2312" w:cs="仿宋_GB2312"/>
          <w:color w:val="000000"/>
          <w:kern w:val="2"/>
          <w:sz w:val="32"/>
          <w:szCs w:val="32"/>
          <w:lang w:bidi="ar"/>
        </w:rPr>
        <w:t>个等级：</w:t>
      </w:r>
    </w:p>
    <w:p>
      <w:pPr>
        <w:pStyle w:val="18"/>
        <w:spacing w:line="560" w:lineRule="exact"/>
        <w:ind w:firstLine="640" w:firstLineChars="200"/>
        <w:rPr>
          <w:rFonts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bidi="ar"/>
        </w:rPr>
        <w:t>综合得分在</w:t>
      </w:r>
      <w:r>
        <w:rPr>
          <w:rFonts w:ascii="Times New Roman" w:hAnsi="Times New Roman" w:eastAsia="仿宋_GB2312" w:cs="Times New Roman"/>
          <w:color w:val="000000"/>
          <w:kern w:val="2"/>
          <w:sz w:val="32"/>
          <w:szCs w:val="32"/>
          <w:lang w:bidi="ar"/>
        </w:rPr>
        <w:t>90</w:t>
      </w:r>
      <w:r>
        <w:rPr>
          <w:rFonts w:hint="eastAsia" w:ascii="仿宋_GB2312" w:hAnsi="仿宋_GB2312" w:eastAsia="仿宋_GB2312" w:cs="仿宋_GB2312"/>
          <w:color w:val="000000"/>
          <w:kern w:val="2"/>
          <w:sz w:val="32"/>
          <w:szCs w:val="32"/>
          <w:lang w:bidi="ar"/>
        </w:rPr>
        <w:t>分（含</w:t>
      </w:r>
      <w:r>
        <w:rPr>
          <w:rFonts w:ascii="Times New Roman" w:hAnsi="Times New Roman" w:eastAsia="仿宋_GB2312" w:cs="Times New Roman"/>
          <w:color w:val="000000"/>
          <w:kern w:val="2"/>
          <w:sz w:val="32"/>
          <w:szCs w:val="32"/>
          <w:lang w:bidi="ar"/>
        </w:rPr>
        <w:t>90</w:t>
      </w:r>
      <w:r>
        <w:rPr>
          <w:rFonts w:hint="eastAsia" w:ascii="仿宋_GB2312" w:hAnsi="仿宋_GB2312" w:eastAsia="仿宋_GB2312" w:cs="仿宋_GB2312"/>
          <w:color w:val="000000"/>
          <w:kern w:val="2"/>
          <w:sz w:val="32"/>
          <w:szCs w:val="32"/>
          <w:lang w:bidi="ar"/>
        </w:rPr>
        <w:t>分）以上为“优”；</w:t>
      </w:r>
    </w:p>
    <w:p>
      <w:pPr>
        <w:pStyle w:val="18"/>
        <w:spacing w:line="560" w:lineRule="exact"/>
        <w:ind w:firstLine="640" w:firstLineChars="200"/>
        <w:rPr>
          <w:rFonts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bidi="ar"/>
        </w:rPr>
        <w:t>综合得分在</w:t>
      </w:r>
      <w:r>
        <w:rPr>
          <w:rFonts w:ascii="Times New Roman" w:hAnsi="Times New Roman" w:eastAsia="仿宋_GB2312" w:cs="Times New Roman"/>
          <w:color w:val="000000"/>
          <w:kern w:val="2"/>
          <w:sz w:val="32"/>
          <w:szCs w:val="32"/>
          <w:lang w:bidi="ar"/>
        </w:rPr>
        <w:t>80～90</w:t>
      </w:r>
      <w:r>
        <w:rPr>
          <w:rFonts w:hint="eastAsia" w:ascii="仿宋_GB2312" w:hAnsi="仿宋_GB2312" w:eastAsia="仿宋_GB2312" w:cs="仿宋_GB2312"/>
          <w:color w:val="000000"/>
          <w:kern w:val="2"/>
          <w:sz w:val="32"/>
          <w:szCs w:val="32"/>
          <w:lang w:bidi="ar"/>
        </w:rPr>
        <w:t>分（含</w:t>
      </w:r>
      <w:r>
        <w:rPr>
          <w:rFonts w:ascii="Times New Roman" w:hAnsi="Times New Roman" w:eastAsia="仿宋_GB2312" w:cs="Times New Roman"/>
          <w:color w:val="000000"/>
          <w:kern w:val="2"/>
          <w:sz w:val="32"/>
          <w:szCs w:val="32"/>
          <w:lang w:bidi="ar"/>
        </w:rPr>
        <w:t>80</w:t>
      </w:r>
      <w:r>
        <w:rPr>
          <w:rFonts w:hint="eastAsia" w:ascii="仿宋_GB2312" w:hAnsi="仿宋_GB2312" w:eastAsia="仿宋_GB2312" w:cs="仿宋_GB2312"/>
          <w:color w:val="000000"/>
          <w:kern w:val="2"/>
          <w:sz w:val="32"/>
          <w:szCs w:val="32"/>
          <w:lang w:bidi="ar"/>
        </w:rPr>
        <w:t>分）为“良”；</w:t>
      </w:r>
    </w:p>
    <w:p>
      <w:pPr>
        <w:pStyle w:val="18"/>
        <w:spacing w:line="560" w:lineRule="exact"/>
        <w:ind w:firstLine="640" w:firstLineChars="200"/>
        <w:rPr>
          <w:rFonts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bidi="ar"/>
        </w:rPr>
        <w:t>综合得分在</w:t>
      </w:r>
      <w:r>
        <w:rPr>
          <w:rFonts w:ascii="Times New Roman" w:hAnsi="Times New Roman" w:eastAsia="仿宋_GB2312" w:cs="Times New Roman"/>
          <w:color w:val="000000"/>
          <w:kern w:val="2"/>
          <w:sz w:val="32"/>
          <w:szCs w:val="32"/>
          <w:lang w:bidi="ar"/>
        </w:rPr>
        <w:t>60～80</w:t>
      </w:r>
      <w:r>
        <w:rPr>
          <w:rFonts w:hint="eastAsia" w:ascii="仿宋_GB2312" w:hAnsi="仿宋_GB2312" w:eastAsia="仿宋_GB2312" w:cs="仿宋_GB2312"/>
          <w:color w:val="000000"/>
          <w:kern w:val="2"/>
          <w:sz w:val="32"/>
          <w:szCs w:val="32"/>
          <w:lang w:bidi="ar"/>
        </w:rPr>
        <w:t>分（含</w:t>
      </w:r>
      <w:r>
        <w:rPr>
          <w:rFonts w:ascii="Times New Roman" w:hAnsi="Times New Roman" w:eastAsia="仿宋_GB2312" w:cs="Times New Roman"/>
          <w:color w:val="000000"/>
          <w:kern w:val="2"/>
          <w:sz w:val="32"/>
          <w:szCs w:val="32"/>
          <w:lang w:bidi="ar"/>
        </w:rPr>
        <w:t>60</w:t>
      </w:r>
      <w:r>
        <w:rPr>
          <w:rFonts w:hint="eastAsia" w:ascii="仿宋_GB2312" w:hAnsi="仿宋_GB2312" w:eastAsia="仿宋_GB2312" w:cs="仿宋_GB2312"/>
          <w:color w:val="000000"/>
          <w:kern w:val="2"/>
          <w:sz w:val="32"/>
          <w:szCs w:val="32"/>
          <w:lang w:bidi="ar"/>
        </w:rPr>
        <w:t>分）为“中”；</w:t>
      </w:r>
    </w:p>
    <w:p>
      <w:pPr>
        <w:pStyle w:val="18"/>
        <w:spacing w:line="560" w:lineRule="exact"/>
        <w:ind w:firstLine="640" w:firstLineChars="200"/>
        <w:rPr>
          <w:rFonts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bidi="ar"/>
        </w:rPr>
        <w:t>综合得分在</w:t>
      </w:r>
      <w:r>
        <w:rPr>
          <w:rFonts w:ascii="Times New Roman" w:hAnsi="Times New Roman" w:eastAsia="仿宋_GB2312" w:cs="Times New Roman"/>
          <w:color w:val="000000"/>
          <w:kern w:val="2"/>
          <w:sz w:val="32"/>
          <w:szCs w:val="32"/>
          <w:lang w:bidi="ar"/>
        </w:rPr>
        <w:t>60</w:t>
      </w:r>
      <w:r>
        <w:rPr>
          <w:rFonts w:hint="eastAsia" w:ascii="仿宋_GB2312" w:hAnsi="仿宋_GB2312" w:eastAsia="仿宋_GB2312" w:cs="仿宋_GB2312"/>
          <w:color w:val="000000"/>
          <w:kern w:val="2"/>
          <w:sz w:val="32"/>
          <w:szCs w:val="32"/>
          <w:lang w:bidi="ar"/>
        </w:rPr>
        <w:t>分以下为“差”。</w:t>
      </w:r>
    </w:p>
    <w:p>
      <w:pPr>
        <w:pStyle w:val="18"/>
        <w:overflowPunct w:val="0"/>
        <w:autoSpaceDE w:val="0"/>
        <w:autoSpaceDN w:val="0"/>
        <w:adjustRightInd w:val="0"/>
        <w:snapToGrid w:val="0"/>
        <w:spacing w:line="560" w:lineRule="exact"/>
        <w:ind w:firstLine="640" w:firstLineChars="200"/>
        <w:textAlignment w:val="baseline"/>
        <w:rPr>
          <w:rFonts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bidi="ar"/>
        </w:rPr>
        <w:t>其中“优”表示成效显著，“良”表示成效明显，“中”表示成效一般，“差”表示成效较差。</w:t>
      </w:r>
    </w:p>
    <w:p>
      <w:pPr>
        <w:pStyle w:val="18"/>
        <w:spacing w:line="560" w:lineRule="exact"/>
        <w:ind w:firstLine="640" w:firstLineChars="200"/>
        <w:outlineLvl w:val="0"/>
        <w:rPr>
          <w:rFonts w:ascii="楷体_GB2312" w:hAnsi="楷体_GB2312" w:eastAsia="楷体_GB2312" w:cs="楷体_GB2312"/>
          <w:kern w:val="2"/>
          <w:sz w:val="32"/>
          <w:szCs w:val="32"/>
        </w:rPr>
      </w:pPr>
      <w:bookmarkStart w:id="29" w:name="_Toc21289"/>
      <w:r>
        <w:rPr>
          <w:rFonts w:hint="eastAsia" w:ascii="黑体" w:hAnsi="仿宋" w:eastAsia="黑体" w:cs="Arial"/>
          <w:sz w:val="32"/>
          <w:szCs w:val="32"/>
        </w:rPr>
        <w:t>四、</w:t>
      </w:r>
      <w:r>
        <w:rPr>
          <w:rFonts w:ascii="黑体" w:hAnsi="仿宋" w:eastAsia="黑体" w:cs="Arial"/>
          <w:sz w:val="32"/>
          <w:szCs w:val="32"/>
        </w:rPr>
        <w:t>评价结论及分析</w:t>
      </w:r>
      <w:bookmarkEnd w:id="29"/>
    </w:p>
    <w:p>
      <w:pPr>
        <w:pStyle w:val="18"/>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2021</w:t>
      </w:r>
      <w:r>
        <w:rPr>
          <w:rFonts w:hint="eastAsia" w:ascii="仿宋_GB2312" w:hAnsi="仿宋" w:eastAsia="仿宋_GB2312" w:cs="Arial"/>
          <w:sz w:val="32"/>
          <w:szCs w:val="32"/>
        </w:rPr>
        <w:t>年度</w:t>
      </w:r>
      <w:r>
        <w:rPr>
          <w:rFonts w:hint="eastAsia" w:ascii="仿宋_GB2312" w:hAnsi="仿宋_GB2312" w:eastAsia="仿宋_GB2312" w:cs="仿宋_GB2312"/>
          <w:color w:val="000000"/>
          <w:sz w:val="32"/>
          <w:szCs w:val="32"/>
          <w:lang w:bidi="ar"/>
        </w:rPr>
        <w:t>枣庄高新区</w:t>
      </w:r>
      <w:r>
        <w:rPr>
          <w:rFonts w:hint="eastAsia" w:ascii="仿宋_GB2312" w:hAnsi="仿宋" w:eastAsia="仿宋_GB2312" w:cs="Arial"/>
          <w:sz w:val="32"/>
          <w:szCs w:val="32"/>
        </w:rPr>
        <w:t>科技局科技配套</w:t>
      </w:r>
      <w:r>
        <w:rPr>
          <w:rFonts w:hint="eastAsia" w:ascii="仿宋_GB2312" w:hAnsi="仿宋" w:eastAsia="仿宋_GB2312" w:cs="Arial"/>
          <w:sz w:val="32"/>
          <w:szCs w:val="32"/>
          <w:lang w:val="en-US" w:eastAsia="zh-CN"/>
        </w:rPr>
        <w:t>项目绩效</w:t>
      </w:r>
      <w:r>
        <w:rPr>
          <w:rFonts w:ascii="仿宋_GB2312" w:eastAsia="仿宋_GB2312" w:cs="仿宋_GB2312"/>
          <w:kern w:val="2"/>
          <w:sz w:val="32"/>
          <w:szCs w:val="32"/>
        </w:rPr>
        <w:t>评价</w:t>
      </w:r>
      <w:r>
        <w:rPr>
          <w:rFonts w:hint="eastAsia" w:ascii="仿宋_GB2312" w:eastAsia="仿宋_GB2312" w:cs="仿宋_GB2312"/>
          <w:kern w:val="2"/>
          <w:sz w:val="32"/>
          <w:szCs w:val="32"/>
          <w:lang w:val="en-US" w:eastAsia="zh-CN"/>
        </w:rPr>
        <w:t>综合</w:t>
      </w:r>
      <w:r>
        <w:rPr>
          <w:rFonts w:ascii="仿宋_GB2312" w:eastAsia="仿宋_GB2312" w:cs="仿宋_GB2312"/>
          <w:kern w:val="2"/>
          <w:sz w:val="32"/>
          <w:szCs w:val="32"/>
        </w:rPr>
        <w:t>得分为</w:t>
      </w:r>
      <w:r>
        <w:rPr>
          <w:rFonts w:ascii="Times New Roman" w:hAnsi="Times New Roman" w:eastAsia="仿宋_GB2312" w:cs="Times New Roman"/>
          <w:kern w:val="2"/>
          <w:sz w:val="32"/>
          <w:szCs w:val="32"/>
        </w:rPr>
        <w:t>85.</w:t>
      </w:r>
      <w:r>
        <w:rPr>
          <w:rFonts w:hint="eastAsia" w:ascii="Times New Roman" w:hAnsi="Times New Roman" w:eastAsia="仿宋_GB2312" w:cs="Times New Roman"/>
          <w:kern w:val="2"/>
          <w:sz w:val="32"/>
          <w:szCs w:val="32"/>
          <w:lang w:val="en-US" w:eastAsia="zh-CN"/>
        </w:rPr>
        <w:t>6</w:t>
      </w:r>
      <w:r>
        <w:rPr>
          <w:rFonts w:hint="eastAsia" w:ascii="Times New Roman" w:hAnsi="Times New Roman" w:eastAsia="仿宋_GB2312" w:cs="Times New Roman"/>
          <w:kern w:val="2"/>
          <w:sz w:val="32"/>
          <w:szCs w:val="32"/>
        </w:rPr>
        <w:t>2</w:t>
      </w:r>
      <w:r>
        <w:rPr>
          <w:rFonts w:ascii="仿宋_GB2312" w:eastAsia="仿宋_GB2312" w:cs="仿宋_GB2312"/>
          <w:kern w:val="2"/>
          <w:sz w:val="32"/>
          <w:szCs w:val="32"/>
        </w:rPr>
        <w:t>分，绩效评级为“</w:t>
      </w:r>
      <w:r>
        <w:rPr>
          <w:rFonts w:hint="eastAsia" w:ascii="仿宋_GB2312" w:eastAsia="仿宋_GB2312" w:cs="仿宋_GB2312"/>
          <w:kern w:val="2"/>
          <w:sz w:val="32"/>
          <w:szCs w:val="32"/>
        </w:rPr>
        <w:t>良</w:t>
      </w:r>
      <w:r>
        <w:rPr>
          <w:rFonts w:ascii="仿宋_GB2312" w:eastAsia="仿宋_GB2312" w:cs="仿宋_GB2312"/>
          <w:kern w:val="2"/>
          <w:sz w:val="32"/>
          <w:szCs w:val="32"/>
        </w:rPr>
        <w:t>”。评价组通过基础数据采集、问卷调查、访谈、现场核查等获得数据和资料，对</w:t>
      </w:r>
      <w:r>
        <w:rPr>
          <w:rFonts w:ascii="Times New Roman" w:hAnsi="Times New Roman" w:eastAsia="仿宋_GB2312" w:cs="Times New Roman"/>
          <w:sz w:val="32"/>
          <w:szCs w:val="32"/>
        </w:rPr>
        <w:t>2021</w:t>
      </w:r>
      <w:r>
        <w:rPr>
          <w:rFonts w:hint="eastAsia" w:ascii="仿宋_GB2312" w:hAnsi="仿宋" w:eastAsia="仿宋_GB2312" w:cs="Arial"/>
          <w:sz w:val="32"/>
          <w:szCs w:val="32"/>
        </w:rPr>
        <w:t>年度高新区科技局科技配套项目</w:t>
      </w:r>
      <w:r>
        <w:rPr>
          <w:rFonts w:ascii="仿宋_GB2312" w:eastAsia="仿宋_GB2312" w:cs="仿宋_GB2312"/>
          <w:kern w:val="2"/>
          <w:sz w:val="32"/>
          <w:szCs w:val="32"/>
        </w:rPr>
        <w:t>进行了独立客观公正的评价。</w:t>
      </w:r>
      <w:r>
        <w:rPr>
          <w:rFonts w:hint="eastAsia" w:ascii="仿宋_GB2312" w:eastAsia="仿宋_GB2312" w:cs="仿宋_GB2312"/>
          <w:kern w:val="2"/>
          <w:sz w:val="32"/>
          <w:szCs w:val="32"/>
        </w:rPr>
        <w:t>项目总体上立项依据充分、资金到位及时、资金拨付流程规范，项目实施取得了明显的经济和社会效益，服务对象满意度较高</w:t>
      </w:r>
      <w:r>
        <w:rPr>
          <w:rFonts w:hint="eastAsia" w:ascii="仿宋_GB2312" w:eastAsia="仿宋_GB2312" w:cs="仿宋_GB2312"/>
          <w:kern w:val="2"/>
          <w:sz w:val="32"/>
          <w:szCs w:val="32"/>
          <w:lang w:eastAsia="zh-Hans"/>
        </w:rPr>
        <w:t>。</w:t>
      </w:r>
      <w:r>
        <w:rPr>
          <w:rFonts w:hint="eastAsia" w:ascii="仿宋_GB2312" w:eastAsia="仿宋_GB2312" w:cs="仿宋_GB2312"/>
          <w:kern w:val="2"/>
          <w:sz w:val="32"/>
          <w:szCs w:val="32"/>
        </w:rPr>
        <w:t>但还存在项目预算编制较为粗放导致项目资金沉淀，绩效目标设置需进一步规范，创新大赛的实施方案健全程度需进一步提升等问题。</w:t>
      </w:r>
      <w:r>
        <w:rPr>
          <w:rFonts w:ascii="仿宋_GB2312" w:eastAsia="仿宋_GB2312" w:cs="仿宋_GB2312"/>
          <w:kern w:val="2"/>
          <w:sz w:val="32"/>
          <w:szCs w:val="32"/>
          <w:lang w:eastAsia="zh-Hans"/>
        </w:rPr>
        <w:t>各指标得分</w:t>
      </w:r>
      <w:r>
        <w:rPr>
          <w:rFonts w:hint="eastAsia" w:ascii="仿宋_GB2312" w:hAnsi="仿宋_GB2312" w:eastAsia="仿宋_GB2312" w:cs="仿宋_GB2312"/>
          <w:sz w:val="32"/>
          <w:szCs w:val="32"/>
        </w:rPr>
        <w:t>详见下表</w:t>
      </w:r>
      <w:r>
        <w:rPr>
          <w:rFonts w:hint="eastAsia" w:ascii="仿宋_GB2312" w:hAnsi="仿宋_GB2312" w:eastAsia="仿宋_GB2312" w:cs="仿宋_GB2312"/>
          <w:sz w:val="32"/>
          <w:szCs w:val="32"/>
          <w:lang w:eastAsia="zh-CN"/>
        </w:rPr>
        <w:t>：</w:t>
      </w:r>
    </w:p>
    <w:p>
      <w:pPr>
        <w:widowControl/>
        <w:overflowPunct w:val="0"/>
        <w:autoSpaceDE w:val="0"/>
        <w:autoSpaceDN w:val="0"/>
        <w:adjustRightInd w:val="0"/>
        <w:spacing w:after="156" w:afterLines="50" w:line="560" w:lineRule="exact"/>
        <w:jc w:val="center"/>
        <w:textAlignment w:val="baseline"/>
        <w:rPr>
          <w:rFonts w:ascii="黑体" w:hAnsi="黑体" w:eastAsia="黑体" w:cs="黑体"/>
          <w:color w:val="000000"/>
          <w:sz w:val="24"/>
          <w:lang w:bidi="ar"/>
        </w:rPr>
      </w:pPr>
      <w:r>
        <w:rPr>
          <w:rFonts w:hint="eastAsia" w:ascii="黑体" w:hAnsi="黑体" w:eastAsia="黑体" w:cs="黑体"/>
          <w:color w:val="000000"/>
          <w:sz w:val="24"/>
          <w:lang w:bidi="ar"/>
        </w:rPr>
        <w:t>表</w:t>
      </w:r>
      <w:r>
        <w:rPr>
          <w:rFonts w:ascii="Times New Roman" w:hAnsi="Times New Roman" w:eastAsia="黑体" w:cs="Times New Roman"/>
          <w:color w:val="000000"/>
          <w:sz w:val="24"/>
          <w:lang w:bidi="ar"/>
        </w:rPr>
        <w:t>4-1</w:t>
      </w:r>
      <w:r>
        <w:rPr>
          <w:rFonts w:hint="eastAsia" w:ascii="黑体" w:hAnsi="黑体" w:eastAsia="黑体" w:cs="黑体"/>
          <w:color w:val="000000"/>
          <w:sz w:val="24"/>
          <w:lang w:bidi="ar"/>
        </w:rPr>
        <w:t>：</w:t>
      </w:r>
      <w:r>
        <w:rPr>
          <w:rFonts w:ascii="Times New Roman" w:hAnsi="Times New Roman" w:eastAsia="黑体" w:cs="Times New Roman"/>
          <w:color w:val="000000"/>
          <w:sz w:val="24"/>
          <w:lang w:bidi="ar"/>
        </w:rPr>
        <w:t>2021</w:t>
      </w:r>
      <w:r>
        <w:rPr>
          <w:rFonts w:hint="eastAsia" w:ascii="黑体" w:hAnsi="黑体" w:eastAsia="黑体" w:cs="黑体"/>
          <w:color w:val="000000"/>
          <w:sz w:val="24"/>
          <w:lang w:bidi="ar"/>
        </w:rPr>
        <w:t>年度</w:t>
      </w:r>
      <w:r>
        <w:rPr>
          <w:rFonts w:hint="eastAsia" w:ascii="黑体" w:hAnsi="黑体" w:eastAsia="黑体" w:cs="黑体"/>
          <w:color w:val="000000"/>
          <w:sz w:val="24"/>
          <w:lang w:val="en-US" w:eastAsia="zh-CN" w:bidi="ar"/>
        </w:rPr>
        <w:t>枣庄</w:t>
      </w:r>
      <w:r>
        <w:rPr>
          <w:rFonts w:hint="eastAsia" w:ascii="黑体" w:hAnsi="黑体" w:eastAsia="黑体" w:cs="黑体"/>
          <w:color w:val="000000"/>
          <w:sz w:val="24"/>
          <w:lang w:bidi="ar"/>
        </w:rPr>
        <w:t>高新区科技局科技配套项目绩效评价指标得分表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164"/>
        <w:gridCol w:w="2225"/>
        <w:gridCol w:w="2165"/>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blHeader/>
          <w:jc w:val="center"/>
        </w:trPr>
        <w:tc>
          <w:tcPr>
            <w:tcW w:w="1216" w:type="pct"/>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1250" w:type="pct"/>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1216" w:type="pct"/>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1316" w:type="pct"/>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216"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决策</w:t>
            </w:r>
          </w:p>
        </w:tc>
        <w:tc>
          <w:tcPr>
            <w:tcW w:w="2225" w:type="dxa"/>
            <w:vAlign w:val="center"/>
          </w:tcPr>
          <w:p>
            <w:pPr>
              <w:widowControl/>
              <w:adjustRightInd w:val="0"/>
              <w:snapToGrid w:val="0"/>
              <w:jc w:val="center"/>
              <w:rPr>
                <w:rFonts w:ascii="宋体" w:hAnsi="宋体" w:eastAsia="宋体" w:cs="宋体"/>
                <w:kern w:val="0"/>
                <w:szCs w:val="21"/>
              </w:rPr>
            </w:pPr>
            <w:r>
              <w:rPr>
                <w:rFonts w:ascii="Times New Roman" w:hAnsi="Times New Roman" w:eastAsia="宋体" w:cs="Times New Roman"/>
                <w:kern w:val="0"/>
                <w:szCs w:val="21"/>
              </w:rPr>
              <w:t>15</w:t>
            </w:r>
          </w:p>
        </w:tc>
        <w:tc>
          <w:tcPr>
            <w:tcW w:w="2165" w:type="dxa"/>
            <w:vAlign w:val="center"/>
          </w:tcPr>
          <w:p>
            <w:pPr>
              <w:widowControl/>
              <w:adjustRightInd w:val="0"/>
              <w:snapToGrid w:val="0"/>
              <w:jc w:val="center"/>
              <w:rPr>
                <w:rFonts w:ascii="宋体" w:hAnsi="宋体" w:eastAsia="宋体" w:cs="宋体"/>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6</w:t>
            </w:r>
            <w:r>
              <w:rPr>
                <w:rFonts w:hint="eastAsia" w:ascii="Times New Roman" w:hAnsi="Times New Roman" w:eastAsia="宋体" w:cs="Times New Roman"/>
                <w:kern w:val="0"/>
                <w:szCs w:val="21"/>
              </w:rPr>
              <w:t>0</w:t>
            </w:r>
          </w:p>
        </w:tc>
        <w:tc>
          <w:tcPr>
            <w:tcW w:w="2343" w:type="dxa"/>
            <w:vAlign w:val="center"/>
          </w:tcPr>
          <w:p>
            <w:pPr>
              <w:widowControl/>
              <w:adjustRightInd w:val="0"/>
              <w:snapToGrid w:val="0"/>
              <w:jc w:val="center"/>
              <w:rPr>
                <w:rFonts w:ascii="宋体" w:hAnsi="宋体" w:eastAsia="宋体" w:cs="宋体"/>
                <w:kern w:val="0"/>
                <w:szCs w:val="21"/>
              </w:rPr>
            </w:pPr>
            <w:r>
              <w:rPr>
                <w:rFonts w:hint="eastAsia" w:ascii="Times New Roman" w:hAnsi="Times New Roman" w:eastAsia="宋体" w:cs="Times New Roman"/>
                <w:kern w:val="0"/>
                <w:szCs w:val="21"/>
              </w:rPr>
              <w:t>7</w:t>
            </w:r>
            <w:r>
              <w:rPr>
                <w:rFonts w:hint="eastAsia" w:ascii="Times New Roman" w:hAnsi="Times New Roman" w:eastAsia="宋体" w:cs="Times New Roman"/>
                <w:kern w:val="0"/>
                <w:szCs w:val="21"/>
                <w:lang w:val="en-US" w:eastAsia="zh-CN"/>
              </w:rPr>
              <w:t>7</w:t>
            </w:r>
            <w:r>
              <w:rPr>
                <w:rFonts w:ascii="Times New Roman" w:hAnsi="Times New Roman" w:eastAsia="宋体" w:cs="Times New Roman"/>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216"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过程</w:t>
            </w:r>
          </w:p>
        </w:tc>
        <w:tc>
          <w:tcPr>
            <w:tcW w:w="2225" w:type="dxa"/>
            <w:vAlign w:val="center"/>
          </w:tcPr>
          <w:p>
            <w:pPr>
              <w:widowControl/>
              <w:adjustRightInd w:val="0"/>
              <w:snapToGrid w:val="0"/>
              <w:jc w:val="center"/>
              <w:rPr>
                <w:rFonts w:ascii="宋体" w:hAnsi="宋体" w:eastAsia="宋体" w:cs="宋体"/>
                <w:kern w:val="0"/>
                <w:szCs w:val="21"/>
              </w:rPr>
            </w:pPr>
            <w:r>
              <w:rPr>
                <w:rFonts w:ascii="Times New Roman" w:hAnsi="Times New Roman" w:eastAsia="宋体" w:cs="Times New Roman"/>
                <w:kern w:val="0"/>
                <w:szCs w:val="21"/>
              </w:rPr>
              <w:t>25</w:t>
            </w:r>
          </w:p>
        </w:tc>
        <w:tc>
          <w:tcPr>
            <w:tcW w:w="2165" w:type="dxa"/>
            <w:vAlign w:val="center"/>
          </w:tcPr>
          <w:p>
            <w:pPr>
              <w:widowControl/>
              <w:adjustRightInd w:val="0"/>
              <w:snapToGrid w:val="0"/>
              <w:jc w:val="center"/>
              <w:rPr>
                <w:rFonts w:ascii="宋体" w:hAnsi="宋体" w:eastAsia="宋体" w:cs="宋体"/>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9</w:t>
            </w:r>
            <w:r>
              <w:rPr>
                <w:rFonts w:ascii="Times New Roman" w:hAnsi="Times New Roman" w:eastAsia="宋体" w:cs="Times New Roman"/>
                <w:kern w:val="0"/>
                <w:szCs w:val="21"/>
              </w:rPr>
              <w:t>6</w:t>
            </w:r>
          </w:p>
        </w:tc>
        <w:tc>
          <w:tcPr>
            <w:tcW w:w="2343" w:type="dxa"/>
            <w:vAlign w:val="center"/>
          </w:tcPr>
          <w:p>
            <w:pPr>
              <w:widowControl/>
              <w:adjustRightInd w:val="0"/>
              <w:snapToGrid w:val="0"/>
              <w:jc w:val="center"/>
              <w:rPr>
                <w:rFonts w:ascii="宋体" w:hAnsi="宋体" w:eastAsia="宋体" w:cs="宋体"/>
                <w:kern w:val="0"/>
                <w:szCs w:val="21"/>
              </w:rPr>
            </w:pPr>
            <w:r>
              <w:rPr>
                <w:rFonts w:hint="eastAsia" w:ascii="Times New Roman" w:hAnsi="Times New Roman" w:eastAsia="宋体" w:cs="Times New Roman"/>
                <w:kern w:val="0"/>
                <w:szCs w:val="21"/>
              </w:rPr>
              <w:t>8</w:t>
            </w:r>
            <w:r>
              <w:rPr>
                <w:rFonts w:ascii="Times New Roman" w:hAnsi="Times New Roman" w:eastAsia="宋体" w:cs="Times New Roman"/>
                <w:kern w:val="0"/>
                <w:szCs w:val="21"/>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216"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产出</w:t>
            </w:r>
          </w:p>
        </w:tc>
        <w:tc>
          <w:tcPr>
            <w:tcW w:w="2225" w:type="dxa"/>
            <w:vAlign w:val="center"/>
          </w:tcPr>
          <w:p>
            <w:pPr>
              <w:widowControl/>
              <w:adjustRightInd w:val="0"/>
              <w:snapToGrid w:val="0"/>
              <w:jc w:val="center"/>
              <w:rPr>
                <w:rFonts w:ascii="宋体" w:hAnsi="宋体" w:eastAsia="宋体" w:cs="宋体"/>
                <w:kern w:val="0"/>
                <w:szCs w:val="21"/>
              </w:rPr>
            </w:pPr>
            <w:r>
              <w:rPr>
                <w:rFonts w:ascii="Times New Roman" w:hAnsi="Times New Roman" w:eastAsia="宋体" w:cs="Times New Roman"/>
                <w:kern w:val="0"/>
                <w:szCs w:val="21"/>
              </w:rPr>
              <w:t>25</w:t>
            </w:r>
          </w:p>
        </w:tc>
        <w:tc>
          <w:tcPr>
            <w:tcW w:w="2165" w:type="dxa"/>
            <w:vAlign w:val="center"/>
          </w:tcPr>
          <w:p>
            <w:pPr>
              <w:widowControl/>
              <w:adjustRightInd w:val="0"/>
              <w:snapToGrid w:val="0"/>
              <w:jc w:val="center"/>
              <w:rPr>
                <w:rFonts w:ascii="宋体" w:hAnsi="宋体" w:eastAsia="宋体" w:cs="宋体"/>
                <w:kern w:val="0"/>
                <w:szCs w:val="21"/>
              </w:rPr>
            </w:pPr>
            <w:r>
              <w:rPr>
                <w:rFonts w:hint="eastAsia" w:ascii="Times New Roman" w:hAnsi="Times New Roman" w:eastAsia="宋体" w:cs="Times New Roman"/>
                <w:kern w:val="0"/>
                <w:szCs w:val="21"/>
              </w:rPr>
              <w:t>20.01</w:t>
            </w:r>
          </w:p>
        </w:tc>
        <w:tc>
          <w:tcPr>
            <w:tcW w:w="2343" w:type="dxa"/>
            <w:vAlign w:val="center"/>
          </w:tcPr>
          <w:p>
            <w:pPr>
              <w:widowControl/>
              <w:adjustRightInd w:val="0"/>
              <w:snapToGrid w:val="0"/>
              <w:jc w:val="center"/>
              <w:rPr>
                <w:rFonts w:ascii="宋体" w:hAnsi="宋体" w:eastAsia="宋体" w:cs="宋体"/>
                <w:kern w:val="0"/>
                <w:szCs w:val="21"/>
              </w:rPr>
            </w:pPr>
            <w:r>
              <w:rPr>
                <w:rFonts w:hint="eastAsia" w:ascii="Times New Roman" w:hAnsi="Times New Roman" w:eastAsia="宋体" w:cs="Times New Roman"/>
                <w:kern w:val="0"/>
                <w:szCs w:val="21"/>
              </w:rPr>
              <w:t>80.04</w:t>
            </w: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216"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效益</w:t>
            </w:r>
          </w:p>
        </w:tc>
        <w:tc>
          <w:tcPr>
            <w:tcW w:w="2225" w:type="dxa"/>
            <w:vAlign w:val="center"/>
          </w:tcPr>
          <w:p>
            <w:pPr>
              <w:widowControl/>
              <w:adjustRightInd w:val="0"/>
              <w:snapToGrid w:val="0"/>
              <w:jc w:val="center"/>
              <w:rPr>
                <w:rFonts w:ascii="宋体" w:hAnsi="宋体" w:eastAsia="宋体" w:cs="宋体"/>
                <w:kern w:val="0"/>
                <w:szCs w:val="21"/>
              </w:rPr>
            </w:pPr>
            <w:r>
              <w:rPr>
                <w:rFonts w:ascii="Times New Roman" w:hAnsi="Times New Roman" w:eastAsia="宋体" w:cs="Times New Roman"/>
                <w:kern w:val="0"/>
                <w:szCs w:val="21"/>
              </w:rPr>
              <w:t>35</w:t>
            </w:r>
          </w:p>
        </w:tc>
        <w:tc>
          <w:tcPr>
            <w:tcW w:w="2165" w:type="dxa"/>
            <w:vAlign w:val="center"/>
          </w:tcPr>
          <w:p>
            <w:pPr>
              <w:widowControl/>
              <w:adjustRightInd w:val="0"/>
              <w:snapToGrid w:val="0"/>
              <w:jc w:val="center"/>
              <w:rPr>
                <w:rFonts w:ascii="宋体" w:hAnsi="宋体" w:eastAsia="宋体" w:cs="宋体"/>
                <w:kern w:val="0"/>
                <w:szCs w:val="21"/>
              </w:rPr>
            </w:pPr>
            <w:r>
              <w:rPr>
                <w:rFonts w:hint="eastAsia" w:ascii="Times New Roman" w:hAnsi="Times New Roman" w:eastAsia="宋体" w:cs="Times New Roman"/>
                <w:kern w:val="0"/>
                <w:szCs w:val="21"/>
              </w:rPr>
              <w:t>32.05</w:t>
            </w:r>
          </w:p>
        </w:tc>
        <w:tc>
          <w:tcPr>
            <w:tcW w:w="2343" w:type="dxa"/>
            <w:vAlign w:val="center"/>
          </w:tcPr>
          <w:p>
            <w:pPr>
              <w:widowControl/>
              <w:adjustRightInd w:val="0"/>
              <w:snapToGrid w:val="0"/>
              <w:jc w:val="center"/>
              <w:rPr>
                <w:rFonts w:ascii="宋体" w:hAnsi="宋体" w:eastAsia="宋体" w:cs="宋体"/>
                <w:kern w:val="0"/>
                <w:szCs w:val="21"/>
              </w:rPr>
            </w:pPr>
            <w:r>
              <w:rPr>
                <w:rFonts w:ascii="Times New Roman" w:hAnsi="Times New Roman" w:eastAsia="仿宋_GB2312" w:cs="Times New Roman"/>
                <w:szCs w:val="21"/>
              </w:rPr>
              <w:t>91.57%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216" w:type="pct"/>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合　计</w:t>
            </w:r>
          </w:p>
        </w:tc>
        <w:tc>
          <w:tcPr>
            <w:tcW w:w="2225" w:type="dxa"/>
            <w:vAlign w:val="center"/>
          </w:tcPr>
          <w:p>
            <w:pPr>
              <w:widowControl/>
              <w:adjustRightInd w:val="0"/>
              <w:snapToGrid w:val="0"/>
              <w:jc w:val="center"/>
              <w:rPr>
                <w:rFonts w:ascii="宋体" w:hAnsi="宋体" w:eastAsia="宋体" w:cs="宋体"/>
                <w:b/>
                <w:bCs/>
                <w:kern w:val="0"/>
                <w:szCs w:val="21"/>
              </w:rPr>
            </w:pPr>
            <w:r>
              <w:rPr>
                <w:rFonts w:ascii="Times New Roman" w:hAnsi="Times New Roman" w:eastAsia="宋体" w:cs="Times New Roman"/>
                <w:b/>
                <w:bCs/>
                <w:kern w:val="0"/>
                <w:szCs w:val="21"/>
              </w:rPr>
              <w:t>100</w:t>
            </w:r>
          </w:p>
        </w:tc>
        <w:tc>
          <w:tcPr>
            <w:tcW w:w="2165" w:type="dxa"/>
            <w:vAlign w:val="center"/>
          </w:tcPr>
          <w:p>
            <w:pPr>
              <w:widowControl/>
              <w:adjustRightInd w:val="0"/>
              <w:snapToGrid w:val="0"/>
              <w:jc w:val="center"/>
              <w:rPr>
                <w:rFonts w:ascii="宋体" w:hAnsi="宋体" w:eastAsia="宋体" w:cs="宋体"/>
                <w:b/>
                <w:bCs/>
                <w:kern w:val="0"/>
                <w:szCs w:val="21"/>
              </w:rPr>
            </w:pPr>
            <w:r>
              <w:rPr>
                <w:rFonts w:ascii="Times New Roman" w:hAnsi="Times New Roman" w:eastAsia="宋体" w:cs="Times New Roman"/>
                <w:b/>
                <w:bCs/>
                <w:kern w:val="0"/>
                <w:szCs w:val="21"/>
              </w:rPr>
              <w:t>85.</w:t>
            </w:r>
            <w:r>
              <w:rPr>
                <w:rFonts w:hint="eastAsia" w:ascii="Times New Roman" w:hAnsi="Times New Roman" w:eastAsia="宋体" w:cs="Times New Roman"/>
                <w:b/>
                <w:bCs/>
                <w:kern w:val="0"/>
                <w:szCs w:val="21"/>
                <w:lang w:val="en-US" w:eastAsia="zh-CN"/>
              </w:rPr>
              <w:t>6</w:t>
            </w:r>
            <w:r>
              <w:rPr>
                <w:rFonts w:hint="eastAsia" w:ascii="Times New Roman" w:hAnsi="Times New Roman" w:eastAsia="宋体" w:cs="Times New Roman"/>
                <w:b/>
                <w:bCs/>
                <w:kern w:val="0"/>
                <w:szCs w:val="21"/>
              </w:rPr>
              <w:t>2</w:t>
            </w:r>
          </w:p>
        </w:tc>
        <w:tc>
          <w:tcPr>
            <w:tcW w:w="2343" w:type="dxa"/>
            <w:vAlign w:val="center"/>
          </w:tcPr>
          <w:p>
            <w:pPr>
              <w:widowControl/>
              <w:adjustRightInd w:val="0"/>
              <w:snapToGrid w:val="0"/>
              <w:jc w:val="center"/>
              <w:rPr>
                <w:rFonts w:ascii="宋体" w:hAnsi="宋体" w:eastAsia="宋体" w:cs="宋体"/>
                <w:b/>
                <w:bCs/>
                <w:kern w:val="0"/>
                <w:szCs w:val="21"/>
              </w:rPr>
            </w:pPr>
            <w:r>
              <w:rPr>
                <w:rFonts w:ascii="Times New Roman" w:hAnsi="Times New Roman" w:eastAsia="宋体" w:cs="Times New Roman"/>
                <w:b/>
                <w:bCs/>
                <w:kern w:val="0"/>
                <w:szCs w:val="21"/>
              </w:rPr>
              <w:t>85.</w:t>
            </w:r>
            <w:r>
              <w:rPr>
                <w:rFonts w:hint="eastAsia" w:ascii="Times New Roman" w:hAnsi="Times New Roman" w:eastAsia="宋体" w:cs="Times New Roman"/>
                <w:b/>
                <w:bCs/>
                <w:kern w:val="0"/>
                <w:szCs w:val="21"/>
                <w:lang w:val="en-US" w:eastAsia="zh-CN"/>
              </w:rPr>
              <w:t>6</w:t>
            </w:r>
            <w:r>
              <w:rPr>
                <w:rFonts w:hint="eastAsia" w:ascii="Times New Roman" w:hAnsi="Times New Roman" w:eastAsia="宋体" w:cs="Times New Roman"/>
                <w:b/>
                <w:bCs/>
                <w:kern w:val="0"/>
                <w:szCs w:val="21"/>
              </w:rPr>
              <w:t>2</w:t>
            </w:r>
            <w:r>
              <w:rPr>
                <w:rFonts w:ascii="Times New Roman" w:hAnsi="Times New Roman" w:eastAsia="宋体" w:cs="Times New Roman"/>
                <w:b/>
                <w:bCs/>
                <w:kern w:val="0"/>
                <w:szCs w:val="21"/>
              </w:rPr>
              <w:t>%</w:t>
            </w:r>
          </w:p>
        </w:tc>
      </w:tr>
    </w:tbl>
    <w:p>
      <w:pPr>
        <w:pStyle w:val="18"/>
        <w:keepNext w:val="0"/>
        <w:keepLines w:val="0"/>
        <w:pageBreakBefore w:val="0"/>
        <w:widowControl/>
        <w:kinsoku/>
        <w:wordWrap/>
        <w:overflowPunct/>
        <w:topLinePunct w:val="0"/>
        <w:autoSpaceDE/>
        <w:autoSpaceDN/>
        <w:bidi w:val="0"/>
        <w:adjustRightInd/>
        <w:snapToGrid/>
        <w:spacing w:before="313" w:beforeLines="100" w:line="560" w:lineRule="exact"/>
        <w:ind w:firstLine="640" w:firstLineChars="200"/>
        <w:textAlignment w:val="auto"/>
        <w:outlineLvl w:val="0"/>
        <w:rPr>
          <w:rFonts w:ascii="黑体" w:hAnsi="仿宋" w:eastAsia="黑体" w:cs="Arial"/>
          <w:sz w:val="32"/>
          <w:szCs w:val="32"/>
        </w:rPr>
      </w:pPr>
      <w:bookmarkStart w:id="30" w:name="_Toc5827"/>
      <w:r>
        <w:rPr>
          <w:rFonts w:hint="eastAsia" w:ascii="黑体" w:hAnsi="仿宋" w:eastAsia="黑体" w:cs="Arial"/>
          <w:sz w:val="32"/>
          <w:szCs w:val="32"/>
        </w:rPr>
        <w:t>五、存在问题及原因分析</w:t>
      </w:r>
      <w:bookmarkEnd w:id="30"/>
    </w:p>
    <w:p>
      <w:pPr>
        <w:spacing w:line="560" w:lineRule="exact"/>
        <w:ind w:firstLine="640" w:firstLineChars="200"/>
        <w:outlineLvl w:val="1"/>
        <w:rPr>
          <w:rFonts w:ascii="仿宋_GB2312" w:eastAsia="仿宋_GB2312"/>
          <w:sz w:val="32"/>
          <w:szCs w:val="32"/>
        </w:rPr>
      </w:pPr>
      <w:bookmarkStart w:id="31" w:name="_Toc29348"/>
      <w:r>
        <w:rPr>
          <w:rFonts w:hint="eastAsia" w:ascii="楷体_GB2312" w:hAnsi="楷体_GB2312" w:eastAsia="楷体_GB2312" w:cs="楷体_GB2312"/>
          <w:sz w:val="32"/>
          <w:szCs w:val="32"/>
        </w:rPr>
        <w:t>（一）绩效目标设置</w:t>
      </w:r>
      <w:r>
        <w:rPr>
          <w:rFonts w:hint="eastAsia" w:ascii="楷体_GB2312" w:hAnsi="楷体_GB2312" w:eastAsia="楷体_GB2312" w:cs="楷体_GB2312"/>
          <w:sz w:val="32"/>
          <w:szCs w:val="32"/>
          <w:lang w:val="en-US" w:eastAsia="zh-CN"/>
        </w:rPr>
        <w:t>引导性</w:t>
      </w:r>
      <w:r>
        <w:rPr>
          <w:rFonts w:hint="eastAsia" w:ascii="楷体_GB2312" w:hAnsi="楷体_GB2312" w:eastAsia="楷体_GB2312" w:cs="楷体_GB2312"/>
          <w:sz w:val="32"/>
          <w:szCs w:val="32"/>
        </w:rPr>
        <w:t>不足</w:t>
      </w:r>
      <w:bookmarkEnd w:id="31"/>
    </w:p>
    <w:p>
      <w:pPr>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eastAsia="仿宋_GB2312"/>
          <w:kern w:val="0"/>
          <w:sz w:val="32"/>
          <w:szCs w:val="32"/>
          <w:lang w:val="en-US" w:eastAsia="zh-CN"/>
        </w:rPr>
        <w:t>评价工作组审核</w:t>
      </w:r>
      <w:r>
        <w:rPr>
          <w:rFonts w:hint="eastAsia" w:ascii="仿宋_GB2312" w:eastAsia="仿宋_GB2312"/>
          <w:kern w:val="0"/>
          <w:sz w:val="32"/>
          <w:szCs w:val="32"/>
        </w:rPr>
        <w:t>高新区科技局提供的项目绩效目标申报表</w:t>
      </w:r>
      <w:r>
        <w:rPr>
          <w:rFonts w:hint="eastAsia" w:ascii="仿宋_GB2312" w:eastAsia="仿宋_GB2312"/>
          <w:kern w:val="0"/>
          <w:sz w:val="32"/>
          <w:szCs w:val="32"/>
          <w:lang w:val="en-US" w:eastAsia="zh-CN"/>
        </w:rPr>
        <w:t>发现</w:t>
      </w:r>
      <w:r>
        <w:rPr>
          <w:rFonts w:hint="eastAsia" w:ascii="仿宋_GB2312" w:eastAsia="仿宋_GB2312"/>
          <w:kern w:val="0"/>
          <w:sz w:val="32"/>
          <w:szCs w:val="32"/>
        </w:rPr>
        <w:t>，项目绩效目标设置</w:t>
      </w:r>
      <w:r>
        <w:rPr>
          <w:rFonts w:hint="eastAsia" w:ascii="仿宋_GB2312" w:eastAsia="仿宋_GB2312"/>
          <w:kern w:val="0"/>
          <w:sz w:val="32"/>
          <w:szCs w:val="32"/>
          <w:lang w:val="en-US" w:eastAsia="zh-CN"/>
        </w:rPr>
        <w:t>整体</w:t>
      </w:r>
      <w:r>
        <w:rPr>
          <w:rFonts w:hint="eastAsia" w:ascii="仿宋_GB2312" w:eastAsia="仿宋_GB2312"/>
          <w:kern w:val="0"/>
          <w:sz w:val="32"/>
          <w:szCs w:val="32"/>
        </w:rPr>
        <w:t>合理，</w:t>
      </w:r>
      <w:r>
        <w:rPr>
          <w:rFonts w:hint="eastAsia" w:ascii="仿宋_GB2312" w:eastAsia="仿宋_GB2312"/>
          <w:kern w:val="0"/>
          <w:sz w:val="32"/>
          <w:szCs w:val="32"/>
          <w:lang w:val="en-US" w:eastAsia="zh-CN"/>
        </w:rPr>
        <w:t>大</w:t>
      </w:r>
      <w:r>
        <w:rPr>
          <w:rFonts w:hint="eastAsia" w:ascii="仿宋_GB2312" w:eastAsia="仿宋_GB2312"/>
          <w:kern w:val="0"/>
          <w:sz w:val="32"/>
          <w:szCs w:val="32"/>
        </w:rPr>
        <w:t>部分指标进行了</w:t>
      </w:r>
      <w:r>
        <w:rPr>
          <w:rFonts w:hint="eastAsia" w:ascii="仿宋_GB2312" w:eastAsia="仿宋_GB2312"/>
          <w:kern w:val="0"/>
          <w:sz w:val="32"/>
          <w:szCs w:val="32"/>
          <w:lang w:val="en-US" w:eastAsia="zh-CN"/>
        </w:rPr>
        <w:t>必要</w:t>
      </w:r>
      <w:r>
        <w:rPr>
          <w:rFonts w:hint="eastAsia" w:ascii="仿宋_GB2312" w:eastAsia="仿宋_GB2312"/>
          <w:kern w:val="0"/>
          <w:sz w:val="32"/>
          <w:szCs w:val="32"/>
        </w:rPr>
        <w:t>的细化和量化，但效益指标中如经济效益</w:t>
      </w:r>
      <w:r>
        <w:rPr>
          <w:rFonts w:hint="eastAsia" w:ascii="仿宋_GB2312" w:eastAsia="仿宋_GB2312"/>
          <w:kern w:val="0"/>
          <w:sz w:val="32"/>
          <w:szCs w:val="32"/>
          <w:lang w:eastAsia="zh-CN"/>
        </w:rPr>
        <w:t>“</w:t>
      </w:r>
      <w:r>
        <w:rPr>
          <w:rFonts w:hint="eastAsia" w:ascii="仿宋_GB2312" w:eastAsia="仿宋_GB2312"/>
          <w:kern w:val="0"/>
          <w:sz w:val="32"/>
          <w:szCs w:val="32"/>
        </w:rPr>
        <w:t>推动科技创新 ，促进成果转化</w:t>
      </w:r>
      <w:r>
        <w:rPr>
          <w:rFonts w:hint="eastAsia" w:ascii="仿宋_GB2312" w:eastAsia="仿宋_GB2312"/>
          <w:kern w:val="0"/>
          <w:sz w:val="32"/>
          <w:szCs w:val="32"/>
          <w:lang w:eastAsia="zh-CN"/>
        </w:rPr>
        <w:t>”</w:t>
      </w:r>
      <w:r>
        <w:rPr>
          <w:rFonts w:hint="eastAsia" w:ascii="仿宋_GB2312" w:eastAsia="仿宋_GB2312"/>
          <w:kern w:val="0"/>
          <w:sz w:val="32"/>
          <w:szCs w:val="32"/>
        </w:rPr>
        <w:t>、社会效益</w:t>
      </w:r>
      <w:r>
        <w:rPr>
          <w:rFonts w:hint="eastAsia" w:ascii="仿宋_GB2312" w:eastAsia="仿宋_GB2312"/>
          <w:kern w:val="0"/>
          <w:sz w:val="32"/>
          <w:szCs w:val="32"/>
          <w:lang w:eastAsia="zh-CN"/>
        </w:rPr>
        <w:t>“</w:t>
      </w:r>
      <w:r>
        <w:rPr>
          <w:rFonts w:hint="eastAsia" w:ascii="仿宋_GB2312" w:eastAsia="仿宋_GB2312"/>
          <w:kern w:val="0"/>
          <w:sz w:val="32"/>
          <w:szCs w:val="32"/>
        </w:rPr>
        <w:t>提高企业竞争力、品牌、拓宽市场影响力 ，带动区域经济发展</w:t>
      </w:r>
      <w:r>
        <w:rPr>
          <w:rFonts w:hint="eastAsia" w:ascii="仿宋_GB2312" w:eastAsia="仿宋_GB2312"/>
          <w:kern w:val="0"/>
          <w:sz w:val="32"/>
          <w:szCs w:val="32"/>
          <w:lang w:eastAsia="zh-CN"/>
        </w:rPr>
        <w:t>”</w:t>
      </w:r>
      <w:r>
        <w:rPr>
          <w:rFonts w:hint="eastAsia" w:ascii="仿宋_GB2312" w:eastAsia="仿宋_GB2312"/>
          <w:kern w:val="0"/>
          <w:sz w:val="32"/>
          <w:szCs w:val="32"/>
        </w:rPr>
        <w:t>等指标还存在</w:t>
      </w:r>
      <w:r>
        <w:rPr>
          <w:rFonts w:hint="eastAsia" w:ascii="仿宋_GB2312" w:eastAsia="仿宋_GB2312"/>
          <w:kern w:val="0"/>
          <w:sz w:val="32"/>
          <w:szCs w:val="32"/>
          <w:lang w:val="en-US" w:eastAsia="zh-CN"/>
        </w:rPr>
        <w:t>进一步</w:t>
      </w:r>
      <w:r>
        <w:rPr>
          <w:rFonts w:hint="eastAsia" w:ascii="仿宋_GB2312" w:eastAsia="仿宋_GB2312"/>
          <w:kern w:val="0"/>
          <w:sz w:val="32"/>
          <w:szCs w:val="32"/>
        </w:rPr>
        <w:t>量化空间，现有指标设置对项目产生效益的引导性不强，难以进行合理有效的考核</w:t>
      </w:r>
      <w:r>
        <w:rPr>
          <w:rFonts w:hint="eastAsia" w:ascii="仿宋_GB2312" w:eastAsia="仿宋_GB2312"/>
          <w:sz w:val="32"/>
          <w:szCs w:val="32"/>
        </w:rPr>
        <w:t>。</w:t>
      </w:r>
    </w:p>
    <w:p>
      <w:pPr>
        <w:spacing w:line="560" w:lineRule="exact"/>
        <w:ind w:firstLine="640" w:firstLineChars="200"/>
        <w:outlineLvl w:val="1"/>
        <w:rPr>
          <w:rFonts w:ascii="仿宋_GB2312" w:eastAsia="仿宋_GB2312"/>
          <w:sz w:val="32"/>
          <w:szCs w:val="32"/>
        </w:rPr>
      </w:pPr>
      <w:bookmarkStart w:id="32" w:name="_Toc12966"/>
      <w:r>
        <w:rPr>
          <w:rFonts w:hint="eastAsia" w:ascii="楷体_GB2312" w:hAnsi="楷体_GB2312" w:eastAsia="楷体_GB2312" w:cs="楷体_GB2312"/>
          <w:sz w:val="32"/>
          <w:szCs w:val="32"/>
        </w:rPr>
        <w:t>（二）项目预算编制尚需完善</w:t>
      </w:r>
      <w:bookmarkEnd w:id="32"/>
    </w:p>
    <w:p>
      <w:pPr>
        <w:widowControl/>
        <w:overflowPunct w:val="0"/>
        <w:autoSpaceDE w:val="0"/>
        <w:autoSpaceDN w:val="0"/>
        <w:adjustRightInd w:val="0"/>
        <w:spacing w:line="560" w:lineRule="exact"/>
        <w:ind w:firstLine="640" w:firstLineChars="200"/>
        <w:textAlignment w:val="baseline"/>
        <w:rPr>
          <w:rFonts w:ascii="仿宋_GB2312" w:hAnsi="仿宋_GB2312" w:eastAsia="仿宋_GB2312" w:cs="仿宋_GB2312"/>
          <w:color w:val="000000"/>
          <w:sz w:val="32"/>
          <w:szCs w:val="32"/>
          <w:lang w:bidi="ar"/>
        </w:rPr>
      </w:pPr>
      <w:r>
        <w:rPr>
          <w:rFonts w:hint="eastAsia" w:ascii="仿宋_GB2312" w:eastAsia="仿宋_GB2312"/>
          <w:sz w:val="32"/>
          <w:szCs w:val="32"/>
          <w:lang w:val="en-US" w:eastAsia="zh-CN"/>
        </w:rPr>
        <w:t>枣庄</w:t>
      </w:r>
      <w:r>
        <w:rPr>
          <w:rFonts w:hint="eastAsia" w:ascii="仿宋_GB2312" w:eastAsia="仿宋_GB2312"/>
          <w:sz w:val="32"/>
          <w:szCs w:val="32"/>
        </w:rPr>
        <w:t>高新区科技局在</w:t>
      </w:r>
      <w:r>
        <w:rPr>
          <w:rFonts w:hint="eastAsia" w:ascii="仿宋_GB2312" w:hAnsi="仿宋_GB2312" w:eastAsia="仿宋_GB2312" w:cs="仿宋_GB2312"/>
          <w:color w:val="000000"/>
          <w:sz w:val="32"/>
          <w:szCs w:val="32"/>
          <w:lang w:bidi="ar"/>
        </w:rPr>
        <w:t>项目预算编制时，省、市级奖补企业名单尚未公布，主管部门结合往年情况预估</w:t>
      </w:r>
      <w:r>
        <w:rPr>
          <w:rFonts w:ascii="Times New Roman" w:hAnsi="Times New Roman" w:eastAsia="仿宋_GB2312" w:cs="Times New Roman"/>
          <w:color w:val="000000"/>
          <w:sz w:val="32"/>
          <w:szCs w:val="32"/>
          <w:lang w:bidi="ar"/>
        </w:rPr>
        <w:t>2021</w:t>
      </w:r>
      <w:r>
        <w:rPr>
          <w:rFonts w:hint="eastAsia" w:ascii="仿宋_GB2312" w:hAnsi="仿宋_GB2312" w:eastAsia="仿宋_GB2312" w:cs="仿宋_GB2312"/>
          <w:color w:val="000000"/>
          <w:sz w:val="32"/>
          <w:szCs w:val="32"/>
          <w:lang w:bidi="ar"/>
        </w:rPr>
        <w:t>年度企业获奖情况，导致预算编制数较高，</w:t>
      </w:r>
      <w:r>
        <w:rPr>
          <w:rFonts w:ascii="Times New Roman" w:hAnsi="Times New Roman" w:eastAsia="仿宋_GB2312" w:cs="Times New Roman"/>
          <w:sz w:val="32"/>
          <w:szCs w:val="32"/>
        </w:rPr>
        <w:t>2021</w:t>
      </w:r>
      <w:r>
        <w:rPr>
          <w:rFonts w:hint="eastAsia" w:ascii="仿宋_GB2312" w:eastAsia="仿宋_GB2312"/>
          <w:sz w:val="32"/>
          <w:szCs w:val="32"/>
        </w:rPr>
        <w:t>年度枣庄高新区科技局科技配套项目预算</w:t>
      </w:r>
      <w:r>
        <w:rPr>
          <w:rFonts w:ascii="Times New Roman" w:hAnsi="Times New Roman" w:eastAsia="仿宋_GB2312" w:cs="Times New Roman"/>
          <w:sz w:val="32"/>
          <w:szCs w:val="32"/>
        </w:rPr>
        <w:t>3865</w:t>
      </w:r>
      <w:r>
        <w:rPr>
          <w:rFonts w:hint="eastAsia" w:ascii="仿宋_GB2312" w:eastAsia="仿宋_GB2312"/>
          <w:sz w:val="32"/>
          <w:szCs w:val="32"/>
        </w:rPr>
        <w:t>万元，</w:t>
      </w:r>
      <w:r>
        <w:rPr>
          <w:rFonts w:hint="eastAsia" w:ascii="仿宋_GB2312" w:eastAsia="仿宋_GB2312"/>
          <w:sz w:val="32"/>
          <w:szCs w:val="32"/>
          <w:lang w:val="en-US" w:eastAsia="zh-CN"/>
        </w:rPr>
        <w:t>但</w:t>
      </w:r>
      <w:r>
        <w:rPr>
          <w:rFonts w:hint="eastAsia" w:ascii="仿宋_GB2312" w:eastAsia="仿宋_GB2312"/>
          <w:sz w:val="32"/>
          <w:szCs w:val="32"/>
        </w:rPr>
        <w:t>实际支出</w:t>
      </w:r>
      <w:r>
        <w:rPr>
          <w:rFonts w:ascii="Times New Roman" w:hAnsi="Times New Roman" w:eastAsia="仿宋_GB2312" w:cs="Times New Roman"/>
          <w:sz w:val="32"/>
          <w:szCs w:val="32"/>
        </w:rPr>
        <w:t>3171.66</w:t>
      </w:r>
      <w:r>
        <w:rPr>
          <w:rFonts w:hint="eastAsia" w:ascii="仿宋_GB2312" w:eastAsia="仿宋_GB2312"/>
          <w:sz w:val="32"/>
          <w:szCs w:val="32"/>
        </w:rPr>
        <w:t>万元，预算执行率</w:t>
      </w:r>
      <w:r>
        <w:rPr>
          <w:rFonts w:ascii="Times New Roman" w:hAnsi="Times New Roman" w:eastAsia="仿宋_GB2312" w:cs="Times New Roman"/>
          <w:sz w:val="32"/>
          <w:szCs w:val="32"/>
        </w:rPr>
        <w:t>82.06%</w:t>
      </w:r>
      <w:r>
        <w:rPr>
          <w:rFonts w:hint="eastAsia" w:ascii="仿宋_GB2312" w:eastAsia="仿宋_GB2312"/>
          <w:sz w:val="32"/>
          <w:szCs w:val="32"/>
          <w:lang w:eastAsia="zh-CN"/>
        </w:rPr>
        <w:t>，</w:t>
      </w:r>
      <w:r>
        <w:rPr>
          <w:rFonts w:hint="eastAsia" w:ascii="仿宋_GB2312" w:hAnsi="仿宋_GB2312" w:eastAsia="仿宋_GB2312" w:cs="仿宋_GB2312"/>
          <w:color w:val="000000"/>
          <w:sz w:val="32"/>
          <w:szCs w:val="32"/>
          <w:lang w:val="en-US" w:eastAsia="zh-CN" w:bidi="ar"/>
        </w:rPr>
        <w:t>导致</w:t>
      </w:r>
      <w:r>
        <w:rPr>
          <w:rFonts w:hint="eastAsia" w:ascii="仿宋_GB2312" w:hAnsi="仿宋_GB2312" w:eastAsia="仿宋_GB2312" w:cs="仿宋_GB2312"/>
          <w:color w:val="000000"/>
          <w:sz w:val="32"/>
          <w:szCs w:val="32"/>
          <w:lang w:bidi="ar"/>
        </w:rPr>
        <w:t>部分项目资金</w:t>
      </w:r>
      <w:r>
        <w:rPr>
          <w:rFonts w:hint="eastAsia" w:ascii="仿宋_GB2312" w:hAnsi="仿宋_GB2312" w:eastAsia="仿宋_GB2312" w:cs="仿宋_GB2312"/>
          <w:color w:val="000000"/>
          <w:sz w:val="32"/>
          <w:szCs w:val="32"/>
          <w:lang w:val="en-US" w:eastAsia="zh-CN" w:bidi="ar"/>
        </w:rPr>
        <w:t>产生</w:t>
      </w:r>
      <w:r>
        <w:rPr>
          <w:rFonts w:hint="eastAsia" w:ascii="仿宋_GB2312" w:hAnsi="仿宋_GB2312" w:eastAsia="仿宋_GB2312" w:cs="仿宋_GB2312"/>
          <w:color w:val="000000"/>
          <w:sz w:val="32"/>
          <w:szCs w:val="32"/>
          <w:lang w:bidi="ar"/>
        </w:rPr>
        <w:t>结余。</w:t>
      </w:r>
    </w:p>
    <w:p>
      <w:pPr>
        <w:spacing w:line="560" w:lineRule="exact"/>
        <w:ind w:firstLine="640" w:firstLineChars="200"/>
        <w:outlineLvl w:val="1"/>
        <w:rPr>
          <w:rFonts w:ascii="楷体_GB2312" w:hAnsi="楷体_GB2312" w:eastAsia="楷体_GB2312" w:cs="楷体_GB2312"/>
          <w:sz w:val="32"/>
          <w:szCs w:val="32"/>
        </w:rPr>
      </w:pPr>
      <w:bookmarkStart w:id="33" w:name="_Toc24737"/>
      <w:r>
        <w:rPr>
          <w:rFonts w:hint="eastAsia" w:ascii="楷体_GB2312" w:hAnsi="楷体_GB2312" w:eastAsia="楷体_GB2312" w:cs="楷体_GB2312"/>
          <w:sz w:val="32"/>
          <w:szCs w:val="32"/>
        </w:rPr>
        <w:t>（三）项目实施方案尚需健全</w:t>
      </w:r>
      <w:bookmarkEnd w:id="3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评价发现，枣庄高新区第一届科技创新产业化项目大赛实施方案的健全程度</w:t>
      </w:r>
      <w:r>
        <w:rPr>
          <w:rFonts w:hint="eastAsia" w:ascii="仿宋_GB2312" w:hAnsi="仿宋_GB2312" w:eastAsia="仿宋_GB2312" w:cs="仿宋_GB2312"/>
          <w:sz w:val="32"/>
          <w:szCs w:val="32"/>
          <w:lang w:val="en-US" w:eastAsia="zh-CN"/>
        </w:rPr>
        <w:t>和可行性</w:t>
      </w:r>
      <w:r>
        <w:rPr>
          <w:rFonts w:hint="eastAsia" w:ascii="仿宋_GB2312" w:hAnsi="仿宋_GB2312" w:eastAsia="仿宋_GB2312" w:cs="仿宋_GB2312"/>
          <w:sz w:val="32"/>
          <w:szCs w:val="32"/>
        </w:rPr>
        <w:t>有待提升，方案缺少项目详细的组织分工情况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大赛评委组成及其专业领域等信息。</w:t>
      </w:r>
    </w:p>
    <w:p>
      <w:pPr>
        <w:widowControl/>
        <w:overflowPunct w:val="0"/>
        <w:autoSpaceDE w:val="0"/>
        <w:autoSpaceDN w:val="0"/>
        <w:adjustRightInd w:val="0"/>
        <w:spacing w:line="560" w:lineRule="exact"/>
        <w:ind w:firstLine="640" w:firstLineChars="200"/>
        <w:textAlignment w:val="baseline"/>
        <w:outlineLvl w:val="0"/>
        <w:rPr>
          <w:rFonts w:ascii="黑体" w:hAnsi="仿宋" w:eastAsia="黑体" w:cs="Arial"/>
          <w:sz w:val="32"/>
          <w:szCs w:val="32"/>
        </w:rPr>
      </w:pPr>
      <w:bookmarkStart w:id="34" w:name="_Toc4577"/>
      <w:r>
        <w:rPr>
          <w:rFonts w:hint="eastAsia" w:ascii="黑体" w:hAnsi="仿宋" w:eastAsia="黑体" w:cs="Arial"/>
          <w:sz w:val="32"/>
          <w:szCs w:val="32"/>
        </w:rPr>
        <w:t>六</w:t>
      </w:r>
      <w:r>
        <w:rPr>
          <w:rFonts w:ascii="黑体" w:hAnsi="仿宋" w:eastAsia="黑体" w:cs="Arial"/>
          <w:sz w:val="32"/>
          <w:szCs w:val="32"/>
        </w:rPr>
        <w:t>、意见建议</w:t>
      </w:r>
      <w:bookmarkEnd w:id="34"/>
    </w:p>
    <w:p>
      <w:pPr>
        <w:widowControl/>
        <w:overflowPunct w:val="0"/>
        <w:autoSpaceDE w:val="0"/>
        <w:autoSpaceDN w:val="0"/>
        <w:adjustRightInd w:val="0"/>
        <w:spacing w:line="560" w:lineRule="exact"/>
        <w:ind w:firstLine="640" w:firstLineChars="200"/>
        <w:textAlignment w:val="baseline"/>
        <w:outlineLvl w:val="1"/>
        <w:rPr>
          <w:rFonts w:ascii="楷体_GB2312" w:hAnsi="楷体_GB2312" w:eastAsia="楷体_GB2312" w:cs="楷体_GB2312"/>
          <w:sz w:val="32"/>
          <w:szCs w:val="32"/>
        </w:rPr>
      </w:pPr>
      <w:bookmarkStart w:id="35" w:name="_Toc31996"/>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细化</w:t>
      </w:r>
      <w:r>
        <w:rPr>
          <w:rFonts w:hint="eastAsia" w:ascii="楷体_GB2312" w:hAnsi="楷体_GB2312" w:eastAsia="楷体_GB2312" w:cs="楷体_GB2312"/>
          <w:sz w:val="32"/>
          <w:szCs w:val="32"/>
        </w:rPr>
        <w:t>项目绩效目标，增强绩效目标指导意义</w:t>
      </w:r>
      <w:bookmarkEnd w:id="35"/>
    </w:p>
    <w:p>
      <w:pPr>
        <w:pStyle w:val="5"/>
        <w:spacing w:line="560" w:lineRule="exact"/>
        <w:ind w:left="0" w:leftChars="0" w:firstLine="640" w:firstLineChars="200"/>
        <w:rPr>
          <w:rFonts w:ascii="仿宋_GB2312" w:eastAsia="仿宋_GB2312"/>
          <w:sz w:val="32"/>
          <w:szCs w:val="32"/>
        </w:rPr>
      </w:pPr>
      <w:r>
        <w:rPr>
          <w:rFonts w:hint="eastAsia" w:ascii="仿宋_GB2312" w:hAnsi="仿宋_GB2312" w:eastAsia="仿宋_GB2312" w:cs="仿宋_GB2312"/>
          <w:sz w:val="32"/>
          <w:szCs w:val="32"/>
        </w:rPr>
        <w:t>主管单位应强化绩效目标管理理念，科学设定绩效目标，注重绩效成果展现，</w:t>
      </w:r>
      <w:r>
        <w:rPr>
          <w:rFonts w:hint="eastAsia" w:ascii="仿宋_GB2312" w:hAnsi="仿宋_GB2312" w:eastAsia="仿宋_GB2312" w:cs="仿宋_GB2312"/>
          <w:sz w:val="32"/>
          <w:szCs w:val="32"/>
          <w:lang w:val="en-US" w:eastAsia="zh-CN"/>
        </w:rPr>
        <w:t>细化效益指标，增强绩效指标值可考核性，</w:t>
      </w:r>
      <w:r>
        <w:rPr>
          <w:rFonts w:hint="eastAsia" w:ascii="仿宋_GB2312" w:hAnsi="仿宋_GB2312" w:eastAsia="仿宋_GB2312" w:cs="仿宋_GB2312"/>
          <w:sz w:val="32"/>
          <w:szCs w:val="32"/>
        </w:rPr>
        <w:t>总结绩效申报的不足并持续改进和完善，逐步提升项目绩效管理的精细化水平，明确项目绩效目标的指导意义。</w:t>
      </w:r>
    </w:p>
    <w:p>
      <w:pPr>
        <w:widowControl/>
        <w:overflowPunct w:val="0"/>
        <w:autoSpaceDE w:val="0"/>
        <w:autoSpaceDN w:val="0"/>
        <w:adjustRightInd w:val="0"/>
        <w:spacing w:line="560" w:lineRule="exact"/>
        <w:ind w:firstLine="640" w:firstLineChars="200"/>
        <w:textAlignment w:val="baseline"/>
        <w:outlineLvl w:val="1"/>
        <w:rPr>
          <w:rFonts w:ascii="楷体_GB2312" w:hAnsi="楷体_GB2312" w:eastAsia="楷体_GB2312" w:cs="楷体_GB2312"/>
          <w:sz w:val="32"/>
          <w:szCs w:val="32"/>
        </w:rPr>
      </w:pPr>
      <w:bookmarkStart w:id="36" w:name="_Toc28103"/>
      <w:r>
        <w:rPr>
          <w:rFonts w:hint="eastAsia" w:ascii="楷体_GB2312" w:hAnsi="楷体_GB2312" w:eastAsia="楷体_GB2312" w:cs="楷体_GB2312"/>
          <w:sz w:val="32"/>
          <w:szCs w:val="32"/>
        </w:rPr>
        <w:t>（二）优化财政预算</w:t>
      </w:r>
      <w:r>
        <w:rPr>
          <w:rFonts w:hint="eastAsia" w:ascii="楷体_GB2312" w:hAnsi="楷体_GB2312" w:eastAsia="楷体_GB2312" w:cs="楷体_GB2312"/>
          <w:sz w:val="32"/>
          <w:szCs w:val="32"/>
          <w:lang w:val="en-US" w:eastAsia="zh-CN"/>
        </w:rPr>
        <w:t>编制过程</w:t>
      </w:r>
      <w:r>
        <w:rPr>
          <w:rFonts w:hint="eastAsia" w:ascii="楷体_GB2312" w:hAnsi="楷体_GB2312" w:eastAsia="楷体_GB2312" w:cs="楷体_GB2312"/>
          <w:sz w:val="32"/>
          <w:szCs w:val="32"/>
        </w:rPr>
        <w:t>，增强预算编制准确性</w:t>
      </w:r>
      <w:bookmarkEnd w:id="36"/>
    </w:p>
    <w:p>
      <w:pPr>
        <w:widowControl/>
        <w:overflowPunct w:val="0"/>
        <w:autoSpaceDE w:val="0"/>
        <w:autoSpaceDN w:val="0"/>
        <w:adjustRightIn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高新区科技局应进一步优化预算编制，综合考虑国家、省、市有关奖补名单和政策发布的时间，灵活开展工作。主管部门在进行项目预算编制时，优先根据高新区区级奖补名单及政策编制项目预算，同时与高新区财政金融局商讨预留部分资金，待国家、省、市级相关奖补任务和名单下达后及时进行项目调整和追加预算，尽可能保证项目预算编制准确，避免造成项目资金的结余沉淀，最大限度发挥财政资金的作用。</w:t>
      </w:r>
    </w:p>
    <w:p>
      <w:pPr>
        <w:widowControl/>
        <w:overflowPunct w:val="0"/>
        <w:autoSpaceDE w:val="0"/>
        <w:autoSpaceDN w:val="0"/>
        <w:adjustRightInd w:val="0"/>
        <w:spacing w:line="560" w:lineRule="exact"/>
        <w:ind w:firstLine="640" w:firstLineChars="200"/>
        <w:textAlignment w:val="baseline"/>
        <w:outlineLvl w:val="1"/>
        <w:rPr>
          <w:rFonts w:ascii="楷体_GB2312" w:hAnsi="楷体_GB2312" w:eastAsia="楷体_GB2312" w:cs="楷体_GB2312"/>
          <w:sz w:val="32"/>
          <w:szCs w:val="32"/>
        </w:rPr>
      </w:pPr>
      <w:bookmarkStart w:id="37" w:name="_Toc14593"/>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完善</w:t>
      </w:r>
      <w:r>
        <w:rPr>
          <w:rFonts w:hint="eastAsia" w:ascii="楷体_GB2312" w:hAnsi="楷体_GB2312" w:eastAsia="楷体_GB2312" w:cs="楷体_GB2312"/>
          <w:sz w:val="32"/>
          <w:szCs w:val="32"/>
        </w:rPr>
        <w:t>项目实施方案，提升工作程序规范性</w:t>
      </w:r>
      <w:bookmarkEnd w:id="37"/>
    </w:p>
    <w:p>
      <w:pPr>
        <w:pStyle w:val="18"/>
        <w:spacing w:line="560" w:lineRule="exact"/>
        <w:ind w:firstLine="640" w:firstLineChars="200"/>
        <w:rPr>
          <w:rFonts w:ascii="黑体" w:hAnsi="黑体" w:eastAsia="黑体" w:cs="黑体"/>
          <w:kern w:val="2"/>
          <w:sz w:val="44"/>
          <w:szCs w:val="44"/>
          <w:lang w:bidi="zh-CN"/>
        </w:rPr>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eastAsia" w:ascii="仿宋_GB2312" w:hAnsi="宋体" w:eastAsia="仿宋_GB2312"/>
          <w:sz w:val="32"/>
          <w:szCs w:val="32"/>
        </w:rPr>
        <w:t>主管部门针对新设立项目应进行充分的立项探讨及方案研究，制定方案时</w:t>
      </w:r>
      <w:r>
        <w:rPr>
          <w:rFonts w:hint="eastAsia" w:ascii="仿宋_GB2312" w:hAnsi="宋体" w:eastAsia="仿宋_GB2312"/>
          <w:sz w:val="32"/>
          <w:szCs w:val="32"/>
          <w:lang w:val="en-US" w:eastAsia="zh-CN"/>
        </w:rPr>
        <w:t>可</w:t>
      </w:r>
      <w:r>
        <w:rPr>
          <w:rFonts w:hint="eastAsia" w:ascii="仿宋_GB2312" w:hAnsi="宋体" w:eastAsia="仿宋_GB2312"/>
          <w:sz w:val="32"/>
          <w:szCs w:val="32"/>
        </w:rPr>
        <w:t>借鉴类似项目实施的经验，明确项目统筹安排、组织协调、社会宣传及技术保障等具体工作，全面细致</w:t>
      </w:r>
      <w:r>
        <w:rPr>
          <w:rFonts w:hint="eastAsia" w:ascii="仿宋_GB2312" w:hAnsi="宋体" w:eastAsia="仿宋_GB2312"/>
          <w:sz w:val="32"/>
          <w:szCs w:val="32"/>
          <w:lang w:val="en-US" w:eastAsia="zh-CN"/>
        </w:rPr>
        <w:t>地制定</w:t>
      </w:r>
      <w:r>
        <w:rPr>
          <w:rFonts w:hint="eastAsia" w:ascii="仿宋_GB2312" w:hAnsi="宋体" w:eastAsia="仿宋_GB2312"/>
          <w:sz w:val="32"/>
          <w:szCs w:val="32"/>
        </w:rPr>
        <w:t>项目流程与实施方案，确保工作信息完整明确，工作程序执行规范。</w:t>
      </w:r>
    </w:p>
    <w:p>
      <w:pPr>
        <w:pStyle w:val="17"/>
        <w:tabs>
          <w:tab w:val="right" w:leader="dot" w:pos="8300"/>
        </w:tabs>
        <w:spacing w:line="580" w:lineRule="exact"/>
        <w:jc w:val="both"/>
        <w:rPr>
          <w:rFonts w:ascii="黑体" w:hAnsi="黑体" w:eastAsia="黑体" w:cs="黑体"/>
          <w:kern w:val="2"/>
          <w:sz w:val="44"/>
          <w:szCs w:val="44"/>
          <w:lang w:bidi="zh-CN"/>
        </w:rPr>
      </w:pPr>
    </w:p>
    <w:p>
      <w:pPr>
        <w:pStyle w:val="17"/>
        <w:tabs>
          <w:tab w:val="right" w:leader="dot" w:pos="8300"/>
        </w:tabs>
        <w:spacing w:line="580" w:lineRule="exact"/>
        <w:jc w:val="center"/>
        <w:outlineLvl w:val="0"/>
        <w:rPr>
          <w:rFonts w:ascii="方正小标宋简体" w:hAnsi="方正小标宋简体" w:eastAsia="方正小标宋简体" w:cs="方正小标宋简体"/>
          <w:kern w:val="2"/>
          <w:sz w:val="36"/>
          <w:szCs w:val="36"/>
          <w:lang w:bidi="zh-CN"/>
        </w:rPr>
      </w:pPr>
      <w:bookmarkStart w:id="38" w:name="_Toc8882"/>
      <w:bookmarkStart w:id="39" w:name="_Toc107507760"/>
      <w:r>
        <w:rPr>
          <w:rFonts w:hint="eastAsia" w:ascii="方正小标宋简体" w:hAnsi="方正小标宋简体" w:eastAsia="方正小标宋简体" w:cs="方正小标宋简体"/>
          <w:kern w:val="2"/>
          <w:sz w:val="36"/>
          <w:szCs w:val="36"/>
          <w:lang w:bidi="zh-CN"/>
        </w:rPr>
        <w:t>正文部分</w:t>
      </w:r>
      <w:bookmarkEnd w:id="38"/>
      <w:bookmarkEnd w:id="39"/>
      <w:bookmarkStart w:id="40" w:name="_Toc296036597_WPSOffice_Level1"/>
      <w:bookmarkStart w:id="41" w:name="_Toc3661"/>
    </w:p>
    <w:p>
      <w:pPr>
        <w:spacing w:line="560" w:lineRule="exact"/>
        <w:ind w:firstLine="640" w:firstLineChars="200"/>
        <w:outlineLvl w:val="0"/>
        <w:rPr>
          <w:rFonts w:ascii="黑体" w:hAnsi="黑体" w:eastAsia="黑体" w:cs="黑体"/>
          <w:sz w:val="32"/>
          <w:szCs w:val="32"/>
        </w:rPr>
      </w:pPr>
      <w:bookmarkStart w:id="42" w:name="_Toc107507761"/>
      <w:bookmarkStart w:id="43" w:name="_Toc22260"/>
      <w:r>
        <w:rPr>
          <w:rFonts w:hint="eastAsia" w:ascii="黑体" w:hAnsi="黑体" w:eastAsia="黑体" w:cs="黑体"/>
          <w:sz w:val="32"/>
          <w:szCs w:val="32"/>
        </w:rPr>
        <w:t>一、项目</w:t>
      </w:r>
      <w:r>
        <w:rPr>
          <w:rFonts w:ascii="黑体" w:hAnsi="黑体" w:eastAsia="黑体" w:cs="黑体"/>
          <w:sz w:val="32"/>
          <w:szCs w:val="32"/>
        </w:rPr>
        <w:t>基本情况</w:t>
      </w:r>
      <w:bookmarkEnd w:id="42"/>
      <w:bookmarkEnd w:id="43"/>
    </w:p>
    <w:p>
      <w:pPr>
        <w:spacing w:line="560" w:lineRule="exact"/>
        <w:ind w:firstLine="640" w:firstLineChars="200"/>
        <w:outlineLvl w:val="1"/>
        <w:rPr>
          <w:rFonts w:ascii="楷体_GB2312" w:hAnsi="楷体_GB2312" w:eastAsia="楷体_GB2312" w:cs="楷体_GB2312"/>
          <w:sz w:val="32"/>
          <w:szCs w:val="32"/>
        </w:rPr>
      </w:pPr>
      <w:bookmarkStart w:id="44" w:name="_Toc107507762"/>
      <w:bookmarkStart w:id="45" w:name="_Toc28918"/>
      <w:bookmarkStart w:id="46" w:name="_Toc27039"/>
      <w:bookmarkStart w:id="47" w:name="_Toc296036597_WPSOffice_Level2"/>
      <w:bookmarkStart w:id="48" w:name="_Toc11228"/>
      <w:r>
        <w:rPr>
          <w:rFonts w:hint="eastAsia" w:ascii="楷体" w:hAnsi="楷体" w:eastAsia="楷体" w:cs="楷体"/>
          <w:sz w:val="32"/>
          <w:szCs w:val="32"/>
        </w:rPr>
        <w:t>（一）项目立项</w:t>
      </w:r>
      <w:bookmarkEnd w:id="44"/>
      <w:bookmarkEnd w:id="45"/>
      <w:bookmarkEnd w:id="46"/>
      <w:bookmarkEnd w:id="47"/>
      <w:bookmarkEnd w:id="48"/>
    </w:p>
    <w:p>
      <w:pPr>
        <w:spacing w:line="560" w:lineRule="exact"/>
        <w:ind w:firstLine="640" w:firstLineChars="200"/>
        <w:rPr>
          <w:rFonts w:ascii="仿宋_GB2312" w:hAnsi="仿宋_GB2312" w:eastAsia="仿宋_GB2312" w:cs="仿宋_GB2312"/>
          <w:sz w:val="32"/>
          <w:szCs w:val="32"/>
        </w:rPr>
      </w:pPr>
      <w:bookmarkStart w:id="49" w:name="_Toc26134"/>
      <w:bookmarkStart w:id="50" w:name="_Toc1914959327_WPSOffice_Level2"/>
      <w:r>
        <w:rPr>
          <w:rFonts w:hint="eastAsia" w:ascii="Times New Roman" w:hAnsi="Times New Roman" w:eastAsia="仿宋" w:cs="仿宋_GB2312"/>
          <w:sz w:val="32"/>
          <w:szCs w:val="32"/>
        </w:rPr>
        <w:t>为进一步加快枣庄高新区新旧动能转化，增加高新区企业培育发展新优势，充分调动区内企业科技创新的积极性、主动性，依据枣庄高新区管理委员会《关于印发&lt;枣庄高新区强化科技创新加快新旧动能转换政策措施&gt;的通知》（枣高管发</w:t>
      </w:r>
      <w:r>
        <w:rPr>
          <w:rFonts w:ascii="Times New Roman" w:hAnsi="Times New Roman" w:eastAsia="仿宋" w:cs="Times New Roman"/>
          <w:sz w:val="32"/>
          <w:szCs w:val="32"/>
        </w:rPr>
        <w:t>〔2018〕7</w:t>
      </w:r>
      <w:r>
        <w:rPr>
          <w:rFonts w:hint="eastAsia" w:ascii="Times New Roman" w:hAnsi="Times New Roman" w:eastAsia="仿宋" w:cs="仿宋_GB2312"/>
          <w:sz w:val="32"/>
          <w:szCs w:val="32"/>
        </w:rPr>
        <w:t>号）、《关于印发&lt;枣庄高新区高新技术企业倍增计划实施方案&gt;的通知》（枣高管办字</w:t>
      </w:r>
      <w:r>
        <w:rPr>
          <w:rFonts w:ascii="Times New Roman" w:hAnsi="Times New Roman" w:eastAsia="仿宋" w:cs="Times New Roman"/>
          <w:sz w:val="32"/>
          <w:szCs w:val="32"/>
        </w:rPr>
        <w:t>〔2020〕19</w:t>
      </w:r>
      <w:r>
        <w:rPr>
          <w:rFonts w:hint="eastAsia" w:ascii="Times New Roman" w:hAnsi="Times New Roman" w:eastAsia="仿宋" w:cs="仿宋_GB2312"/>
          <w:sz w:val="32"/>
          <w:szCs w:val="32"/>
        </w:rPr>
        <w:t>号）和中共枣庄高新区工作委员会、枣庄高新区管理委员会《关于深化产业培育实现高质量发展的若干意见》（枣高发</w:t>
      </w:r>
      <w:r>
        <w:rPr>
          <w:rFonts w:ascii="Times New Roman" w:hAnsi="Times New Roman" w:eastAsia="仿宋" w:cs="Times New Roman"/>
          <w:sz w:val="32"/>
          <w:szCs w:val="32"/>
        </w:rPr>
        <w:t>〔2020〕5</w:t>
      </w:r>
      <w:r>
        <w:rPr>
          <w:rFonts w:hint="eastAsia" w:ascii="Times New Roman" w:hAnsi="Times New Roman" w:eastAsia="仿宋" w:cs="仿宋_GB2312"/>
          <w:sz w:val="32"/>
          <w:szCs w:val="32"/>
        </w:rPr>
        <w:t>号）文件精神，高新区科技局计划投入区级财政资金</w:t>
      </w:r>
      <w:r>
        <w:rPr>
          <w:rFonts w:ascii="Times New Roman" w:hAnsi="Times New Roman" w:eastAsia="仿宋" w:cs="Times New Roman"/>
          <w:sz w:val="32"/>
          <w:szCs w:val="32"/>
        </w:rPr>
        <w:t>3865</w:t>
      </w:r>
      <w:r>
        <w:rPr>
          <w:rFonts w:hint="eastAsia" w:ascii="Times New Roman" w:hAnsi="Times New Roman" w:eastAsia="仿宋" w:cs="仿宋_GB2312"/>
          <w:sz w:val="32"/>
          <w:szCs w:val="32"/>
        </w:rPr>
        <w:t>万元，用于对高新区内符合条件的科技企业进行奖补和举办第一届枣庄高新区科技创新产业化项目大赛，进一步激发企业的创新能力，促进科技成果资本化、产业化，提供高质量发展新动能。</w:t>
      </w:r>
    </w:p>
    <w:p>
      <w:pPr>
        <w:spacing w:line="560" w:lineRule="exact"/>
        <w:ind w:firstLine="640" w:firstLineChars="200"/>
        <w:outlineLvl w:val="1"/>
        <w:rPr>
          <w:rFonts w:ascii="楷体_GB2312" w:hAnsi="楷体_GB2312" w:eastAsia="楷体_GB2312" w:cs="楷体_GB2312"/>
          <w:sz w:val="32"/>
          <w:szCs w:val="32"/>
        </w:rPr>
      </w:pPr>
      <w:bookmarkStart w:id="51" w:name="_Toc17027"/>
      <w:bookmarkStart w:id="52" w:name="_Toc107507763"/>
      <w:bookmarkStart w:id="53" w:name="_Toc18183"/>
      <w:r>
        <w:rPr>
          <w:rFonts w:hint="eastAsia" w:ascii="楷体" w:hAnsi="楷体" w:eastAsia="楷体" w:cs="楷体"/>
          <w:sz w:val="32"/>
          <w:szCs w:val="32"/>
        </w:rPr>
        <w:t>（二）项目预算</w:t>
      </w:r>
      <w:bookmarkEnd w:id="49"/>
      <w:bookmarkEnd w:id="50"/>
      <w:bookmarkEnd w:id="51"/>
      <w:bookmarkEnd w:id="52"/>
      <w:bookmarkEnd w:id="53"/>
    </w:p>
    <w:p>
      <w:pPr>
        <w:widowControl/>
        <w:overflowPunct w:val="0"/>
        <w:autoSpaceDE w:val="0"/>
        <w:autoSpaceDN w:val="0"/>
        <w:adjustRightInd w:val="0"/>
        <w:spacing w:line="560" w:lineRule="exact"/>
        <w:ind w:firstLine="640" w:firstLineChars="200"/>
        <w:textAlignment w:val="baseline"/>
        <w:rPr>
          <w:rFonts w:ascii="仿宋_GB2312" w:hAnsi="仿宋_GB2312" w:eastAsia="仿宋_GB2312" w:cs="仿宋_GB2312"/>
          <w:color w:val="000000"/>
          <w:sz w:val="32"/>
          <w:szCs w:val="32"/>
          <w:lang w:bidi="ar"/>
        </w:rPr>
      </w:pPr>
      <w:r>
        <w:rPr>
          <w:rFonts w:hint="eastAsia" w:ascii="Times New Roman" w:hAnsi="Times New Roman" w:eastAsia="仿宋" w:cs="仿宋_GB2312"/>
          <w:sz w:val="32"/>
          <w:szCs w:val="32"/>
        </w:rPr>
        <w:t>根据枣庄高新区财政金融局《关于批复2021年区及部门预算的通知》（枣高财〔2021〕10号），该项目列入枣庄高新区财政科技局2021年度预算，预算金额2200万元；2021年6月，经管委会主要领导签批，科技局申请追加项目预算1665万元，年度预算共计3865万元。截至2021年底，项目实际支出3171.66万元，预算执行率82.06%。</w:t>
      </w:r>
    </w:p>
    <w:p>
      <w:pPr>
        <w:spacing w:line="560" w:lineRule="exact"/>
        <w:ind w:firstLine="640" w:firstLineChars="200"/>
        <w:outlineLvl w:val="1"/>
        <w:rPr>
          <w:rFonts w:hint="eastAsia" w:ascii="楷体" w:hAnsi="楷体" w:eastAsia="楷体" w:cs="楷体"/>
          <w:sz w:val="32"/>
          <w:szCs w:val="32"/>
        </w:rPr>
      </w:pPr>
      <w:bookmarkStart w:id="54" w:name="_Toc26032"/>
      <w:bookmarkStart w:id="55" w:name="_Toc6926"/>
      <w:bookmarkStart w:id="56" w:name="_Toc107507764"/>
      <w:bookmarkStart w:id="57" w:name="_Toc383991300_WPSOffice_Level2"/>
      <w:bookmarkStart w:id="58" w:name="_Toc10653"/>
      <w:r>
        <w:rPr>
          <w:rFonts w:hint="eastAsia" w:ascii="楷体" w:hAnsi="楷体" w:eastAsia="楷体" w:cs="楷体"/>
          <w:sz w:val="32"/>
          <w:szCs w:val="32"/>
        </w:rPr>
        <w:t>（三）项目计划实施内容</w:t>
      </w:r>
      <w:bookmarkEnd w:id="54"/>
      <w:bookmarkEnd w:id="55"/>
      <w:bookmarkEnd w:id="56"/>
      <w:bookmarkEnd w:id="57"/>
      <w:bookmarkEnd w:id="58"/>
    </w:p>
    <w:p>
      <w:pPr>
        <w:widowControl/>
        <w:overflowPunct w:val="0"/>
        <w:autoSpaceDE w:val="0"/>
        <w:autoSpaceDN w:val="0"/>
        <w:adjustRightInd w:val="0"/>
        <w:spacing w:line="560" w:lineRule="exact"/>
        <w:ind w:firstLine="640" w:firstLineChars="200"/>
        <w:textAlignment w:val="baseline"/>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 </w:t>
      </w:r>
      <w:r>
        <w:rPr>
          <w:rFonts w:hint="eastAsia" w:ascii="Times New Roman" w:hAnsi="Times New Roman" w:eastAsia="仿宋" w:cs="仿宋_GB2312"/>
          <w:sz w:val="32"/>
          <w:szCs w:val="32"/>
        </w:rPr>
        <w:t>枣庄高新区科技局作为项目实施单位，一是负责汇总省市级下达的补贴企业名单，根据区级政策进行资金配套。二是负责对高新区内科技型企业的奖补申报材料进行填写辅导、材料初审、政策宣传、实地考察调研，保障领取奖补资金企业的真实性、合规性。三是负责与高新区管委会一同组织开展高新区第一届科技创新产业化大赛，并对其各项环节进行监督；高新区财政金融局根据科技局提交的奖补企业名单、企业运行情况调研结果和科技创新产业化项目大赛获奖结果，对符合条件的企业支付区级配套奖补资金。具体计划实施内容详见下表。</w:t>
      </w:r>
    </w:p>
    <w:p>
      <w:pPr>
        <w:widowControl/>
        <w:overflowPunct w:val="0"/>
        <w:autoSpaceDE w:val="0"/>
        <w:autoSpaceDN w:val="0"/>
        <w:adjustRightInd w:val="0"/>
        <w:spacing w:after="156" w:afterLines="50" w:line="560" w:lineRule="exact"/>
        <w:jc w:val="center"/>
        <w:textAlignment w:val="baseline"/>
        <w:rPr>
          <w:rFonts w:ascii="宋体" w:hAnsi="宋体" w:eastAsia="宋体" w:cs="宋体"/>
          <w:b/>
          <w:bCs/>
          <w:color w:val="000000"/>
          <w:sz w:val="28"/>
          <w:szCs w:val="28"/>
          <w:lang w:bidi="ar"/>
        </w:rPr>
      </w:pPr>
      <w:r>
        <w:rPr>
          <w:rFonts w:hint="eastAsia" w:ascii="黑体" w:hAnsi="黑体" w:eastAsia="黑体" w:cs="黑体"/>
          <w:color w:val="000000"/>
          <w:sz w:val="24"/>
          <w:lang w:bidi="ar"/>
        </w:rPr>
        <w:t>表</w:t>
      </w:r>
      <w:r>
        <w:rPr>
          <w:rFonts w:ascii="Times New Roman" w:hAnsi="Times New Roman" w:eastAsia="黑体" w:cs="Times New Roman"/>
          <w:color w:val="000000"/>
          <w:sz w:val="24"/>
          <w:lang w:bidi="ar"/>
        </w:rPr>
        <w:t>1</w:t>
      </w:r>
      <w:r>
        <w:rPr>
          <w:rFonts w:hint="default" w:ascii="Times New Roman" w:hAnsi="Times New Roman" w:eastAsia="黑体" w:cs="Times New Roman"/>
          <w:color w:val="000000"/>
          <w:sz w:val="24"/>
          <w:lang w:val="en-US" w:eastAsia="zh-CN" w:bidi="ar"/>
        </w:rPr>
        <w:t>-1</w:t>
      </w:r>
      <w:r>
        <w:rPr>
          <w:rFonts w:hint="eastAsia" w:ascii="黑体" w:hAnsi="黑体" w:eastAsia="黑体" w:cs="黑体"/>
          <w:color w:val="000000"/>
          <w:sz w:val="24"/>
          <w:lang w:val="en-US" w:eastAsia="zh-CN" w:bidi="ar"/>
        </w:rPr>
        <w:t xml:space="preserve"> </w:t>
      </w:r>
      <w:r>
        <w:rPr>
          <w:rFonts w:hint="eastAsia" w:ascii="黑体" w:hAnsi="黑体" w:eastAsia="黑体" w:cs="黑体"/>
          <w:color w:val="000000"/>
          <w:sz w:val="24"/>
          <w:lang w:bidi="ar"/>
        </w:rPr>
        <w:t>项目计划实施内容一览表</w:t>
      </w:r>
    </w:p>
    <w:tbl>
      <w:tblPr>
        <w:tblStyle w:val="14"/>
        <w:tblW w:w="4999" w:type="pct"/>
        <w:tblInd w:w="0" w:type="dxa"/>
        <w:tblLayout w:type="autofit"/>
        <w:tblCellMar>
          <w:top w:w="0" w:type="dxa"/>
          <w:left w:w="0" w:type="dxa"/>
          <w:bottom w:w="0" w:type="dxa"/>
          <w:right w:w="0" w:type="dxa"/>
        </w:tblCellMar>
      </w:tblPr>
      <w:tblGrid>
        <w:gridCol w:w="2400"/>
        <w:gridCol w:w="1938"/>
        <w:gridCol w:w="4535"/>
      </w:tblGrid>
      <w:tr>
        <w:tblPrEx>
          <w:tblCellMar>
            <w:top w:w="0" w:type="dxa"/>
            <w:left w:w="0" w:type="dxa"/>
            <w:bottom w:w="0" w:type="dxa"/>
            <w:right w:w="0" w:type="dxa"/>
          </w:tblCellMar>
        </w:tblPrEx>
        <w:trPr>
          <w:trHeight w:val="840" w:hRule="atLeast"/>
        </w:trPr>
        <w:tc>
          <w:tcPr>
            <w:tcW w:w="135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40" w:lineRule="atLeast"/>
              <w:jc w:val="center"/>
              <w:textAlignment w:val="center"/>
              <w:rPr>
                <w:rFonts w:ascii="宋体" w:hAnsi="宋体" w:eastAsia="宋体" w:cs="宋体"/>
                <w:b/>
                <w:bCs/>
                <w:color w:val="000000"/>
                <w:szCs w:val="21"/>
              </w:rPr>
            </w:pPr>
            <w:r>
              <w:rPr>
                <w:rFonts w:hint="eastAsia" w:ascii="宋体" w:hAnsi="宋体" w:eastAsia="宋体" w:cs="宋体"/>
                <w:b/>
                <w:bCs/>
                <w:color w:val="000000"/>
                <w:szCs w:val="21"/>
              </w:rPr>
              <w:t>补贴内容</w:t>
            </w:r>
          </w:p>
        </w:tc>
        <w:tc>
          <w:tcPr>
            <w:tcW w:w="109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40" w:lineRule="atLeast"/>
              <w:jc w:val="center"/>
              <w:textAlignment w:val="center"/>
              <w:rPr>
                <w:rFonts w:ascii="宋体" w:hAnsi="宋体" w:eastAsia="宋体" w:cs="宋体"/>
                <w:b/>
                <w:bCs/>
                <w:color w:val="000000"/>
                <w:szCs w:val="21"/>
              </w:rPr>
            </w:pPr>
            <w:r>
              <w:rPr>
                <w:rFonts w:hint="eastAsia" w:ascii="宋体" w:hAnsi="宋体" w:eastAsia="宋体" w:cs="宋体"/>
                <w:b/>
                <w:bCs/>
                <w:color w:val="000000"/>
                <w:szCs w:val="21"/>
              </w:rPr>
              <w:t>计划补贴金额（万元）</w:t>
            </w:r>
          </w:p>
        </w:tc>
        <w:tc>
          <w:tcPr>
            <w:tcW w:w="255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40" w:lineRule="atLeast"/>
              <w:jc w:val="center"/>
              <w:textAlignment w:val="center"/>
              <w:rPr>
                <w:rFonts w:ascii="宋体" w:hAnsi="宋体" w:eastAsia="宋体" w:cs="宋体"/>
                <w:b/>
                <w:bCs/>
                <w:color w:val="000000"/>
                <w:szCs w:val="21"/>
              </w:rPr>
            </w:pPr>
            <w:r>
              <w:rPr>
                <w:rFonts w:hint="eastAsia" w:ascii="宋体" w:hAnsi="宋体" w:eastAsia="宋体" w:cs="宋体"/>
                <w:b/>
                <w:bCs/>
                <w:color w:val="000000"/>
                <w:szCs w:val="21"/>
              </w:rPr>
              <w:t>补贴依据</w:t>
            </w:r>
          </w:p>
        </w:tc>
      </w:tr>
      <w:tr>
        <w:tblPrEx>
          <w:tblCellMar>
            <w:top w:w="0" w:type="dxa"/>
            <w:left w:w="0" w:type="dxa"/>
            <w:bottom w:w="0" w:type="dxa"/>
            <w:right w:w="0" w:type="dxa"/>
          </w:tblCellMar>
        </w:tblPrEx>
        <w:trPr>
          <w:trHeight w:val="90"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ascii="宋体" w:hAnsi="宋体" w:eastAsia="宋体" w:cs="宋体"/>
                <w:color w:val="000000"/>
                <w:szCs w:val="21"/>
              </w:rPr>
              <w:t>2020年科技型中小企业首次入库的企业为32家</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64</w:t>
            </w:r>
          </w:p>
        </w:tc>
        <w:tc>
          <w:tcPr>
            <w:tcW w:w="2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枣庄高新区管理委员会《关于印发&lt;枣庄高新区强化科技创新加快新旧动能转换政策措施&gt;的通知》（枣高管发〔2018〕7号）</w:t>
            </w:r>
          </w:p>
        </w:tc>
      </w:tr>
      <w:tr>
        <w:tblPrEx>
          <w:tblCellMar>
            <w:top w:w="0" w:type="dxa"/>
            <w:left w:w="0" w:type="dxa"/>
            <w:bottom w:w="0" w:type="dxa"/>
            <w:right w:w="0" w:type="dxa"/>
          </w:tblCellMar>
        </w:tblPrEx>
        <w:trPr>
          <w:trHeight w:val="1256"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ascii="宋体" w:hAnsi="宋体" w:eastAsia="宋体" w:cs="宋体"/>
                <w:color w:val="000000"/>
                <w:szCs w:val="21"/>
              </w:rPr>
              <w:t>首次纳入省级高新技术企业培育库的企业</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60</w:t>
            </w:r>
          </w:p>
        </w:tc>
        <w:tc>
          <w:tcPr>
            <w:tcW w:w="2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山东省科学技术厅关于印发《山东省高新技术企业培育库工作细则(试行)》的通知(鲁科字〔2020〕53号)，对首次纳入省级高新技术企业培育库的企业，区财政给予一次性奖励3万元</w:t>
            </w:r>
          </w:p>
        </w:tc>
      </w:tr>
      <w:tr>
        <w:tblPrEx>
          <w:tblCellMar>
            <w:top w:w="0" w:type="dxa"/>
            <w:left w:w="0" w:type="dxa"/>
            <w:bottom w:w="0" w:type="dxa"/>
            <w:right w:w="0" w:type="dxa"/>
          </w:tblCellMar>
        </w:tblPrEx>
        <w:trPr>
          <w:trHeight w:val="1895"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ascii="宋体" w:hAnsi="宋体" w:eastAsia="宋体" w:cs="宋体"/>
                <w:color w:val="000000"/>
                <w:szCs w:val="21"/>
              </w:rPr>
              <w:t>省新型研发机构2家，市新型研发机构4家，市创新创业共同体2家，重点实验室8家，技术创新5个，协同创新7个</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320</w:t>
            </w:r>
          </w:p>
        </w:tc>
        <w:tc>
          <w:tcPr>
            <w:tcW w:w="2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枣庄高新区管理委员会《关于印发&lt;枣庄高新区强化科技创新加快新旧动能转换政策措施&gt;的通知》（枣高管发〔2018〕7号）、中共枣庄高新区工作委员会 枣庄高新区管理委员会《关于深化产业培育实现高质量发展的若干意见》（枣高发〔2020〕5号</w:t>
            </w:r>
          </w:p>
        </w:tc>
      </w:tr>
      <w:tr>
        <w:tblPrEx>
          <w:tblCellMar>
            <w:top w:w="0" w:type="dxa"/>
            <w:left w:w="0" w:type="dxa"/>
            <w:bottom w:w="0" w:type="dxa"/>
            <w:right w:w="0" w:type="dxa"/>
          </w:tblCellMar>
        </w:tblPrEx>
        <w:trPr>
          <w:trHeight w:val="2055"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高企复审1家，新增10家，迁入20家</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1776</w:t>
            </w:r>
          </w:p>
        </w:tc>
        <w:tc>
          <w:tcPr>
            <w:tcW w:w="2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枣庄高新区管理委员会《关于印发&lt;枣庄高新区强化科技创新加快新旧动能转换政策措施&gt;的通知》（枣高管发〔2018〕7号）、枣庄市科技局《枣庄市企业研究开发财政补助实施办法》（枣科字〔2020〕67号）、枣庄高新区管理委员会《关于印发&lt;枣庄高新区高新技术企业倍增计划实施方案&gt;的通知》（枣高管办字〔2020〕19号）</w:t>
            </w:r>
          </w:p>
        </w:tc>
      </w:tr>
      <w:tr>
        <w:tblPrEx>
          <w:tblCellMar>
            <w:top w:w="0" w:type="dxa"/>
            <w:left w:w="0" w:type="dxa"/>
            <w:bottom w:w="0" w:type="dxa"/>
            <w:right w:w="0" w:type="dxa"/>
          </w:tblCellMar>
        </w:tblPrEx>
        <w:trPr>
          <w:trHeight w:val="1742"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支持创新型企业协同创新</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500</w:t>
            </w:r>
          </w:p>
        </w:tc>
        <w:tc>
          <w:tcPr>
            <w:tcW w:w="2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按照《枣庄高新区创新型科技企业培育管理试行办法》，支持创新型企业集群协同创新，推广高校科研单位、企业共同进行科技创新的形式，鼓励区内企业与高校院所开展产学研活动，最高按照年度合同实付资金的80%给予补助。</w:t>
            </w:r>
          </w:p>
        </w:tc>
      </w:tr>
      <w:tr>
        <w:tblPrEx>
          <w:tblCellMar>
            <w:top w:w="0" w:type="dxa"/>
            <w:left w:w="0" w:type="dxa"/>
            <w:bottom w:w="0" w:type="dxa"/>
            <w:right w:w="0" w:type="dxa"/>
          </w:tblCellMar>
        </w:tblPrEx>
        <w:trPr>
          <w:trHeight w:val="1159"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引进科技成果转化</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500</w:t>
            </w:r>
          </w:p>
        </w:tc>
        <w:tc>
          <w:tcPr>
            <w:tcW w:w="2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按照《枣庄高新区创新型科技企业培育管理试行办法》，引进科技成果转化最高按照当年合同实付资金的50%予以补助最高不超300万元。</w:t>
            </w:r>
          </w:p>
        </w:tc>
      </w:tr>
      <w:tr>
        <w:tblPrEx>
          <w:tblCellMar>
            <w:top w:w="0" w:type="dxa"/>
            <w:left w:w="0" w:type="dxa"/>
            <w:bottom w:w="0" w:type="dxa"/>
            <w:right w:w="0" w:type="dxa"/>
          </w:tblCellMar>
        </w:tblPrEx>
        <w:trPr>
          <w:trHeight w:val="1159"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2017</w:t>
            </w:r>
            <w:r>
              <w:rPr>
                <w:rFonts w:hint="eastAsia" w:ascii="宋体" w:hAnsi="宋体" w:eastAsia="宋体" w:cs="宋体"/>
                <w:color w:val="000000"/>
                <w:szCs w:val="21"/>
                <w:lang w:val="en-US" w:eastAsia="zh-CN"/>
              </w:rPr>
              <w:t>年</w:t>
            </w:r>
            <w:r>
              <w:rPr>
                <w:rFonts w:hint="eastAsia" w:ascii="宋体" w:hAnsi="宋体" w:eastAsia="宋体" w:cs="宋体"/>
                <w:color w:val="000000"/>
                <w:szCs w:val="21"/>
              </w:rPr>
              <w:t>省重点研发、2019年科技计划配套资金</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410</w:t>
            </w:r>
          </w:p>
        </w:tc>
        <w:tc>
          <w:tcPr>
            <w:tcW w:w="2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按照《枣庄高新区创新型科技企业培育管理试行办法》，自主研发项目活动市级及以上立项的，按照1：1的配套予以补助</w:t>
            </w:r>
          </w:p>
        </w:tc>
      </w:tr>
      <w:tr>
        <w:tblPrEx>
          <w:tblCellMar>
            <w:top w:w="0" w:type="dxa"/>
            <w:left w:w="0" w:type="dxa"/>
            <w:bottom w:w="0" w:type="dxa"/>
            <w:right w:w="0" w:type="dxa"/>
          </w:tblCellMar>
        </w:tblPrEx>
        <w:trPr>
          <w:trHeight w:val="1431"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新认定小巨人企业</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19</w:t>
            </w:r>
          </w:p>
        </w:tc>
        <w:tc>
          <w:tcPr>
            <w:tcW w:w="2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按照中共枣庄高新区工作委员会 枣庄高新区管理委员会《关于深化产业培育实现高质量发展的若干意见》（枣高发〔2020〕5号对新认定小巨人企业的标准补助</w:t>
            </w:r>
          </w:p>
        </w:tc>
      </w:tr>
      <w:tr>
        <w:tblPrEx>
          <w:tblCellMar>
            <w:top w:w="0" w:type="dxa"/>
            <w:left w:w="0" w:type="dxa"/>
            <w:bottom w:w="0" w:type="dxa"/>
            <w:right w:w="0" w:type="dxa"/>
          </w:tblCellMar>
        </w:tblPrEx>
        <w:trPr>
          <w:trHeight w:val="1499"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2019年山东省企业研究开发财政补助34家</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337.74</w:t>
            </w:r>
          </w:p>
        </w:tc>
        <w:tc>
          <w:tcPr>
            <w:tcW w:w="2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textAlignment w:val="center"/>
              <w:rPr>
                <w:rFonts w:ascii="宋体" w:hAnsi="宋体" w:eastAsia="宋体" w:cs="宋体"/>
                <w:color w:val="000000"/>
                <w:szCs w:val="21"/>
              </w:rPr>
            </w:pPr>
            <w:r>
              <w:rPr>
                <w:rFonts w:hint="eastAsia" w:ascii="宋体" w:hAnsi="宋体" w:eastAsia="宋体" w:cs="宋体"/>
                <w:color w:val="000000"/>
                <w:szCs w:val="21"/>
              </w:rPr>
              <w:t>按照《山东省企业研究开发财政补助资金暂行管理办法》（鲁财教〔2016〕59号），企业研究开发财政补助资金由省、市及以下财政共同承担，其中省级承担50%，市级承担10%，区级承担40%。</w:t>
            </w:r>
          </w:p>
        </w:tc>
      </w:tr>
      <w:tr>
        <w:tblPrEx>
          <w:tblCellMar>
            <w:top w:w="0" w:type="dxa"/>
            <w:left w:w="0" w:type="dxa"/>
            <w:bottom w:w="0" w:type="dxa"/>
            <w:right w:w="0" w:type="dxa"/>
          </w:tblCellMar>
        </w:tblPrEx>
        <w:trPr>
          <w:trHeight w:val="561" w:hRule="atLeast"/>
        </w:trPr>
        <w:tc>
          <w:tcPr>
            <w:tcW w:w="1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合计</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3986.74</w:t>
            </w:r>
          </w:p>
        </w:tc>
        <w:tc>
          <w:tcPr>
            <w:tcW w:w="2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w:t>
            </w:r>
          </w:p>
        </w:tc>
      </w:tr>
    </w:tbl>
    <w:p>
      <w:pPr>
        <w:pStyle w:val="18"/>
        <w:spacing w:before="313" w:beforeLines="100" w:line="560" w:lineRule="exact"/>
        <w:ind w:firstLine="640" w:firstLineChars="200"/>
        <w:outlineLvl w:val="1"/>
        <w:rPr>
          <w:rFonts w:ascii="楷体_GB2312" w:hAnsi="楷体_GB2312" w:eastAsia="楷体_GB2312" w:cs="楷体_GB2312"/>
          <w:sz w:val="32"/>
          <w:szCs w:val="32"/>
        </w:rPr>
      </w:pPr>
      <w:bookmarkStart w:id="59" w:name="_Toc107507765"/>
      <w:bookmarkStart w:id="60" w:name="_Toc14649"/>
      <w:bookmarkStart w:id="61" w:name="_Toc25948"/>
      <w:bookmarkStart w:id="62" w:name="_Toc553419865_WPSOffice_Level2"/>
      <w:bookmarkStart w:id="63" w:name="_Toc5332"/>
      <w:r>
        <w:rPr>
          <w:rFonts w:hint="eastAsia" w:ascii="楷体" w:hAnsi="楷体" w:eastAsia="楷体" w:cs="楷体"/>
          <w:sz w:val="32"/>
          <w:szCs w:val="32"/>
        </w:rPr>
        <w:t>（四）</w:t>
      </w:r>
      <w:r>
        <w:rPr>
          <w:rFonts w:hint="eastAsia" w:ascii="楷体" w:hAnsi="楷体" w:eastAsia="楷体" w:cs="楷体"/>
          <w:kern w:val="2"/>
          <w:sz w:val="32"/>
          <w:szCs w:val="32"/>
        </w:rPr>
        <w:t>项目组织管理</w:t>
      </w:r>
      <w:bookmarkEnd w:id="59"/>
      <w:bookmarkEnd w:id="60"/>
      <w:bookmarkEnd w:id="61"/>
      <w:bookmarkEnd w:id="62"/>
      <w:bookmarkEnd w:id="63"/>
    </w:p>
    <w:p>
      <w:pPr>
        <w:widowControl/>
        <w:overflowPunct w:val="0"/>
        <w:autoSpaceDE w:val="0"/>
        <w:autoSpaceDN w:val="0"/>
        <w:adjustRightInd w:val="0"/>
        <w:spacing w:line="560" w:lineRule="exact"/>
        <w:ind w:firstLine="640" w:firstLineChars="200"/>
        <w:textAlignment w:val="baseline"/>
        <w:rPr>
          <w:rFonts w:ascii="黑体" w:hAnsi="黑体" w:eastAsia="黑体" w:cs="黑体"/>
          <w:sz w:val="44"/>
          <w:szCs w:val="44"/>
          <w:lang w:bidi="zh-CN"/>
        </w:rPr>
      </w:pPr>
      <w:r>
        <w:rPr>
          <w:rFonts w:hint="eastAsia" w:ascii="仿宋_GB2312" w:hAnsi="仿宋_GB2312" w:eastAsia="仿宋_GB2312" w:cs="仿宋_GB2312"/>
          <w:color w:val="000000"/>
          <w:sz w:val="32"/>
          <w:szCs w:val="32"/>
          <w:lang w:bidi="ar"/>
        </w:rPr>
        <w:t>高新区科技局作为项目实施单位，一是负责汇总省市级下达的补贴企业名单，根据区级政策进行资金配套。二是负责对高新区内科技型企业进行奖补申报材料填写辅导、材料初审、政策宣传、企业实际情况考察调研，保障领取奖补科技企业的真实性、合规性。三是负责与高新区管委会一同组织开展高新区第一届科技创新产业化大赛，并对其各项环节进行监督；高新区财政金融局根据科技局提交的奖补企业名单、企业运行情况调研结果和科技创新产业化项目大赛获奖结果，对符合条件的企业支付区级配套奖补资金。</w:t>
      </w:r>
    </w:p>
    <w:bookmarkEnd w:id="40"/>
    <w:bookmarkEnd w:id="41"/>
    <w:p>
      <w:pPr>
        <w:pStyle w:val="18"/>
        <w:spacing w:line="560" w:lineRule="exact"/>
        <w:ind w:firstLine="640" w:firstLineChars="200"/>
        <w:outlineLvl w:val="0"/>
        <w:rPr>
          <w:rFonts w:ascii="仿宋_GB2312" w:eastAsia="仿宋_GB2312"/>
          <w:sz w:val="32"/>
          <w:szCs w:val="32"/>
        </w:rPr>
      </w:pPr>
      <w:bookmarkStart w:id="64" w:name="_Toc12365"/>
      <w:bookmarkStart w:id="65" w:name="_Toc21151"/>
      <w:bookmarkStart w:id="66" w:name="_Toc1914959327_WPSOffice_Level1"/>
      <w:bookmarkStart w:id="67" w:name="_Toc107507766"/>
      <w:r>
        <w:rPr>
          <w:rFonts w:hint="eastAsia" w:ascii="黑体" w:eastAsia="黑体"/>
          <w:sz w:val="32"/>
          <w:szCs w:val="32"/>
        </w:rPr>
        <w:t>二、项目绩效目标</w:t>
      </w:r>
      <w:bookmarkEnd w:id="64"/>
      <w:bookmarkEnd w:id="65"/>
      <w:bookmarkEnd w:id="66"/>
      <w:bookmarkEnd w:id="67"/>
    </w:p>
    <w:p>
      <w:pPr>
        <w:widowControl/>
        <w:overflowPunct w:val="0"/>
        <w:autoSpaceDE w:val="0"/>
        <w:autoSpaceDN w:val="0"/>
        <w:adjustRightInd w:val="0"/>
        <w:spacing w:line="560" w:lineRule="exact"/>
        <w:ind w:firstLine="640" w:firstLineChars="200"/>
        <w:textAlignment w:val="baseline"/>
        <w:outlineLvl w:val="1"/>
        <w:rPr>
          <w:rFonts w:hint="eastAsia" w:ascii="楷体" w:hAnsi="楷体" w:eastAsia="楷体" w:cs="楷体"/>
        </w:rPr>
      </w:pPr>
      <w:bookmarkStart w:id="68" w:name="_Toc107507767"/>
      <w:bookmarkStart w:id="69" w:name="_Toc24031"/>
      <w:bookmarkStart w:id="70" w:name="_Toc12758"/>
      <w:r>
        <w:rPr>
          <w:rFonts w:hint="eastAsia" w:ascii="楷体" w:hAnsi="楷体" w:eastAsia="楷体" w:cs="楷体"/>
          <w:sz w:val="32"/>
          <w:szCs w:val="32"/>
        </w:rPr>
        <w:t>（一）长期目标</w:t>
      </w:r>
      <w:bookmarkEnd w:id="68"/>
      <w:bookmarkEnd w:id="69"/>
      <w:bookmarkEnd w:id="70"/>
    </w:p>
    <w:p>
      <w:pPr>
        <w:widowControl/>
        <w:overflowPunct w:val="0"/>
        <w:autoSpaceDE w:val="0"/>
        <w:autoSpaceDN w:val="0"/>
        <w:adjustRightInd w:val="0"/>
        <w:spacing w:line="560" w:lineRule="exact"/>
        <w:ind w:firstLine="640" w:firstLineChars="200"/>
        <w:textAlignment w:val="baseline"/>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进一步加大符合区域发展的重点领域支持力度，通过项目实施进一步促进科技创新型企业发展和产学研合作的开展，不断提升企业的科技创新，促进成果转化及产业化。</w:t>
      </w:r>
    </w:p>
    <w:p>
      <w:pPr>
        <w:widowControl/>
        <w:overflowPunct w:val="0"/>
        <w:autoSpaceDE w:val="0"/>
        <w:autoSpaceDN w:val="0"/>
        <w:adjustRightInd w:val="0"/>
        <w:spacing w:line="560" w:lineRule="exact"/>
        <w:ind w:firstLine="640" w:firstLineChars="200"/>
        <w:textAlignment w:val="baseline"/>
        <w:outlineLvl w:val="1"/>
        <w:rPr>
          <w:rFonts w:hint="eastAsia" w:ascii="楷体" w:hAnsi="楷体" w:eastAsia="楷体" w:cs="楷体"/>
          <w:sz w:val="32"/>
          <w:szCs w:val="32"/>
        </w:rPr>
      </w:pPr>
      <w:bookmarkStart w:id="71" w:name="_Toc15518"/>
      <w:bookmarkStart w:id="72" w:name="_Toc20039"/>
      <w:bookmarkStart w:id="73" w:name="_Toc107507768"/>
      <w:r>
        <w:rPr>
          <w:rFonts w:hint="eastAsia" w:ascii="楷体" w:hAnsi="楷体" w:eastAsia="楷体" w:cs="楷体"/>
          <w:sz w:val="32"/>
          <w:szCs w:val="32"/>
        </w:rPr>
        <w:t>（二）年度目标</w:t>
      </w:r>
      <w:bookmarkEnd w:id="71"/>
      <w:bookmarkEnd w:id="72"/>
      <w:bookmarkEnd w:id="73"/>
    </w:p>
    <w:p>
      <w:pPr>
        <w:pStyle w:val="18"/>
        <w:spacing w:line="560" w:lineRule="exact"/>
        <w:ind w:firstLine="640" w:firstLineChars="200"/>
        <w:rPr>
          <w:rFonts w:ascii="仿宋_GB2312" w:hAnsi="仿宋_GB2312" w:eastAsia="仿宋_GB2312" w:cs="仿宋_GB2312"/>
          <w:color w:val="000000"/>
          <w:sz w:val="32"/>
          <w:szCs w:val="32"/>
          <w:lang w:bidi="ar"/>
        </w:rPr>
      </w:pPr>
      <w:bookmarkStart w:id="74" w:name="_Toc383991300_WPSOffice_Level1"/>
      <w:bookmarkStart w:id="75" w:name="_Toc6952"/>
      <w:r>
        <w:rPr>
          <w:rFonts w:hint="eastAsia" w:ascii="仿宋_GB2312" w:hAnsi="仿宋_GB2312" w:eastAsia="仿宋_GB2312" w:cs="仿宋_GB2312"/>
          <w:color w:val="000000"/>
          <w:sz w:val="32"/>
          <w:szCs w:val="32"/>
          <w:lang w:bidi="ar"/>
        </w:rPr>
        <w:t>进一步鼓励区内企业加大研发投入，加强科技创新，不断促进成果转化及产业化。</w:t>
      </w:r>
    </w:p>
    <w:p>
      <w:pPr>
        <w:widowControl/>
        <w:overflowPunct w:val="0"/>
        <w:autoSpaceDE w:val="0"/>
        <w:autoSpaceDN w:val="0"/>
        <w:adjustRightInd w:val="0"/>
        <w:spacing w:line="560" w:lineRule="exact"/>
        <w:ind w:firstLine="640" w:firstLineChars="200"/>
        <w:textAlignment w:val="baseline"/>
        <w:outlineLvl w:val="1"/>
        <w:rPr>
          <w:rFonts w:hint="eastAsia" w:ascii="楷体" w:hAnsi="楷体" w:eastAsia="楷体" w:cs="楷体"/>
          <w:sz w:val="32"/>
          <w:szCs w:val="32"/>
        </w:rPr>
      </w:pPr>
      <w:bookmarkStart w:id="76" w:name="_Toc107507769"/>
      <w:bookmarkStart w:id="77" w:name="_Toc25820"/>
      <w:bookmarkStart w:id="78" w:name="_Toc3187"/>
      <w:r>
        <w:rPr>
          <w:rFonts w:hint="eastAsia" w:ascii="楷体" w:hAnsi="楷体" w:eastAsia="楷体" w:cs="楷体"/>
          <w:sz w:val="32"/>
          <w:szCs w:val="32"/>
        </w:rPr>
        <w:t>（三）项目绩效目标</w:t>
      </w:r>
      <w:bookmarkEnd w:id="76"/>
      <w:bookmarkEnd w:id="77"/>
      <w:bookmarkEnd w:id="78"/>
    </w:p>
    <w:p>
      <w:pPr>
        <w:pStyle w:val="18"/>
        <w:spacing w:line="560" w:lineRule="exact"/>
        <w:ind w:firstLine="640" w:firstLineChars="200"/>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项目绩效目标申报表详见下表。</w:t>
      </w:r>
    </w:p>
    <w:p>
      <w:pPr>
        <w:widowControl/>
        <w:overflowPunct w:val="0"/>
        <w:autoSpaceDE w:val="0"/>
        <w:autoSpaceDN w:val="0"/>
        <w:adjustRightInd w:val="0"/>
        <w:spacing w:after="156" w:afterLines="50" w:line="560" w:lineRule="exact"/>
        <w:jc w:val="center"/>
        <w:textAlignment w:val="baseline"/>
        <w:rPr>
          <w:rFonts w:ascii="黑体" w:hAnsi="黑体" w:eastAsia="黑体" w:cs="黑体"/>
          <w:color w:val="000000"/>
          <w:sz w:val="24"/>
          <w:lang w:bidi="ar"/>
        </w:rPr>
      </w:pPr>
      <w:r>
        <w:rPr>
          <w:rFonts w:hint="eastAsia" w:ascii="黑体" w:hAnsi="黑体" w:eastAsia="黑体" w:cs="黑体"/>
          <w:color w:val="000000"/>
          <w:sz w:val="24"/>
          <w:lang w:bidi="ar"/>
        </w:rPr>
        <w:t>表</w:t>
      </w:r>
      <w:r>
        <w:rPr>
          <w:rFonts w:ascii="Times New Roman" w:hAnsi="Times New Roman" w:eastAsia="黑体" w:cs="Times New Roman"/>
          <w:color w:val="000000"/>
          <w:sz w:val="24"/>
          <w:lang w:bidi="ar"/>
        </w:rPr>
        <w:t>2</w:t>
      </w:r>
      <w:r>
        <w:rPr>
          <w:rFonts w:hint="eastAsia" w:ascii="Times New Roman" w:hAnsi="Times New Roman" w:eastAsia="黑体" w:cs="Times New Roman"/>
          <w:color w:val="000000"/>
          <w:sz w:val="24"/>
          <w:lang w:val="en-US" w:eastAsia="zh-CN" w:bidi="ar"/>
        </w:rPr>
        <w:t>-1</w:t>
      </w:r>
      <w:r>
        <w:rPr>
          <w:rFonts w:hint="eastAsia" w:ascii="黑体" w:hAnsi="黑体" w:eastAsia="黑体" w:cs="黑体"/>
          <w:color w:val="000000"/>
          <w:sz w:val="24"/>
          <w:lang w:val="en-US" w:eastAsia="zh-CN" w:bidi="ar"/>
        </w:rPr>
        <w:t xml:space="preserve"> </w:t>
      </w:r>
      <w:r>
        <w:rPr>
          <w:rFonts w:hint="eastAsia" w:ascii="黑体" w:hAnsi="黑体" w:eastAsia="黑体" w:cs="黑体"/>
          <w:color w:val="000000"/>
          <w:sz w:val="24"/>
          <w:lang w:bidi="ar"/>
        </w:rPr>
        <w:t>项目绩效目标申报表</w:t>
      </w:r>
    </w:p>
    <w:tbl>
      <w:tblPr>
        <w:tblStyle w:val="14"/>
        <w:tblW w:w="4998" w:type="pct"/>
        <w:tblInd w:w="0" w:type="dxa"/>
        <w:tblLayout w:type="autofit"/>
        <w:tblCellMar>
          <w:top w:w="0" w:type="dxa"/>
          <w:left w:w="108" w:type="dxa"/>
          <w:bottom w:w="0" w:type="dxa"/>
          <w:right w:w="108" w:type="dxa"/>
        </w:tblCellMar>
      </w:tblPr>
      <w:tblGrid>
        <w:gridCol w:w="799"/>
        <w:gridCol w:w="786"/>
        <w:gridCol w:w="1290"/>
        <w:gridCol w:w="3695"/>
        <w:gridCol w:w="1310"/>
        <w:gridCol w:w="1177"/>
      </w:tblGrid>
      <w:tr>
        <w:tblPrEx>
          <w:tblCellMar>
            <w:top w:w="0" w:type="dxa"/>
            <w:left w:w="108" w:type="dxa"/>
            <w:bottom w:w="0" w:type="dxa"/>
            <w:right w:w="108" w:type="dxa"/>
          </w:tblCellMar>
        </w:tblPrEx>
        <w:trPr>
          <w:trHeight w:val="300" w:hRule="atLeast"/>
        </w:trPr>
        <w:tc>
          <w:tcPr>
            <w:tcW w:w="44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一级指标</w:t>
            </w:r>
          </w:p>
        </w:tc>
        <w:tc>
          <w:tcPr>
            <w:tcW w:w="43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二级指标</w:t>
            </w:r>
          </w:p>
        </w:tc>
        <w:tc>
          <w:tcPr>
            <w:tcW w:w="71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三级指标</w:t>
            </w:r>
          </w:p>
        </w:tc>
        <w:tc>
          <w:tcPr>
            <w:tcW w:w="203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四级指标</w:t>
            </w:r>
          </w:p>
        </w:tc>
        <w:tc>
          <w:tcPr>
            <w:tcW w:w="72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指标值</w:t>
            </w:r>
          </w:p>
        </w:tc>
        <w:tc>
          <w:tcPr>
            <w:tcW w:w="64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计量单位</w:t>
            </w:r>
          </w:p>
        </w:tc>
      </w:tr>
      <w:tr>
        <w:tblPrEx>
          <w:tblCellMar>
            <w:top w:w="0" w:type="dxa"/>
            <w:left w:w="108" w:type="dxa"/>
            <w:bottom w:w="0" w:type="dxa"/>
            <w:right w:w="108" w:type="dxa"/>
          </w:tblCellMar>
        </w:tblPrEx>
        <w:trPr>
          <w:trHeight w:val="735" w:hRule="atLeast"/>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产出</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项目产出</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数量指标</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高企、省、市级平台、项目补助、省级研发补 助、入库补助</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106</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r>
      <w:tr>
        <w:tblPrEx>
          <w:tblCellMar>
            <w:top w:w="0" w:type="dxa"/>
            <w:left w:w="108" w:type="dxa"/>
            <w:bottom w:w="0" w:type="dxa"/>
            <w:right w:w="108" w:type="dxa"/>
          </w:tblCellMar>
        </w:tblPrEx>
        <w:trPr>
          <w:trHeight w:val="303" w:hRule="atLeast"/>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时效指标</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资金拨付及时性</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及时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00" w:hRule="atLeast"/>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质量指标</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资金到位率</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CellMar>
            <w:top w:w="0" w:type="dxa"/>
            <w:left w:w="108" w:type="dxa"/>
            <w:bottom w:w="0" w:type="dxa"/>
            <w:right w:w="108" w:type="dxa"/>
          </w:tblCellMar>
        </w:tblPrEx>
        <w:trPr>
          <w:trHeight w:val="300" w:hRule="atLeast"/>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成本指标</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科技项目奖励资金</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2200</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万元</w:t>
            </w:r>
          </w:p>
        </w:tc>
      </w:tr>
      <w:tr>
        <w:tblPrEx>
          <w:tblCellMar>
            <w:top w:w="0" w:type="dxa"/>
            <w:left w:w="108" w:type="dxa"/>
            <w:bottom w:w="0" w:type="dxa"/>
            <w:right w:w="108" w:type="dxa"/>
          </w:tblCellMar>
        </w:tblPrEx>
        <w:trPr>
          <w:trHeight w:val="342" w:hRule="atLeast"/>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效果</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项目效益</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经济效益</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推动科技创新 ，促进成果转化</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是</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820" w:hRule="atLeast"/>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社会效益</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提高企业竞争力、品牌、拓宽市场影响力 ，带动区域经济发展</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是</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1330" w:hRule="atLeast"/>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可持续影响</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有利于科技创新型企业发展和产学研合作的开展，提升了企业的科技创新，促进成果转化及产业化，带动区域经济发展</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是</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720" w:hRule="atLeast"/>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社会公众或服务对象满意度</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企业满意度</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90</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r>
    </w:tbl>
    <w:p>
      <w:pPr>
        <w:pStyle w:val="18"/>
        <w:spacing w:before="313" w:beforeLines="100" w:line="560" w:lineRule="exact"/>
        <w:ind w:firstLine="640" w:firstLineChars="200"/>
        <w:outlineLvl w:val="0"/>
        <w:rPr>
          <w:rFonts w:ascii="黑体" w:eastAsia="黑体"/>
          <w:sz w:val="32"/>
          <w:szCs w:val="32"/>
        </w:rPr>
      </w:pPr>
      <w:bookmarkStart w:id="79" w:name="_Toc107507770"/>
      <w:bookmarkStart w:id="80" w:name="_Toc20507"/>
      <w:r>
        <w:rPr>
          <w:rFonts w:hint="eastAsia" w:ascii="黑体" w:eastAsia="黑体"/>
          <w:sz w:val="32"/>
          <w:szCs w:val="32"/>
        </w:rPr>
        <w:t>三、评价</w:t>
      </w:r>
      <w:r>
        <w:rPr>
          <w:rFonts w:ascii="黑体" w:eastAsia="黑体"/>
          <w:sz w:val="32"/>
          <w:szCs w:val="32"/>
        </w:rPr>
        <w:t>基本情况</w:t>
      </w:r>
      <w:bookmarkEnd w:id="74"/>
      <w:bookmarkEnd w:id="75"/>
      <w:bookmarkEnd w:id="79"/>
      <w:bookmarkEnd w:id="80"/>
    </w:p>
    <w:p>
      <w:pPr>
        <w:pStyle w:val="18"/>
        <w:spacing w:line="560" w:lineRule="exact"/>
        <w:ind w:firstLine="640" w:firstLineChars="200"/>
        <w:outlineLvl w:val="1"/>
        <w:rPr>
          <w:rFonts w:hint="eastAsia" w:ascii="楷体" w:hAnsi="楷体" w:eastAsia="楷体" w:cs="楷体"/>
          <w:sz w:val="32"/>
          <w:szCs w:val="32"/>
        </w:rPr>
      </w:pPr>
      <w:bookmarkStart w:id="81" w:name="_Toc4291"/>
      <w:bookmarkStart w:id="82" w:name="_Toc31202"/>
      <w:bookmarkStart w:id="83" w:name="_Toc107507771"/>
      <w:bookmarkStart w:id="84" w:name="_Toc575995898_WPSOffice_Level2"/>
      <w:bookmarkStart w:id="85" w:name="_Toc8345"/>
      <w:r>
        <w:rPr>
          <w:rFonts w:hint="eastAsia" w:ascii="楷体" w:hAnsi="楷体" w:eastAsia="楷体" w:cs="楷体"/>
          <w:sz w:val="32"/>
          <w:szCs w:val="32"/>
        </w:rPr>
        <w:t>（一）评价目的</w:t>
      </w:r>
      <w:bookmarkEnd w:id="81"/>
      <w:bookmarkEnd w:id="82"/>
      <w:bookmarkEnd w:id="83"/>
      <w:bookmarkEnd w:id="84"/>
      <w:bookmarkEnd w:id="85"/>
    </w:p>
    <w:p>
      <w:pPr>
        <w:pStyle w:val="18"/>
        <w:spacing w:line="560" w:lineRule="exact"/>
        <w:ind w:firstLine="640" w:firstLineChars="200"/>
        <w:rPr>
          <w:rFonts w:ascii="Times New Roman" w:hAnsi="Times New Roman" w:eastAsia="仿宋" w:cs="仿宋_GB2312"/>
          <w:sz w:val="32"/>
          <w:szCs w:val="32"/>
        </w:rPr>
      </w:pPr>
      <w:r>
        <w:rPr>
          <w:rFonts w:ascii="Times New Roman" w:hAnsi="Times New Roman" w:eastAsia="仿宋" w:cs="仿宋_GB2312"/>
          <w:sz w:val="32"/>
          <w:szCs w:val="32"/>
        </w:rPr>
        <w:t>财政支出绩效评价是提高公共服务质量、提升公共支出有效性的手段，通过指标设计和量化分析检验公共支出的效果，从项目决策、项目过程、项目产出和效果因素等方面，综合考察项目的完成情况、取得的</w:t>
      </w:r>
      <w:r>
        <w:rPr>
          <w:rFonts w:hint="eastAsia" w:ascii="Times New Roman" w:hAnsi="Times New Roman" w:eastAsia="仿宋" w:cs="仿宋_GB2312"/>
          <w:sz w:val="32"/>
          <w:szCs w:val="32"/>
        </w:rPr>
        <w:t>成果</w:t>
      </w:r>
      <w:r>
        <w:rPr>
          <w:rFonts w:ascii="Times New Roman" w:hAnsi="Times New Roman" w:eastAsia="仿宋" w:cs="仿宋_GB2312"/>
          <w:sz w:val="32"/>
          <w:szCs w:val="32"/>
        </w:rPr>
        <w:t>及效益，分析项目管理过程中的问题及原因并针对性地提出建议。</w:t>
      </w:r>
    </w:p>
    <w:p>
      <w:pPr>
        <w:pStyle w:val="18"/>
        <w:spacing w:line="560" w:lineRule="exact"/>
        <w:ind w:firstLine="640" w:firstLineChars="200"/>
        <w:outlineLvl w:val="9"/>
        <w:rPr>
          <w:rFonts w:hint="eastAsia" w:ascii="楷体_GB2312" w:hAnsi="楷体_GB2312" w:eastAsia="楷体_GB2312" w:cs="楷体_GB2312"/>
          <w:sz w:val="32"/>
          <w:szCs w:val="32"/>
        </w:rPr>
      </w:pPr>
      <w:r>
        <w:rPr>
          <w:rFonts w:hint="eastAsia" w:ascii="Times New Roman" w:hAnsi="Times New Roman" w:eastAsia="仿宋" w:cs="仿宋_GB2312"/>
          <w:sz w:val="32"/>
          <w:szCs w:val="32"/>
        </w:rPr>
        <w:t>为扎实推进高新区新旧动能转换工作，积极引导科技型企业创新发展，确保财政资金落到实处，取得实效，枣庄高新区财政金融局委托北京华盛中天咨询有限责任公司（以下简称“评价机构”）对“</w:t>
      </w:r>
      <w:r>
        <w:rPr>
          <w:rFonts w:ascii="Times New Roman" w:hAnsi="Times New Roman" w:eastAsia="仿宋" w:cs="Times New Roman"/>
          <w:sz w:val="32"/>
          <w:szCs w:val="32"/>
        </w:rPr>
        <w:t>2021</w:t>
      </w:r>
      <w:r>
        <w:rPr>
          <w:rFonts w:hint="eastAsia" w:ascii="Times New Roman" w:hAnsi="Times New Roman" w:eastAsia="仿宋" w:cs="仿宋_GB2312"/>
          <w:sz w:val="32"/>
          <w:szCs w:val="32"/>
        </w:rPr>
        <w:t>年度枣庄高新区科技局科技配套</w:t>
      </w:r>
      <w:r>
        <w:rPr>
          <w:rFonts w:hint="eastAsia" w:ascii="Times New Roman" w:hAnsi="Times New Roman" w:eastAsia="仿宋" w:cs="仿宋_GB2312"/>
          <w:sz w:val="32"/>
          <w:szCs w:val="32"/>
          <w:lang w:val="en-US" w:eastAsia="zh-CN"/>
        </w:rPr>
        <w:t>项目</w:t>
      </w:r>
      <w:r>
        <w:rPr>
          <w:rFonts w:hint="eastAsia" w:ascii="Times New Roman" w:hAnsi="Times New Roman" w:eastAsia="仿宋" w:cs="仿宋_GB2312"/>
          <w:sz w:val="32"/>
          <w:szCs w:val="32"/>
        </w:rPr>
        <w:t>”进行绩效评价。通过对项目的</w:t>
      </w:r>
      <w:r>
        <w:rPr>
          <w:rFonts w:ascii="Times New Roman" w:hAnsi="Times New Roman" w:eastAsia="仿宋" w:cs="仿宋_GB2312"/>
          <w:sz w:val="32"/>
          <w:szCs w:val="32"/>
        </w:rPr>
        <w:t>决策</w:t>
      </w:r>
      <w:r>
        <w:rPr>
          <w:rFonts w:hint="eastAsia" w:ascii="Times New Roman" w:hAnsi="Times New Roman" w:eastAsia="仿宋" w:cs="仿宋_GB2312"/>
          <w:sz w:val="32"/>
          <w:szCs w:val="32"/>
        </w:rPr>
        <w:t>、过程、产出和效果四个方面进行客观、公正的评价，总结项目实施过程中的经验，重点关注项目的资金测算、绩效目标设置、组织管理规范性等，提出改进该项目</w:t>
      </w:r>
      <w:r>
        <w:rPr>
          <w:rFonts w:ascii="Times New Roman" w:hAnsi="Times New Roman" w:eastAsia="仿宋" w:cs="仿宋_GB2312"/>
          <w:sz w:val="32"/>
          <w:szCs w:val="32"/>
        </w:rPr>
        <w:t>决策</w:t>
      </w:r>
      <w:r>
        <w:rPr>
          <w:rFonts w:hint="eastAsia" w:ascii="Times New Roman" w:hAnsi="Times New Roman" w:eastAsia="仿宋" w:cs="仿宋_GB2312"/>
          <w:sz w:val="32"/>
          <w:szCs w:val="32"/>
        </w:rPr>
        <w:t>、过程、产出和效益的具体建议，进一步加强项目管理，提高财政资金的使用效益，为下一步预算资金安排提供重要参考依据。</w:t>
      </w:r>
      <w:bookmarkStart w:id="86" w:name="_Toc2054260657_WPSOffice_Level2"/>
      <w:bookmarkStart w:id="87" w:name="_Toc107507772"/>
      <w:bookmarkStart w:id="88" w:name="_Toc23072"/>
    </w:p>
    <w:p>
      <w:pPr>
        <w:pStyle w:val="18"/>
        <w:spacing w:line="560" w:lineRule="exact"/>
        <w:ind w:firstLine="640" w:firstLineChars="200"/>
        <w:outlineLvl w:val="1"/>
        <w:rPr>
          <w:rFonts w:hint="eastAsia" w:ascii="楷体" w:hAnsi="楷体" w:eastAsia="楷体" w:cs="楷体"/>
          <w:sz w:val="32"/>
          <w:szCs w:val="32"/>
        </w:rPr>
      </w:pPr>
      <w:bookmarkStart w:id="89" w:name="_Toc8909"/>
      <w:bookmarkStart w:id="90" w:name="_Toc32237"/>
      <w:r>
        <w:rPr>
          <w:rFonts w:hint="eastAsia" w:ascii="楷体" w:hAnsi="楷体" w:eastAsia="楷体" w:cs="楷体"/>
          <w:sz w:val="32"/>
          <w:szCs w:val="32"/>
        </w:rPr>
        <w:t>（二）评价对象和范围</w:t>
      </w:r>
      <w:bookmarkEnd w:id="86"/>
      <w:bookmarkEnd w:id="87"/>
      <w:bookmarkEnd w:id="88"/>
      <w:bookmarkEnd w:id="89"/>
      <w:bookmarkEnd w:id="90"/>
    </w:p>
    <w:p>
      <w:pPr>
        <w:pStyle w:val="18"/>
        <w:spacing w:line="560" w:lineRule="exact"/>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此次绩效评价的对象为</w:t>
      </w:r>
      <w:r>
        <w:rPr>
          <w:rFonts w:ascii="Times New Roman" w:hAnsi="Times New Roman" w:eastAsia="仿宋" w:cs="仿宋_GB2312"/>
          <w:sz w:val="32"/>
          <w:szCs w:val="32"/>
        </w:rPr>
        <w:t>2021</w:t>
      </w:r>
      <w:r>
        <w:rPr>
          <w:rFonts w:hint="eastAsia" w:ascii="Times New Roman" w:hAnsi="Times New Roman" w:eastAsia="仿宋" w:cs="仿宋_GB2312"/>
          <w:sz w:val="32"/>
          <w:szCs w:val="32"/>
        </w:rPr>
        <w:t>年枣庄高新区科技局科技配套项目，评价金额为</w:t>
      </w:r>
      <w:r>
        <w:rPr>
          <w:rFonts w:ascii="Times New Roman" w:hAnsi="Times New Roman" w:eastAsia="仿宋" w:cs="仿宋_GB2312"/>
          <w:sz w:val="32"/>
          <w:szCs w:val="32"/>
        </w:rPr>
        <w:t>3865</w:t>
      </w:r>
      <w:r>
        <w:rPr>
          <w:rFonts w:hint="eastAsia" w:ascii="Times New Roman" w:hAnsi="Times New Roman" w:eastAsia="仿宋" w:cs="仿宋_GB2312"/>
          <w:sz w:val="32"/>
          <w:szCs w:val="32"/>
        </w:rPr>
        <w:t>万元（全部为区财政资金），评价工作组将采取</w:t>
      </w:r>
      <w:r>
        <w:rPr>
          <w:rFonts w:ascii="Times New Roman" w:hAnsi="Times New Roman" w:eastAsia="仿宋" w:cs="仿宋_GB2312"/>
          <w:sz w:val="32"/>
          <w:szCs w:val="32"/>
        </w:rPr>
        <w:t>现场评价</w:t>
      </w:r>
      <w:r>
        <w:rPr>
          <w:rFonts w:hint="eastAsia" w:ascii="Times New Roman" w:hAnsi="Times New Roman" w:eastAsia="仿宋" w:cs="仿宋_GB2312"/>
          <w:sz w:val="32"/>
          <w:szCs w:val="32"/>
        </w:rPr>
        <w:t>的方式对该项目的资金管理、项目管理、项目效益等情况进行全面评价。</w:t>
      </w:r>
    </w:p>
    <w:p>
      <w:pPr>
        <w:pStyle w:val="18"/>
        <w:spacing w:line="560" w:lineRule="exact"/>
        <w:ind w:firstLine="640" w:firstLineChars="200"/>
        <w:outlineLvl w:val="1"/>
        <w:rPr>
          <w:rFonts w:hint="eastAsia" w:ascii="楷体" w:hAnsi="楷体" w:eastAsia="楷体" w:cs="楷体"/>
          <w:sz w:val="32"/>
          <w:szCs w:val="32"/>
        </w:rPr>
      </w:pPr>
      <w:bookmarkStart w:id="91" w:name="_Toc15057"/>
      <w:bookmarkStart w:id="92" w:name="_Toc864269380_WPSOffice_Level2"/>
      <w:bookmarkStart w:id="93" w:name="_Toc107507773"/>
      <w:bookmarkStart w:id="94" w:name="_Toc22895"/>
      <w:bookmarkStart w:id="95" w:name="_Toc22010"/>
      <w:r>
        <w:rPr>
          <w:rFonts w:hint="eastAsia" w:ascii="楷体" w:hAnsi="楷体" w:eastAsia="楷体" w:cs="楷体"/>
          <w:sz w:val="32"/>
          <w:szCs w:val="32"/>
        </w:rPr>
        <w:t>（三）评价依据</w:t>
      </w:r>
      <w:bookmarkEnd w:id="91"/>
      <w:bookmarkEnd w:id="92"/>
      <w:bookmarkEnd w:id="93"/>
      <w:bookmarkEnd w:id="94"/>
      <w:bookmarkEnd w:id="95"/>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1.中共中央、国务院《关于全面实施预算绩效管理的意见》（中发〔2018〕34号）；</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2.财政部《关于印发项目支出绩效评价管理办法的通知》（财预〔2020〕10号）;</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3.山东省委办公厅、省政府办公厅《关于全面推进预算绩效管理的实施意见》（鲁发〔2019〕2号）；</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4.山东省财政厅《山东省省级项目支出绩效财政评价和部门评价工作规程》（鲁财绩〔2020〕4号）；</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5.山东省科学技术厅</w:t>
      </w:r>
      <w:r>
        <w:rPr>
          <w:rFonts w:hint="eastAsia" w:ascii="Times New Roman" w:hAnsi="Times New Roman" w:eastAsia="仿宋" w:cs="仿宋_GB2312"/>
          <w:sz w:val="32"/>
          <w:szCs w:val="32"/>
          <w:lang w:eastAsia="zh-CN"/>
        </w:rPr>
        <w:t>《</w:t>
      </w:r>
      <w:r>
        <w:rPr>
          <w:rFonts w:hint="eastAsia" w:ascii="Times New Roman" w:hAnsi="Times New Roman" w:eastAsia="仿宋" w:cs="仿宋_GB2312"/>
          <w:sz w:val="32"/>
          <w:szCs w:val="32"/>
        </w:rPr>
        <w:t>关于印发</w:t>
      </w:r>
      <w:r>
        <w:rPr>
          <w:rFonts w:hint="eastAsia" w:ascii="Times New Roman" w:hAnsi="Times New Roman" w:eastAsia="仿宋" w:cs="仿宋_GB2312"/>
          <w:sz w:val="32"/>
          <w:szCs w:val="32"/>
          <w:lang w:val="en-US" w:eastAsia="zh-CN"/>
        </w:rPr>
        <w:t>&lt;</w:t>
      </w:r>
      <w:r>
        <w:rPr>
          <w:rFonts w:hint="eastAsia" w:ascii="Times New Roman" w:hAnsi="Times New Roman" w:eastAsia="仿宋" w:cs="仿宋_GB2312"/>
          <w:sz w:val="32"/>
          <w:szCs w:val="32"/>
        </w:rPr>
        <w:t>山东省高新技术企业培育库工作细则(试行)</w:t>
      </w:r>
      <w:r>
        <w:rPr>
          <w:rFonts w:hint="eastAsia" w:ascii="Times New Roman" w:hAnsi="Times New Roman" w:eastAsia="仿宋" w:cs="仿宋_GB2312"/>
          <w:sz w:val="32"/>
          <w:szCs w:val="32"/>
          <w:lang w:val="en-US" w:eastAsia="zh-CN"/>
        </w:rPr>
        <w:t>&gt;</w:t>
      </w:r>
      <w:r>
        <w:rPr>
          <w:rFonts w:hint="eastAsia" w:ascii="Times New Roman" w:hAnsi="Times New Roman" w:eastAsia="仿宋" w:cs="仿宋_GB2312"/>
          <w:sz w:val="32"/>
          <w:szCs w:val="32"/>
        </w:rPr>
        <w:t>的通知</w:t>
      </w:r>
      <w:r>
        <w:rPr>
          <w:rFonts w:hint="eastAsia" w:ascii="Times New Roman" w:hAnsi="Times New Roman" w:eastAsia="仿宋" w:cs="仿宋_GB2312"/>
          <w:sz w:val="32"/>
          <w:szCs w:val="32"/>
          <w:lang w:eastAsia="zh-CN"/>
        </w:rPr>
        <w:t>》</w:t>
      </w:r>
      <w:r>
        <w:rPr>
          <w:rFonts w:hint="eastAsia" w:ascii="Times New Roman" w:hAnsi="Times New Roman" w:eastAsia="仿宋" w:cs="仿宋_GB2312"/>
          <w:sz w:val="32"/>
          <w:szCs w:val="32"/>
        </w:rPr>
        <w:t>(鲁科字〔2020〕53号)；</w:t>
      </w:r>
    </w:p>
    <w:p>
      <w:pPr>
        <w:pStyle w:val="18"/>
        <w:spacing w:line="560" w:lineRule="exact"/>
        <w:ind w:firstLine="640" w:firstLineChars="200"/>
        <w:rPr>
          <w:rFonts w:hint="eastAsia" w:ascii="Times New Roman" w:hAnsi="Times New Roman" w:eastAsia="仿宋" w:cs="仿宋_GB2312"/>
          <w:sz w:val="32"/>
          <w:szCs w:val="32"/>
          <w:lang w:eastAsia="zh-CN"/>
        </w:rPr>
      </w:pPr>
      <w:r>
        <w:rPr>
          <w:rFonts w:hint="eastAsia" w:ascii="Times New Roman" w:hAnsi="Times New Roman" w:eastAsia="仿宋" w:cs="仿宋_GB2312"/>
          <w:sz w:val="32"/>
          <w:szCs w:val="32"/>
        </w:rPr>
        <w:t>6.《山东省企业研究开发财政补助资金暂行管理办法》（鲁财教〔2016〕59号）</w:t>
      </w:r>
      <w:r>
        <w:rPr>
          <w:rFonts w:hint="eastAsia" w:ascii="Times New Roman" w:hAnsi="Times New Roman" w:eastAsia="仿宋" w:cs="仿宋_GB2312"/>
          <w:sz w:val="32"/>
          <w:szCs w:val="32"/>
          <w:lang w:eastAsia="zh-CN"/>
        </w:rPr>
        <w:t>；</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7.枣庄市财政局《枣庄市市级预算支出项目第三方绩效评价工作规程》（枣财绩〔2017〕3号）；</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8.枣庄市科技局《枣庄市企业研究开发财政补助实施办法》（枣科字〔2020〕67号）；</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9.枣庄高新区财政金融局《关于印发&lt;枣庄高新区部门单位预算绩效管理办法&gt;的通知》（枣高管办发〔2020〕10号）；</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10.枣庄高新区管理委员会《关于印发&lt;枣庄高新区强化科技创新加快新旧动能转换政策措施&gt;的通知》（枣高管发〔2018〕7号）；</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11.中共枣庄高新区工作委员会 枣庄高新区管理委员会《关于深化产业培育实现高质量发展的若干意见》（枣高发〔2020〕5号）；</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12.枣庄高新区管理委员会《关于印发&lt;枣庄高新区高新技术企业倍增计划实施方案&gt;的通知》（枣高管办字〔2020〕19号）；</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13.项目申报书、实施方案、项目审批文件，招投标、合同管理、项目验收报告等有关项目管理的文件；财政资金预算指标文、资金到位及支出凭证等财务管理资料；</w:t>
      </w:r>
    </w:p>
    <w:p>
      <w:pPr>
        <w:pStyle w:val="18"/>
        <w:spacing w:line="560" w:lineRule="exact"/>
        <w:ind w:firstLine="640" w:firstLineChars="200"/>
        <w:outlineLvl w:val="2"/>
        <w:rPr>
          <w:rFonts w:ascii="仿宋_GB2312" w:hAnsi="仿宋_GB2312" w:eastAsia="仿宋_GB2312" w:cs="仿宋_GB2312"/>
          <w:sz w:val="32"/>
          <w:szCs w:val="32"/>
        </w:rPr>
      </w:pPr>
      <w:r>
        <w:rPr>
          <w:rFonts w:hint="eastAsia" w:ascii="Times New Roman" w:hAnsi="Times New Roman" w:eastAsia="仿宋" w:cs="仿宋_GB2312"/>
          <w:sz w:val="32"/>
          <w:szCs w:val="32"/>
        </w:rPr>
        <w:t>14.其他资料。</w:t>
      </w:r>
    </w:p>
    <w:p>
      <w:pPr>
        <w:pStyle w:val="18"/>
        <w:spacing w:line="560" w:lineRule="exact"/>
        <w:ind w:firstLine="640" w:firstLineChars="200"/>
        <w:outlineLvl w:val="1"/>
        <w:rPr>
          <w:rFonts w:hint="eastAsia" w:ascii="楷体" w:hAnsi="楷体" w:eastAsia="楷体" w:cs="楷体"/>
          <w:sz w:val="32"/>
          <w:szCs w:val="32"/>
        </w:rPr>
      </w:pPr>
      <w:bookmarkStart w:id="96" w:name="_Toc31613"/>
      <w:bookmarkStart w:id="97" w:name="_Toc107507774"/>
      <w:bookmarkStart w:id="98" w:name="_Toc3691"/>
      <w:bookmarkStart w:id="99" w:name="_Toc10340"/>
      <w:bookmarkStart w:id="100" w:name="_Toc196081352_WPSOffice_Level2"/>
      <w:r>
        <w:rPr>
          <w:rFonts w:hint="eastAsia" w:ascii="楷体" w:hAnsi="楷体" w:eastAsia="楷体" w:cs="楷体"/>
          <w:sz w:val="32"/>
          <w:szCs w:val="32"/>
        </w:rPr>
        <w:t>（四）评价原则、评价方法</w:t>
      </w:r>
      <w:bookmarkEnd w:id="96"/>
      <w:bookmarkEnd w:id="97"/>
      <w:bookmarkEnd w:id="98"/>
      <w:bookmarkEnd w:id="99"/>
      <w:bookmarkEnd w:id="100"/>
    </w:p>
    <w:p>
      <w:pPr>
        <w:pStyle w:val="18"/>
        <w:spacing w:line="560" w:lineRule="exact"/>
        <w:ind w:firstLine="640" w:firstLineChars="200"/>
        <w:outlineLvl w:val="2"/>
        <w:rPr>
          <w:rFonts w:hint="eastAsia" w:ascii="Times New Roman" w:hAnsi="Times New Roman" w:eastAsia="仿宋" w:cs="仿宋_GB2312"/>
          <w:sz w:val="32"/>
          <w:szCs w:val="32"/>
        </w:rPr>
      </w:pPr>
      <w:r>
        <w:rPr>
          <w:rFonts w:hint="eastAsia" w:ascii="Times New Roman" w:hAnsi="Times New Roman" w:eastAsia="仿宋" w:cs="仿宋_GB2312"/>
          <w:sz w:val="32"/>
          <w:szCs w:val="32"/>
        </w:rPr>
        <w:t>1.评价原则</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按照科学规范、绩效相关、政策相符、依据充分、独立评价等原则，根据中共中央、国务院《关于全面实施预算绩效管理的意见》（中发〔2018〕34号），山东省财政厅《关于印发&lt;山东省省级项目支出绩效单位自评工作规程&gt;和&lt;山东省省级项目支出绩效财政评价和部门评价工作规程&gt;的通知》鲁财绩〔2020〕4号等相关文件的规定，根据项目单位提交的材料，评价机构对本项目进行了评价。</w:t>
      </w:r>
    </w:p>
    <w:p>
      <w:pPr>
        <w:pStyle w:val="18"/>
        <w:spacing w:line="560" w:lineRule="exact"/>
        <w:ind w:firstLine="640" w:firstLineChars="200"/>
        <w:outlineLvl w:val="2"/>
        <w:rPr>
          <w:rFonts w:hint="eastAsia" w:ascii="Times New Roman" w:hAnsi="Times New Roman" w:eastAsia="仿宋" w:cs="仿宋_GB2312"/>
          <w:sz w:val="32"/>
          <w:szCs w:val="32"/>
        </w:rPr>
      </w:pPr>
      <w:r>
        <w:rPr>
          <w:rFonts w:hint="eastAsia" w:ascii="Times New Roman" w:hAnsi="Times New Roman" w:eastAsia="仿宋" w:cs="仿宋_GB2312"/>
          <w:sz w:val="32"/>
          <w:szCs w:val="32"/>
        </w:rPr>
        <w:t>2.评价方法</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（1）专家评议法</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为充分体现项目特点，准确、全面反映项目的资金管理和项目管理的效果，体现绩效评价的公平和客观，在评价过程中，采用专家评议法，根据需求适时邀请财务专家、科技专家</w:t>
      </w:r>
      <w:r>
        <w:rPr>
          <w:rFonts w:hint="eastAsia" w:ascii="Times New Roman" w:hAnsi="Times New Roman" w:eastAsia="仿宋" w:cs="仿宋_GB2312"/>
          <w:sz w:val="32"/>
          <w:szCs w:val="32"/>
          <w:lang w:val="en-US" w:eastAsia="zh-CN"/>
        </w:rPr>
        <w:t>组</w:t>
      </w:r>
      <w:r>
        <w:rPr>
          <w:rFonts w:hint="eastAsia" w:ascii="Times New Roman" w:hAnsi="Times New Roman" w:eastAsia="仿宋" w:cs="仿宋_GB2312"/>
          <w:sz w:val="32"/>
          <w:szCs w:val="32"/>
        </w:rPr>
        <w:t>成现场评价小组，到项目现场采取勘察、问询、复核、访谈等方式，对项目的资金测算、奖补项目的科学合理性、项目执行情况等进行核实，对掌握的有关资料进行整理分析，及时提供专业的咨询意见。</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（2）实地核查</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为保证绩效评价数据的完整性，此次评价将选取部分奖补企业进行实地核查，一方面对奖补申领记录、企业递交材料以及科技创新的实际投入情况进行现场核查和问询，保证原始数据的真实性；另一方面评价工作组前往高新区科技局进行实地走访，进一步核实项目的完成程度和完成质量，确保评价结果的客观性。</w:t>
      </w:r>
    </w:p>
    <w:p>
      <w:pPr>
        <w:pStyle w:val="18"/>
        <w:spacing w:line="560" w:lineRule="exact"/>
        <w:ind w:firstLine="640" w:firstLineChars="200"/>
        <w:outlineLvl w:val="1"/>
        <w:rPr>
          <w:rFonts w:hint="eastAsia" w:ascii="楷体" w:hAnsi="楷体" w:eastAsia="楷体" w:cs="楷体"/>
          <w:sz w:val="32"/>
          <w:szCs w:val="32"/>
          <w:highlight w:val="yellow"/>
        </w:rPr>
      </w:pPr>
      <w:bookmarkStart w:id="101" w:name="_Toc1251"/>
      <w:bookmarkStart w:id="102" w:name="_Toc107507775"/>
      <w:bookmarkStart w:id="103" w:name="_Toc24272"/>
      <w:bookmarkStart w:id="104" w:name="_Toc1299368566_WPSOffice_Level2"/>
      <w:bookmarkStart w:id="105" w:name="_Toc24937"/>
      <w:r>
        <w:rPr>
          <w:rFonts w:hint="eastAsia" w:ascii="楷体" w:hAnsi="楷体" w:eastAsia="楷体" w:cs="楷体"/>
          <w:sz w:val="32"/>
          <w:szCs w:val="32"/>
        </w:rPr>
        <w:t>（五）绩效评价指标体系</w:t>
      </w:r>
      <w:bookmarkEnd w:id="101"/>
      <w:bookmarkEnd w:id="102"/>
      <w:bookmarkEnd w:id="103"/>
      <w:bookmarkEnd w:id="104"/>
      <w:bookmarkEnd w:id="105"/>
    </w:p>
    <w:p>
      <w:pPr>
        <w:pStyle w:val="18"/>
        <w:spacing w:line="560" w:lineRule="exact"/>
        <w:ind w:firstLine="640" w:firstLineChars="200"/>
        <w:outlineLvl w:val="2"/>
        <w:rPr>
          <w:rFonts w:hint="eastAsia" w:ascii="Times New Roman" w:hAnsi="Times New Roman" w:eastAsia="仿宋" w:cs="仿宋_GB2312"/>
          <w:sz w:val="32"/>
          <w:szCs w:val="32"/>
        </w:rPr>
      </w:pPr>
      <w:bookmarkStart w:id="106" w:name="_Toc7183"/>
      <w:bookmarkStart w:id="107" w:name="_Toc23315"/>
      <w:bookmarkStart w:id="108" w:name="_Toc726282419_WPSOffice_Level2"/>
      <w:r>
        <w:rPr>
          <w:rFonts w:hint="eastAsia" w:ascii="Times New Roman" w:hAnsi="Times New Roman" w:eastAsia="仿宋" w:cs="仿宋_GB2312"/>
          <w:sz w:val="32"/>
          <w:szCs w:val="32"/>
        </w:rPr>
        <w:t>1.指标体系设计的总体思路</w:t>
      </w:r>
      <w:bookmarkEnd w:id="106"/>
      <w:bookmarkEnd w:id="107"/>
      <w:bookmarkEnd w:id="108"/>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根据绩效评级的基本原理，依据项目特点，评价组应用逻辑分析法，按照绩效指标建立的科学性、可操作性和有用性等标准，设计科学的指标体系。</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次绩效评价指标体系的设计依据山东省财政厅《关于印发&lt;山东省省级项目支出绩效单位自评工作规程&gt;和&lt;山东省省级项目支出绩效财政评价和部门评价工作规程&gt;的通知》鲁财绩〔2020〕4号的相关规定，结合项目实际对评价指标进行细化和调整，并采用德尔菲法、层次分析法，同时参照专家意见和以往经验确定指标的权重。另外，根据相关法律法规、项目绩效目标及相关管理办法，确定绩效评价标准。</w:t>
      </w:r>
    </w:p>
    <w:p>
      <w:pPr>
        <w:pStyle w:val="18"/>
        <w:spacing w:line="560" w:lineRule="exact"/>
        <w:ind w:firstLine="640" w:firstLineChars="200"/>
        <w:outlineLvl w:val="2"/>
        <w:rPr>
          <w:rFonts w:hint="eastAsia" w:ascii="Times New Roman" w:hAnsi="Times New Roman" w:eastAsia="仿宋" w:cs="仿宋_GB2312"/>
          <w:sz w:val="32"/>
          <w:szCs w:val="32"/>
        </w:rPr>
      </w:pPr>
      <w:bookmarkStart w:id="109" w:name="_Toc9112"/>
      <w:bookmarkStart w:id="110" w:name="_Toc12063"/>
      <w:bookmarkStart w:id="111" w:name="_Toc331566585_WPSOffice_Level2"/>
      <w:r>
        <w:rPr>
          <w:rFonts w:hint="eastAsia" w:ascii="Times New Roman" w:hAnsi="Times New Roman" w:eastAsia="仿宋" w:cs="仿宋_GB2312"/>
          <w:sz w:val="32"/>
          <w:szCs w:val="32"/>
        </w:rPr>
        <w:t>2.指标体系</w:t>
      </w:r>
      <w:bookmarkEnd w:id="109"/>
      <w:bookmarkEnd w:id="110"/>
      <w:bookmarkEnd w:id="111"/>
    </w:p>
    <w:p>
      <w:pPr>
        <w:pStyle w:val="18"/>
        <w:spacing w:line="56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 w:cs="仿宋_GB2312"/>
          <w:sz w:val="32"/>
          <w:szCs w:val="32"/>
        </w:rPr>
        <w:t>此次绩效评价从项目的决策、过程、产出和效果四个方面进行评价。指标体系由一级至四级指标及分值、指标解释、评价标准、评价依据4个部分组成。其中一级指标4个，二级指标10个，三级指标19个，四级指标31个。绩效评价指标体系详见附件</w:t>
      </w:r>
      <w:r>
        <w:rPr>
          <w:rFonts w:hint="eastAsia" w:ascii="Times New Roman" w:hAnsi="Times New Roman" w:eastAsia="仿宋" w:cs="仿宋_GB2312"/>
          <w:sz w:val="32"/>
          <w:szCs w:val="32"/>
          <w:lang w:eastAsia="zh-CN"/>
        </w:rPr>
        <w:t>。</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本次绩效评价级次分为4个等级：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综合得分在90分（含90分）以上为“优”；</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综合得分在80～90分（含80分）为“良”；</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综合得分在60～80分（含60分）为“中”；</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综合得分在60分以下为“差”。</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其中“优”表示成效显著，“良”表示成效明显，“中”表示成效一般，“差”表示成效较差。</w:t>
      </w:r>
      <w:bookmarkStart w:id="112" w:name="_Toc12378"/>
      <w:bookmarkStart w:id="113" w:name="_Toc107507776"/>
      <w:bookmarkStart w:id="114" w:name="_Toc2067013777_WPSOffice_Level2"/>
    </w:p>
    <w:p>
      <w:pPr>
        <w:pStyle w:val="18"/>
        <w:spacing w:line="560" w:lineRule="exact"/>
        <w:ind w:firstLine="640" w:firstLineChars="200"/>
        <w:outlineLvl w:val="1"/>
        <w:rPr>
          <w:rFonts w:hint="eastAsia" w:ascii="楷体" w:hAnsi="楷体" w:eastAsia="楷体" w:cs="楷体"/>
          <w:sz w:val="32"/>
          <w:szCs w:val="32"/>
        </w:rPr>
      </w:pPr>
      <w:bookmarkStart w:id="115" w:name="_Toc16664"/>
      <w:bookmarkStart w:id="116" w:name="_Toc9666"/>
      <w:r>
        <w:rPr>
          <w:rFonts w:hint="eastAsia" w:ascii="楷体" w:hAnsi="楷体" w:eastAsia="楷体" w:cs="楷体"/>
          <w:sz w:val="32"/>
          <w:szCs w:val="32"/>
        </w:rPr>
        <w:t>（六）评价人员组成</w:t>
      </w:r>
      <w:bookmarkEnd w:id="112"/>
      <w:bookmarkEnd w:id="113"/>
      <w:bookmarkEnd w:id="114"/>
      <w:bookmarkEnd w:id="115"/>
      <w:bookmarkEnd w:id="116"/>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此次评价组由工作人员和专家组成，其中专家具有相应资质或职称，在行业领域中具有多年的从业经验，同时多次参与过绩效评价工作并熟悉绩效评价的工作流程；工作人员具有丰富的项目管理经验并参与过类似项目的绩效评价工作。工作人员及专家分工如下：</w:t>
      </w:r>
    </w:p>
    <w:p>
      <w:pPr>
        <w:widowControl/>
        <w:overflowPunct w:val="0"/>
        <w:autoSpaceDE w:val="0"/>
        <w:autoSpaceDN w:val="0"/>
        <w:adjustRightInd w:val="0"/>
        <w:spacing w:after="156" w:afterLines="50" w:line="560" w:lineRule="exact"/>
        <w:jc w:val="center"/>
        <w:textAlignment w:val="baseline"/>
        <w:rPr>
          <w:rFonts w:ascii="黑体" w:hAnsi="黑体" w:eastAsia="黑体" w:cs="黑体"/>
          <w:color w:val="000000"/>
          <w:sz w:val="24"/>
          <w:lang w:bidi="ar"/>
        </w:rPr>
      </w:pPr>
      <w:r>
        <w:rPr>
          <w:rFonts w:hint="eastAsia" w:ascii="黑体" w:hAnsi="黑体" w:eastAsia="黑体" w:cs="黑体"/>
          <w:color w:val="000000"/>
          <w:sz w:val="24"/>
          <w:lang w:bidi="ar"/>
        </w:rPr>
        <w:t>表3</w:t>
      </w:r>
      <w:r>
        <w:rPr>
          <w:rFonts w:hint="eastAsia" w:ascii="黑体" w:hAnsi="黑体" w:eastAsia="黑体" w:cs="黑体"/>
          <w:color w:val="000000"/>
          <w:sz w:val="24"/>
          <w:lang w:val="en-US" w:eastAsia="zh-CN" w:bidi="ar"/>
        </w:rPr>
        <w:t xml:space="preserve">-1 </w:t>
      </w:r>
      <w:r>
        <w:rPr>
          <w:rFonts w:hint="eastAsia" w:ascii="黑体" w:hAnsi="黑体" w:eastAsia="黑体" w:cs="黑体"/>
          <w:color w:val="000000"/>
          <w:sz w:val="24"/>
          <w:lang w:bidi="ar"/>
        </w:rPr>
        <w:t>工作人员及专家分工情况表</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102"/>
        <w:gridCol w:w="2089"/>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9" w:type="pct"/>
            <w:shd w:val="clear" w:color="auto" w:fill="BEBEBE" w:themeFill="background1" w:themeFillShade="BF"/>
            <w:vAlign w:val="center"/>
          </w:tcPr>
          <w:p>
            <w:pPr>
              <w:pStyle w:val="18"/>
              <w:spacing w:line="240" w:lineRule="atLeast"/>
              <w:jc w:val="center"/>
              <w:rPr>
                <w:rFonts w:ascii="宋体" w:hAnsi="宋体" w:eastAsiaTheme="minorEastAsia" w:cstheme="minorBidi"/>
                <w:b/>
                <w:kern w:val="0"/>
                <w:sz w:val="21"/>
                <w:szCs w:val="21"/>
                <w:lang w:val="en-US" w:eastAsia="zh-CN" w:bidi="ar-SA"/>
              </w:rPr>
            </w:pPr>
            <w:r>
              <w:rPr>
                <w:rFonts w:hint="eastAsia" w:ascii="宋体" w:hAnsi="宋体"/>
                <w:b/>
              </w:rPr>
              <w:t>序号</w:t>
            </w:r>
          </w:p>
        </w:tc>
        <w:tc>
          <w:tcPr>
            <w:tcW w:w="608" w:type="pct"/>
            <w:shd w:val="clear" w:color="auto" w:fill="BEBEBE" w:themeFill="background1" w:themeFillShade="BF"/>
            <w:vAlign w:val="center"/>
          </w:tcPr>
          <w:p>
            <w:pPr>
              <w:pStyle w:val="18"/>
              <w:spacing w:line="240" w:lineRule="atLeast"/>
              <w:jc w:val="center"/>
              <w:rPr>
                <w:rFonts w:ascii="宋体" w:hAnsi="宋体" w:eastAsiaTheme="minorEastAsia" w:cstheme="minorBidi"/>
                <w:b/>
                <w:kern w:val="0"/>
                <w:sz w:val="21"/>
                <w:szCs w:val="21"/>
                <w:lang w:val="en-US" w:eastAsia="zh-CN" w:bidi="ar-SA"/>
              </w:rPr>
            </w:pPr>
            <w:r>
              <w:rPr>
                <w:rFonts w:hint="eastAsia" w:ascii="宋体" w:hAnsi="宋体"/>
                <w:b/>
              </w:rPr>
              <w:t>姓名</w:t>
            </w:r>
          </w:p>
        </w:tc>
        <w:tc>
          <w:tcPr>
            <w:tcW w:w="1153" w:type="pct"/>
            <w:shd w:val="clear" w:color="auto" w:fill="BEBEBE" w:themeFill="background1" w:themeFillShade="BF"/>
            <w:vAlign w:val="center"/>
          </w:tcPr>
          <w:p>
            <w:pPr>
              <w:pStyle w:val="18"/>
              <w:spacing w:line="240" w:lineRule="atLeast"/>
              <w:jc w:val="center"/>
              <w:rPr>
                <w:rFonts w:ascii="宋体" w:hAnsi="宋体" w:eastAsiaTheme="minorEastAsia" w:cstheme="minorBidi"/>
                <w:b/>
                <w:kern w:val="0"/>
                <w:sz w:val="21"/>
                <w:szCs w:val="21"/>
                <w:lang w:val="en-US" w:eastAsia="zh-CN" w:bidi="ar-SA"/>
              </w:rPr>
            </w:pPr>
            <w:r>
              <w:rPr>
                <w:rFonts w:hint="eastAsia" w:ascii="宋体" w:hAnsi="宋体"/>
                <w:b/>
              </w:rPr>
              <w:t>职责/职称</w:t>
            </w:r>
          </w:p>
        </w:tc>
        <w:tc>
          <w:tcPr>
            <w:tcW w:w="2858" w:type="pct"/>
            <w:shd w:val="clear" w:color="auto" w:fill="BEBEBE" w:themeFill="background1" w:themeFillShade="BF"/>
            <w:vAlign w:val="center"/>
          </w:tcPr>
          <w:p>
            <w:pPr>
              <w:pStyle w:val="18"/>
              <w:spacing w:line="240" w:lineRule="atLeast"/>
              <w:jc w:val="center"/>
              <w:rPr>
                <w:rFonts w:ascii="宋体" w:hAnsi="宋体" w:eastAsiaTheme="minorEastAsia" w:cstheme="minorBidi"/>
                <w:b/>
                <w:kern w:val="0"/>
                <w:sz w:val="21"/>
                <w:szCs w:val="21"/>
                <w:lang w:val="en-US" w:eastAsia="zh-CN" w:bidi="ar-SA"/>
              </w:rPr>
            </w:pPr>
            <w:r>
              <w:rPr>
                <w:rFonts w:hint="eastAsia" w:ascii="宋体" w:hAnsi="宋体"/>
                <w:b/>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 w:type="pct"/>
            <w:vAlign w:val="center"/>
          </w:tcPr>
          <w:p>
            <w:pPr>
              <w:pStyle w:val="18"/>
              <w:spacing w:line="580" w:lineRule="exact"/>
              <w:jc w:val="center"/>
              <w:rPr>
                <w:rFonts w:asciiTheme="minorEastAsia" w:hAnsiTheme="minorEastAsia" w:cstheme="minorEastAsia"/>
              </w:rPr>
            </w:pPr>
            <w:r>
              <w:rPr>
                <w:rFonts w:hint="eastAsia" w:asciiTheme="minorEastAsia" w:hAnsiTheme="minorEastAsia" w:cstheme="minorEastAsia"/>
              </w:rPr>
              <w:t>1</w:t>
            </w:r>
          </w:p>
        </w:tc>
        <w:tc>
          <w:tcPr>
            <w:tcW w:w="608" w:type="pct"/>
            <w:vAlign w:val="center"/>
          </w:tcPr>
          <w:p>
            <w:pPr>
              <w:pStyle w:val="18"/>
              <w:spacing w:line="240" w:lineRule="atLeast"/>
              <w:jc w:val="center"/>
              <w:rPr>
                <w:rFonts w:hint="eastAsia" w:ascii="宋体" w:hAnsi="宋体"/>
              </w:rPr>
            </w:pPr>
            <w:r>
              <w:rPr>
                <w:rFonts w:hint="eastAsia" w:ascii="宋体" w:hAnsi="宋体"/>
              </w:rPr>
              <w:t>李舒月</w:t>
            </w:r>
          </w:p>
        </w:tc>
        <w:tc>
          <w:tcPr>
            <w:tcW w:w="1153" w:type="pct"/>
            <w:vAlign w:val="center"/>
          </w:tcPr>
          <w:p>
            <w:pPr>
              <w:pStyle w:val="18"/>
              <w:spacing w:line="240" w:lineRule="atLeast"/>
              <w:jc w:val="center"/>
              <w:rPr>
                <w:rFonts w:hint="eastAsia" w:ascii="宋体" w:hAnsi="宋体"/>
              </w:rPr>
            </w:pPr>
            <w:r>
              <w:rPr>
                <w:rFonts w:hint="eastAsia" w:ascii="宋体" w:hAnsi="宋体"/>
              </w:rPr>
              <w:t>项目负责人/ PMP®</w:t>
            </w:r>
          </w:p>
        </w:tc>
        <w:tc>
          <w:tcPr>
            <w:tcW w:w="2858" w:type="pct"/>
            <w:vAlign w:val="center"/>
          </w:tcPr>
          <w:p>
            <w:pPr>
              <w:pStyle w:val="18"/>
              <w:spacing w:line="240" w:lineRule="atLeast"/>
              <w:jc w:val="left"/>
              <w:rPr>
                <w:rFonts w:hint="eastAsia" w:ascii="宋体" w:hAnsi="宋体"/>
              </w:rPr>
            </w:pPr>
            <w:r>
              <w:rPr>
                <w:rFonts w:hint="eastAsia" w:ascii="宋体" w:hAnsi="宋体"/>
              </w:rPr>
              <w:t>负责整个评价工作的监督与控制，把控阶段性成果及最终成果的质量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79" w:type="pct"/>
            <w:vAlign w:val="center"/>
          </w:tcPr>
          <w:p>
            <w:pPr>
              <w:pStyle w:val="18"/>
              <w:spacing w:line="580" w:lineRule="exact"/>
              <w:jc w:val="center"/>
              <w:rPr>
                <w:rFonts w:asciiTheme="minorEastAsia" w:hAnsiTheme="minorEastAsia" w:cstheme="minorEastAsia"/>
              </w:rPr>
            </w:pPr>
            <w:r>
              <w:rPr>
                <w:rFonts w:hint="eastAsia" w:asciiTheme="minorEastAsia" w:hAnsiTheme="minorEastAsia" w:cstheme="minorEastAsia"/>
              </w:rPr>
              <w:t>2</w:t>
            </w:r>
          </w:p>
        </w:tc>
        <w:tc>
          <w:tcPr>
            <w:tcW w:w="608" w:type="pct"/>
            <w:vAlign w:val="center"/>
          </w:tcPr>
          <w:p>
            <w:pPr>
              <w:pStyle w:val="18"/>
              <w:spacing w:line="240" w:lineRule="atLeast"/>
              <w:jc w:val="center"/>
              <w:rPr>
                <w:rFonts w:hint="eastAsia" w:ascii="宋体" w:hAnsi="宋体"/>
              </w:rPr>
            </w:pPr>
            <w:r>
              <w:rPr>
                <w:rFonts w:hint="eastAsia" w:ascii="宋体" w:hAnsi="宋体"/>
              </w:rPr>
              <w:t>宋坤霞</w:t>
            </w:r>
          </w:p>
        </w:tc>
        <w:tc>
          <w:tcPr>
            <w:tcW w:w="1153" w:type="pct"/>
            <w:vAlign w:val="center"/>
          </w:tcPr>
          <w:p>
            <w:pPr>
              <w:pStyle w:val="18"/>
              <w:spacing w:line="240" w:lineRule="atLeast"/>
              <w:jc w:val="center"/>
              <w:rPr>
                <w:rFonts w:hint="eastAsia" w:ascii="宋体" w:hAnsi="宋体"/>
              </w:rPr>
            </w:pPr>
            <w:r>
              <w:rPr>
                <w:rFonts w:hint="eastAsia" w:ascii="宋体" w:hAnsi="宋体"/>
              </w:rPr>
              <w:t>项目经理</w:t>
            </w:r>
          </w:p>
        </w:tc>
        <w:tc>
          <w:tcPr>
            <w:tcW w:w="2858" w:type="pct"/>
            <w:vAlign w:val="center"/>
          </w:tcPr>
          <w:p>
            <w:pPr>
              <w:pStyle w:val="18"/>
              <w:spacing w:line="240" w:lineRule="atLeast"/>
              <w:jc w:val="left"/>
              <w:rPr>
                <w:rFonts w:hint="eastAsia" w:ascii="宋体" w:hAnsi="宋体"/>
              </w:rPr>
            </w:pPr>
            <w:r>
              <w:rPr>
                <w:rFonts w:hint="eastAsia" w:ascii="宋体" w:hAnsi="宋体"/>
              </w:rPr>
              <w:t>负责评价工作前期准备、实施阶段及报告撰写各个阶段统筹安排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79" w:type="pct"/>
            <w:vAlign w:val="center"/>
          </w:tcPr>
          <w:p>
            <w:pPr>
              <w:pStyle w:val="18"/>
              <w:spacing w:line="580" w:lineRule="exact"/>
              <w:jc w:val="center"/>
              <w:rPr>
                <w:rFonts w:asciiTheme="minorEastAsia" w:hAnsiTheme="minorEastAsia" w:cstheme="minorEastAsia"/>
              </w:rPr>
            </w:pPr>
            <w:r>
              <w:rPr>
                <w:rFonts w:hint="eastAsia" w:asciiTheme="minorEastAsia" w:hAnsiTheme="minorEastAsia" w:cstheme="minorEastAsia"/>
              </w:rPr>
              <w:t>3</w:t>
            </w:r>
          </w:p>
        </w:tc>
        <w:tc>
          <w:tcPr>
            <w:tcW w:w="608" w:type="pct"/>
            <w:vAlign w:val="center"/>
          </w:tcPr>
          <w:p>
            <w:pPr>
              <w:pStyle w:val="18"/>
              <w:spacing w:line="240" w:lineRule="atLeast"/>
              <w:jc w:val="center"/>
              <w:rPr>
                <w:rFonts w:hint="eastAsia" w:ascii="宋体" w:hAnsi="宋体"/>
              </w:rPr>
            </w:pPr>
            <w:r>
              <w:rPr>
                <w:rFonts w:hint="eastAsia" w:ascii="宋体" w:hAnsi="宋体"/>
              </w:rPr>
              <w:t>张  芹</w:t>
            </w:r>
          </w:p>
        </w:tc>
        <w:tc>
          <w:tcPr>
            <w:tcW w:w="1153" w:type="pct"/>
            <w:vAlign w:val="center"/>
          </w:tcPr>
          <w:p>
            <w:pPr>
              <w:pStyle w:val="18"/>
              <w:spacing w:line="240" w:lineRule="atLeast"/>
              <w:jc w:val="center"/>
              <w:rPr>
                <w:rFonts w:hint="eastAsia" w:ascii="宋体" w:hAnsi="宋体"/>
              </w:rPr>
            </w:pPr>
            <w:r>
              <w:rPr>
                <w:rFonts w:hint="eastAsia" w:ascii="宋体" w:hAnsi="宋体"/>
              </w:rPr>
              <w:t>项目成员</w:t>
            </w:r>
          </w:p>
        </w:tc>
        <w:tc>
          <w:tcPr>
            <w:tcW w:w="2858" w:type="pct"/>
            <w:vAlign w:val="center"/>
          </w:tcPr>
          <w:p>
            <w:pPr>
              <w:pStyle w:val="18"/>
              <w:spacing w:line="240" w:lineRule="atLeast"/>
              <w:jc w:val="left"/>
              <w:rPr>
                <w:rFonts w:hint="eastAsia" w:ascii="宋体" w:hAnsi="宋体"/>
              </w:rPr>
            </w:pPr>
            <w:r>
              <w:rPr>
                <w:rFonts w:hint="eastAsia" w:ascii="宋体" w:hAnsi="宋体"/>
              </w:rPr>
              <w:t>协助项目经理完成评价工作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79" w:type="pct"/>
            <w:vAlign w:val="center"/>
          </w:tcPr>
          <w:p>
            <w:pPr>
              <w:pStyle w:val="18"/>
              <w:spacing w:line="580" w:lineRule="exact"/>
              <w:jc w:val="center"/>
              <w:rPr>
                <w:rFonts w:asciiTheme="minorEastAsia" w:hAnsiTheme="minorEastAsia" w:cstheme="minorEastAsia"/>
              </w:rPr>
            </w:pPr>
            <w:r>
              <w:rPr>
                <w:rFonts w:hint="eastAsia" w:asciiTheme="minorEastAsia" w:hAnsiTheme="minorEastAsia" w:cstheme="minorEastAsia"/>
              </w:rPr>
              <w:t>4</w:t>
            </w:r>
          </w:p>
        </w:tc>
        <w:tc>
          <w:tcPr>
            <w:tcW w:w="608" w:type="pct"/>
            <w:vAlign w:val="center"/>
          </w:tcPr>
          <w:p>
            <w:pPr>
              <w:pStyle w:val="18"/>
              <w:spacing w:line="240" w:lineRule="atLeast"/>
              <w:jc w:val="center"/>
              <w:rPr>
                <w:rFonts w:hint="eastAsia" w:ascii="宋体" w:hAnsi="宋体"/>
              </w:rPr>
            </w:pPr>
            <w:r>
              <w:rPr>
                <w:rFonts w:hint="eastAsia" w:ascii="宋体" w:hAnsi="宋体"/>
              </w:rPr>
              <w:t>温  鑫</w:t>
            </w:r>
          </w:p>
        </w:tc>
        <w:tc>
          <w:tcPr>
            <w:tcW w:w="1153" w:type="pct"/>
            <w:vAlign w:val="center"/>
          </w:tcPr>
          <w:p>
            <w:pPr>
              <w:pStyle w:val="18"/>
              <w:spacing w:line="240" w:lineRule="atLeast"/>
              <w:jc w:val="center"/>
              <w:rPr>
                <w:rFonts w:hint="eastAsia" w:ascii="宋体" w:hAnsi="宋体"/>
              </w:rPr>
            </w:pPr>
            <w:r>
              <w:rPr>
                <w:rFonts w:hint="eastAsia" w:ascii="宋体" w:hAnsi="宋体"/>
              </w:rPr>
              <w:t>项目成员</w:t>
            </w:r>
          </w:p>
        </w:tc>
        <w:tc>
          <w:tcPr>
            <w:tcW w:w="2858" w:type="pct"/>
            <w:vAlign w:val="center"/>
          </w:tcPr>
          <w:p>
            <w:pPr>
              <w:pStyle w:val="18"/>
              <w:spacing w:line="240" w:lineRule="atLeast"/>
              <w:jc w:val="left"/>
              <w:rPr>
                <w:rFonts w:hint="eastAsia" w:ascii="宋体" w:hAnsi="宋体"/>
              </w:rPr>
            </w:pPr>
            <w:r>
              <w:rPr>
                <w:rFonts w:hint="eastAsia" w:ascii="宋体" w:hAnsi="宋体"/>
              </w:rPr>
              <w:t>协助项目经理完成评价工作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79" w:type="pct"/>
            <w:vAlign w:val="center"/>
          </w:tcPr>
          <w:p>
            <w:pPr>
              <w:pStyle w:val="18"/>
              <w:spacing w:line="580" w:lineRule="exact"/>
              <w:jc w:val="center"/>
              <w:rPr>
                <w:rFonts w:asciiTheme="minorEastAsia" w:hAnsiTheme="minorEastAsia" w:cstheme="minorEastAsia"/>
              </w:rPr>
            </w:pPr>
            <w:r>
              <w:rPr>
                <w:rFonts w:hint="eastAsia" w:asciiTheme="minorEastAsia" w:hAnsiTheme="minorEastAsia" w:cstheme="minorEastAsia"/>
              </w:rPr>
              <w:t>5</w:t>
            </w:r>
          </w:p>
        </w:tc>
        <w:tc>
          <w:tcPr>
            <w:tcW w:w="608" w:type="pct"/>
            <w:vAlign w:val="center"/>
          </w:tcPr>
          <w:p>
            <w:pPr>
              <w:pStyle w:val="18"/>
              <w:spacing w:line="240" w:lineRule="atLeast"/>
              <w:jc w:val="center"/>
              <w:rPr>
                <w:rFonts w:hint="eastAsia" w:ascii="宋体" w:hAnsi="宋体"/>
              </w:rPr>
            </w:pPr>
            <w:r>
              <w:rPr>
                <w:rFonts w:hint="eastAsia" w:ascii="宋体" w:hAnsi="宋体"/>
              </w:rPr>
              <w:t>宋亚楠</w:t>
            </w:r>
          </w:p>
        </w:tc>
        <w:tc>
          <w:tcPr>
            <w:tcW w:w="1153" w:type="pct"/>
            <w:vAlign w:val="center"/>
          </w:tcPr>
          <w:p>
            <w:pPr>
              <w:pStyle w:val="18"/>
              <w:spacing w:line="240" w:lineRule="atLeast"/>
              <w:jc w:val="center"/>
              <w:rPr>
                <w:rFonts w:hint="eastAsia" w:ascii="宋体" w:hAnsi="宋体"/>
              </w:rPr>
            </w:pPr>
            <w:r>
              <w:rPr>
                <w:rFonts w:hint="eastAsia" w:ascii="宋体" w:hAnsi="宋体"/>
              </w:rPr>
              <w:t>注册会计师/ PMP®</w:t>
            </w:r>
          </w:p>
        </w:tc>
        <w:tc>
          <w:tcPr>
            <w:tcW w:w="2858" w:type="pct"/>
            <w:vAlign w:val="center"/>
          </w:tcPr>
          <w:p>
            <w:pPr>
              <w:pStyle w:val="18"/>
              <w:spacing w:line="240" w:lineRule="atLeast"/>
              <w:jc w:val="left"/>
              <w:rPr>
                <w:rFonts w:hint="eastAsia" w:ascii="宋体" w:hAnsi="宋体"/>
              </w:rPr>
            </w:pPr>
            <w:r>
              <w:rPr>
                <w:rFonts w:hint="eastAsia" w:ascii="宋体" w:hAnsi="宋体"/>
              </w:rPr>
              <w:t>作为财务专家对项目实施情况进行评价</w:t>
            </w:r>
          </w:p>
        </w:tc>
      </w:tr>
    </w:tbl>
    <w:p>
      <w:pPr>
        <w:pStyle w:val="18"/>
        <w:spacing w:before="313" w:beforeLines="100" w:line="560" w:lineRule="exact"/>
        <w:ind w:firstLine="640" w:firstLineChars="200"/>
        <w:outlineLvl w:val="1"/>
        <w:rPr>
          <w:rFonts w:hint="eastAsia" w:ascii="楷体" w:hAnsi="楷体" w:eastAsia="楷体" w:cs="楷体"/>
          <w:sz w:val="32"/>
          <w:szCs w:val="32"/>
        </w:rPr>
      </w:pPr>
      <w:bookmarkStart w:id="117" w:name="_Toc18922"/>
      <w:bookmarkStart w:id="118" w:name="_Toc457592520_WPSOffice_Level2"/>
      <w:bookmarkStart w:id="119" w:name="_Toc4943"/>
      <w:bookmarkStart w:id="120" w:name="_Toc15473"/>
      <w:bookmarkStart w:id="121" w:name="_Toc107507777"/>
      <w:r>
        <w:rPr>
          <w:rFonts w:hint="eastAsia" w:ascii="楷体" w:hAnsi="楷体" w:eastAsia="楷体" w:cs="楷体"/>
          <w:sz w:val="32"/>
          <w:szCs w:val="32"/>
        </w:rPr>
        <w:t>（七）绩效评价工作过程</w:t>
      </w:r>
      <w:bookmarkEnd w:id="117"/>
      <w:bookmarkEnd w:id="118"/>
      <w:bookmarkEnd w:id="119"/>
      <w:bookmarkEnd w:id="120"/>
      <w:bookmarkEnd w:id="121"/>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本次绩效评价时间为202</w:t>
      </w:r>
      <w:r>
        <w:rPr>
          <w:rFonts w:hint="eastAsia" w:ascii="Times New Roman" w:hAnsi="Times New Roman" w:eastAsia="仿宋" w:cs="仿宋_GB2312"/>
          <w:sz w:val="32"/>
          <w:szCs w:val="32"/>
          <w:lang w:val="en-US" w:eastAsia="zh-CN"/>
        </w:rPr>
        <w:t>2</w:t>
      </w:r>
      <w:r>
        <w:rPr>
          <w:rFonts w:hint="eastAsia" w:ascii="Times New Roman" w:hAnsi="Times New Roman" w:eastAsia="仿宋" w:cs="仿宋_GB2312"/>
          <w:sz w:val="32"/>
          <w:szCs w:val="32"/>
        </w:rPr>
        <w:t>年5月10日至6月10日，主要工作内容包括以下三个阶段：</w:t>
      </w:r>
    </w:p>
    <w:p>
      <w:pPr>
        <w:pStyle w:val="18"/>
        <w:spacing w:line="560" w:lineRule="exact"/>
        <w:ind w:firstLine="640" w:firstLineChars="200"/>
        <w:outlineLvl w:val="2"/>
        <w:rPr>
          <w:rFonts w:hint="eastAsia" w:ascii="Times New Roman" w:hAnsi="Times New Roman" w:eastAsia="仿宋" w:cs="仿宋_GB2312"/>
          <w:sz w:val="32"/>
          <w:szCs w:val="32"/>
        </w:rPr>
      </w:pPr>
      <w:r>
        <w:rPr>
          <w:rFonts w:hint="eastAsia" w:ascii="Times New Roman" w:hAnsi="Times New Roman" w:eastAsia="仿宋" w:cs="仿宋_GB2312"/>
          <w:sz w:val="32"/>
          <w:szCs w:val="32"/>
        </w:rPr>
        <w:t>1.评价准备阶段（5月10日-5月15日）</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首先，研究政策、法规，制定初步方案。在明确委托方要求的前提下，评价机构搜集并分析相关法律法规、政策文件以及初步的项目资料，就评价背景、评价思路、评价对象和内容、评价方法和进度安排等制定初步工作方案和绩效评价指标体系报委托方审核，并依据委托方提出的意见进一步完善工作方案和指标体系。</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其次，制定评价表格。评价机构根据工作需求制定现场评价工作底稿、实地调研记录表、评价意见表、专家工作协议等相关表格。</w:t>
      </w:r>
    </w:p>
    <w:p>
      <w:pPr>
        <w:pStyle w:val="18"/>
        <w:spacing w:line="560" w:lineRule="exact"/>
        <w:ind w:firstLine="640" w:firstLineChars="200"/>
        <w:outlineLvl w:val="2"/>
        <w:rPr>
          <w:rFonts w:hint="eastAsia" w:ascii="Times New Roman" w:hAnsi="Times New Roman" w:eastAsia="仿宋" w:cs="仿宋_GB2312"/>
          <w:sz w:val="32"/>
          <w:szCs w:val="32"/>
        </w:rPr>
      </w:pPr>
      <w:r>
        <w:rPr>
          <w:rFonts w:hint="eastAsia" w:ascii="Times New Roman" w:hAnsi="Times New Roman" w:eastAsia="仿宋" w:cs="仿宋_GB2312"/>
          <w:sz w:val="32"/>
          <w:szCs w:val="32"/>
        </w:rPr>
        <w:t>2.评价实施阶段（5月16日-5月21日）</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评价机构依据工作需要组建评价小组到项目单位进行现场评价。采取勘察、问询、座谈、复核等多种方式，结合项目单位提供的项目资料，对项目的实施和完成情况进行核实，并对所掌握的有关信息进行分类、整理和初步分析，形成现场评价意见。</w:t>
      </w:r>
    </w:p>
    <w:p>
      <w:pPr>
        <w:pStyle w:val="18"/>
        <w:spacing w:line="560" w:lineRule="exact"/>
        <w:ind w:firstLine="640" w:firstLineChars="200"/>
        <w:outlineLvl w:val="2"/>
        <w:rPr>
          <w:rFonts w:hint="eastAsia" w:ascii="Times New Roman" w:hAnsi="Times New Roman" w:eastAsia="仿宋" w:cs="仿宋_GB2312"/>
          <w:sz w:val="32"/>
          <w:szCs w:val="32"/>
        </w:rPr>
      </w:pPr>
      <w:r>
        <w:rPr>
          <w:rFonts w:hint="eastAsia" w:ascii="Times New Roman" w:hAnsi="Times New Roman" w:eastAsia="仿宋" w:cs="仿宋_GB2312"/>
          <w:sz w:val="32"/>
          <w:szCs w:val="32"/>
        </w:rPr>
        <w:t>3.撰写并报送评价报告阶段（5月22日-6月10日）</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根据现场评价意见和相关调研记录，对项目的立项、资金落实、业务管理、财务管理、项目产出、项目效益等情况进行分析评价，撰写《2021年度枣庄高新区科技局科技配套项目绩效评价报告》，针对评价过程中发现的问题，提出合理性建议和改进措施，报送委托方，并根据委托方的意见进一步修改完善报告。</w:t>
      </w:r>
    </w:p>
    <w:p>
      <w:pPr>
        <w:pStyle w:val="18"/>
        <w:spacing w:line="560" w:lineRule="exact"/>
        <w:ind w:firstLine="640" w:firstLineChars="200"/>
        <w:outlineLvl w:val="0"/>
        <w:rPr>
          <w:rFonts w:ascii="楷体_GB2312" w:hAnsi="楷体_GB2312" w:eastAsia="楷体_GB2312" w:cs="楷体_GB2312"/>
          <w:kern w:val="2"/>
          <w:sz w:val="32"/>
          <w:szCs w:val="32"/>
        </w:rPr>
      </w:pPr>
      <w:bookmarkStart w:id="122" w:name="_Toc553419865_WPSOffice_Level1"/>
      <w:bookmarkStart w:id="123" w:name="_Toc27594"/>
      <w:bookmarkStart w:id="124" w:name="_Toc107507778"/>
      <w:bookmarkStart w:id="125" w:name="_Toc2948"/>
      <w:r>
        <w:rPr>
          <w:rFonts w:hint="eastAsia" w:ascii="黑体" w:hAnsi="仿宋" w:eastAsia="黑体" w:cs="Arial"/>
          <w:sz w:val="32"/>
          <w:szCs w:val="32"/>
        </w:rPr>
        <w:t>四、</w:t>
      </w:r>
      <w:r>
        <w:rPr>
          <w:rFonts w:ascii="黑体" w:hAnsi="仿宋" w:eastAsia="黑体" w:cs="Arial"/>
          <w:sz w:val="32"/>
          <w:szCs w:val="32"/>
        </w:rPr>
        <w:t>评价结论及分析</w:t>
      </w:r>
      <w:bookmarkEnd w:id="122"/>
      <w:bookmarkEnd w:id="123"/>
      <w:bookmarkEnd w:id="124"/>
      <w:bookmarkEnd w:id="125"/>
    </w:p>
    <w:p>
      <w:pPr>
        <w:pStyle w:val="18"/>
        <w:spacing w:line="560" w:lineRule="exact"/>
        <w:ind w:firstLine="640" w:firstLineChars="200"/>
        <w:rPr>
          <w:rFonts w:hint="eastAsia" w:ascii="Times New Roman" w:hAnsi="Times New Roman" w:eastAsia="仿宋" w:cs="仿宋_GB2312"/>
          <w:sz w:val="32"/>
          <w:szCs w:val="32"/>
          <w:lang w:eastAsia="zh-CN"/>
        </w:rPr>
      </w:pPr>
      <w:r>
        <w:rPr>
          <w:rFonts w:hint="eastAsia" w:ascii="Times New Roman" w:hAnsi="Times New Roman" w:eastAsia="仿宋" w:cs="仿宋_GB2312"/>
          <w:sz w:val="32"/>
          <w:szCs w:val="32"/>
        </w:rPr>
        <w:t>2021年度枣庄高新区科技局科技配套</w:t>
      </w:r>
      <w:r>
        <w:rPr>
          <w:rFonts w:hint="eastAsia" w:ascii="Times New Roman" w:hAnsi="Times New Roman" w:eastAsia="仿宋" w:cs="仿宋_GB2312"/>
          <w:sz w:val="32"/>
          <w:szCs w:val="32"/>
          <w:lang w:val="en-US" w:eastAsia="zh-CN"/>
        </w:rPr>
        <w:t>项目绩效</w:t>
      </w:r>
      <w:r>
        <w:rPr>
          <w:rFonts w:hint="eastAsia" w:ascii="Times New Roman" w:hAnsi="Times New Roman" w:eastAsia="仿宋" w:cs="仿宋_GB2312"/>
          <w:sz w:val="32"/>
          <w:szCs w:val="32"/>
        </w:rPr>
        <w:t>评价</w:t>
      </w:r>
      <w:r>
        <w:rPr>
          <w:rFonts w:hint="eastAsia" w:ascii="Times New Roman" w:hAnsi="Times New Roman" w:eastAsia="仿宋" w:cs="仿宋_GB2312"/>
          <w:sz w:val="32"/>
          <w:szCs w:val="32"/>
          <w:lang w:val="en-US" w:eastAsia="zh-CN"/>
        </w:rPr>
        <w:t>综合</w:t>
      </w:r>
      <w:r>
        <w:rPr>
          <w:rFonts w:hint="eastAsia" w:ascii="Times New Roman" w:hAnsi="Times New Roman" w:eastAsia="仿宋" w:cs="仿宋_GB2312"/>
          <w:sz w:val="32"/>
          <w:szCs w:val="32"/>
        </w:rPr>
        <w:t>得分为85.</w:t>
      </w:r>
      <w:r>
        <w:rPr>
          <w:rFonts w:hint="eastAsia" w:ascii="Times New Roman" w:hAnsi="Times New Roman" w:eastAsia="仿宋" w:cs="仿宋_GB2312"/>
          <w:sz w:val="32"/>
          <w:szCs w:val="32"/>
          <w:lang w:val="en-US" w:eastAsia="zh-CN"/>
        </w:rPr>
        <w:t>6</w:t>
      </w:r>
      <w:r>
        <w:rPr>
          <w:rFonts w:hint="eastAsia" w:ascii="Times New Roman" w:hAnsi="Times New Roman" w:eastAsia="仿宋" w:cs="仿宋_GB2312"/>
          <w:sz w:val="32"/>
          <w:szCs w:val="32"/>
        </w:rPr>
        <w:t>2分，绩效评级为“良”。评价组通过基础数据采集、问卷调查、访谈、现场核查等获得的数据和资料，对2021年度高新区科技局科技配套项目进行了独立客观公正的评价。项目总体上立项依据充分、资金到位及时、资金拨付流程规范，项目实施取得了明显的经济和社会效益，服务对象满意度较高</w:t>
      </w:r>
      <w:r>
        <w:rPr>
          <w:rFonts w:hint="eastAsia" w:ascii="Times New Roman" w:hAnsi="Times New Roman" w:eastAsia="仿宋" w:cs="仿宋_GB2312"/>
          <w:sz w:val="32"/>
          <w:szCs w:val="32"/>
          <w:lang w:eastAsia="zh-Hans"/>
        </w:rPr>
        <w:t>。</w:t>
      </w:r>
      <w:r>
        <w:rPr>
          <w:rFonts w:hint="eastAsia" w:ascii="Times New Roman" w:hAnsi="Times New Roman" w:eastAsia="仿宋" w:cs="仿宋_GB2312"/>
          <w:sz w:val="32"/>
          <w:szCs w:val="32"/>
        </w:rPr>
        <w:t>但还存在项目预算编制较为粗放导致项目资金沉淀，绩效目标设置不尽规范，活动组织实施方案不健全等问题。</w:t>
      </w:r>
      <w:r>
        <w:rPr>
          <w:rFonts w:hint="eastAsia" w:ascii="Times New Roman" w:hAnsi="Times New Roman" w:eastAsia="仿宋" w:cs="仿宋_GB2312"/>
          <w:sz w:val="32"/>
          <w:szCs w:val="32"/>
          <w:lang w:eastAsia="zh-Hans"/>
        </w:rPr>
        <w:t>各指标得分</w:t>
      </w:r>
      <w:r>
        <w:rPr>
          <w:rFonts w:hint="eastAsia" w:ascii="Times New Roman" w:hAnsi="Times New Roman" w:eastAsia="仿宋" w:cs="仿宋_GB2312"/>
          <w:sz w:val="32"/>
          <w:szCs w:val="32"/>
        </w:rPr>
        <w:t>详见下表</w:t>
      </w:r>
      <w:r>
        <w:rPr>
          <w:rFonts w:hint="eastAsia" w:ascii="Times New Roman" w:hAnsi="Times New Roman" w:eastAsia="仿宋" w:cs="仿宋_GB2312"/>
          <w:sz w:val="32"/>
          <w:szCs w:val="32"/>
          <w:lang w:eastAsia="zh-CN"/>
        </w:rPr>
        <w:t>：</w:t>
      </w:r>
    </w:p>
    <w:p>
      <w:pPr>
        <w:pStyle w:val="18"/>
        <w:spacing w:after="156" w:afterLines="50" w:line="560" w:lineRule="exact"/>
        <w:jc w:val="center"/>
        <w:rPr>
          <w:rFonts w:ascii="黑体" w:hAnsi="黑体" w:eastAsia="黑体" w:cs="黑体"/>
          <w:sz w:val="28"/>
          <w:szCs w:val="28"/>
        </w:rPr>
      </w:pPr>
      <w:r>
        <w:rPr>
          <w:rFonts w:hint="eastAsia" w:ascii="黑体" w:hAnsi="黑体" w:eastAsia="黑体" w:cs="黑体"/>
          <w:sz w:val="24"/>
          <w:szCs w:val="24"/>
        </w:rPr>
        <w:t>表</w:t>
      </w:r>
      <w:r>
        <w:rPr>
          <w:rFonts w:ascii="Times New Roman" w:hAnsi="Times New Roman" w:eastAsia="黑体" w:cs="Times New Roman"/>
          <w:sz w:val="24"/>
          <w:szCs w:val="24"/>
        </w:rPr>
        <w:t>4</w:t>
      </w:r>
      <w:r>
        <w:rPr>
          <w:rFonts w:hint="default" w:ascii="Times New Roman" w:hAnsi="Times New Roman" w:eastAsia="黑体" w:cs="Times New Roman"/>
          <w:sz w:val="24"/>
          <w:szCs w:val="24"/>
          <w:lang w:val="en-US" w:eastAsia="zh-CN"/>
        </w:rPr>
        <w:t>-1</w:t>
      </w:r>
      <w:r>
        <w:rPr>
          <w:rFonts w:hint="eastAsia" w:ascii="黑体" w:hAnsi="黑体" w:eastAsia="黑体" w:cs="黑体"/>
          <w:sz w:val="24"/>
          <w:szCs w:val="24"/>
          <w:lang w:val="en-US" w:eastAsia="zh-CN"/>
        </w:rPr>
        <w:t xml:space="preserve"> </w:t>
      </w:r>
      <w:r>
        <w:rPr>
          <w:rFonts w:ascii="Times New Roman" w:hAnsi="Times New Roman" w:eastAsia="黑体" w:cs="Times New Roman"/>
          <w:sz w:val="24"/>
          <w:szCs w:val="24"/>
        </w:rPr>
        <w:t>2021</w:t>
      </w:r>
      <w:r>
        <w:rPr>
          <w:rFonts w:hint="eastAsia" w:ascii="黑体" w:hAnsi="黑体" w:eastAsia="黑体" w:cs="黑体"/>
          <w:sz w:val="24"/>
          <w:szCs w:val="24"/>
        </w:rPr>
        <w:t>年度</w:t>
      </w:r>
      <w:r>
        <w:rPr>
          <w:rFonts w:hint="eastAsia" w:ascii="黑体" w:hAnsi="黑体" w:eastAsia="黑体" w:cs="黑体"/>
          <w:sz w:val="24"/>
          <w:szCs w:val="24"/>
          <w:lang w:val="en-US" w:eastAsia="zh-CN"/>
        </w:rPr>
        <w:t>枣庄</w:t>
      </w:r>
      <w:r>
        <w:rPr>
          <w:rFonts w:hint="eastAsia" w:ascii="黑体" w:hAnsi="黑体" w:eastAsia="黑体" w:cs="黑体"/>
          <w:sz w:val="24"/>
          <w:szCs w:val="24"/>
        </w:rPr>
        <w:t>高新区科技局科技配套项目绩效评价指标得分表</w:t>
      </w:r>
    </w:p>
    <w:tbl>
      <w:tblPr>
        <w:tblStyle w:val="1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69"/>
        <w:gridCol w:w="2127"/>
        <w:gridCol w:w="206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blHeader/>
          <w:jc w:val="center"/>
        </w:trPr>
        <w:tc>
          <w:tcPr>
            <w:tcW w:w="2069" w:type="dxa"/>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2127" w:type="dxa"/>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2069" w:type="dxa"/>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2239" w:type="dxa"/>
            <w:shd w:val="clear" w:color="auto" w:fill="BEBEBE" w:themeFill="background1" w:themeFillShade="BF"/>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决策</w:t>
            </w:r>
          </w:p>
        </w:tc>
        <w:tc>
          <w:tcPr>
            <w:tcW w:w="2127" w:type="dxa"/>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15</w:t>
            </w:r>
          </w:p>
        </w:tc>
        <w:tc>
          <w:tcPr>
            <w:tcW w:w="2069" w:type="dxa"/>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6</w:t>
            </w:r>
            <w:r>
              <w:rPr>
                <w:rFonts w:hint="eastAsia" w:ascii="Times New Roman" w:hAnsi="Times New Roman" w:eastAsia="宋体" w:cs="Times New Roman"/>
                <w:kern w:val="0"/>
                <w:szCs w:val="21"/>
              </w:rPr>
              <w:t>0</w:t>
            </w:r>
          </w:p>
        </w:tc>
        <w:tc>
          <w:tcPr>
            <w:tcW w:w="2239" w:type="dxa"/>
            <w:vAlign w:val="center"/>
          </w:tcPr>
          <w:p>
            <w:pPr>
              <w:widowControl/>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w:t>
            </w:r>
            <w:r>
              <w:rPr>
                <w:rFonts w:hint="eastAsia" w:ascii="Times New Roman" w:hAnsi="Times New Roman" w:eastAsia="宋体" w:cs="Times New Roman"/>
                <w:kern w:val="0"/>
                <w:szCs w:val="21"/>
                <w:lang w:val="en-US" w:eastAsia="zh-CN"/>
              </w:rPr>
              <w:t>7</w:t>
            </w:r>
            <w:r>
              <w:rPr>
                <w:rFonts w:ascii="Times New Roman" w:hAnsi="Times New Roman" w:eastAsia="宋体" w:cs="Times New Roman"/>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过程</w:t>
            </w:r>
          </w:p>
        </w:tc>
        <w:tc>
          <w:tcPr>
            <w:tcW w:w="2127" w:type="dxa"/>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25</w:t>
            </w:r>
          </w:p>
        </w:tc>
        <w:tc>
          <w:tcPr>
            <w:tcW w:w="2069" w:type="dxa"/>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9</w:t>
            </w:r>
            <w:r>
              <w:rPr>
                <w:rFonts w:ascii="Times New Roman" w:hAnsi="Times New Roman" w:eastAsia="宋体" w:cs="Times New Roman"/>
                <w:kern w:val="0"/>
                <w:szCs w:val="21"/>
              </w:rPr>
              <w:t>6</w:t>
            </w:r>
          </w:p>
        </w:tc>
        <w:tc>
          <w:tcPr>
            <w:tcW w:w="2239" w:type="dxa"/>
            <w:vAlign w:val="center"/>
          </w:tcPr>
          <w:p>
            <w:pPr>
              <w:widowControl/>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r>
              <w:rPr>
                <w:rFonts w:ascii="Times New Roman" w:hAnsi="Times New Roman" w:eastAsia="宋体" w:cs="Times New Roman"/>
                <w:kern w:val="0"/>
                <w:szCs w:val="21"/>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产出</w:t>
            </w:r>
          </w:p>
        </w:tc>
        <w:tc>
          <w:tcPr>
            <w:tcW w:w="2127" w:type="dxa"/>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25</w:t>
            </w:r>
          </w:p>
        </w:tc>
        <w:tc>
          <w:tcPr>
            <w:tcW w:w="2069" w:type="dxa"/>
            <w:vAlign w:val="center"/>
          </w:tcPr>
          <w:p>
            <w:pPr>
              <w:widowControl/>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20.01</w:t>
            </w:r>
          </w:p>
        </w:tc>
        <w:tc>
          <w:tcPr>
            <w:tcW w:w="2239" w:type="dxa"/>
            <w:vAlign w:val="center"/>
          </w:tcPr>
          <w:p>
            <w:pPr>
              <w:widowControl/>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80.04</w:t>
            </w: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效益</w:t>
            </w:r>
          </w:p>
        </w:tc>
        <w:tc>
          <w:tcPr>
            <w:tcW w:w="2127" w:type="dxa"/>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35</w:t>
            </w:r>
          </w:p>
        </w:tc>
        <w:tc>
          <w:tcPr>
            <w:tcW w:w="2069" w:type="dxa"/>
            <w:vAlign w:val="center"/>
          </w:tcPr>
          <w:p>
            <w:pPr>
              <w:widowControl/>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32.05</w:t>
            </w:r>
          </w:p>
        </w:tc>
        <w:tc>
          <w:tcPr>
            <w:tcW w:w="2239" w:type="dxa"/>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仿宋_GB2312" w:cs="Times New Roman"/>
                <w:szCs w:val="21"/>
              </w:rPr>
              <w:t>91.57%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合　计</w:t>
            </w:r>
          </w:p>
        </w:tc>
        <w:tc>
          <w:tcPr>
            <w:tcW w:w="2127" w:type="dxa"/>
            <w:vAlign w:val="center"/>
          </w:tcPr>
          <w:p>
            <w:pPr>
              <w:widowControl/>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100</w:t>
            </w:r>
          </w:p>
        </w:tc>
        <w:tc>
          <w:tcPr>
            <w:tcW w:w="2069" w:type="dxa"/>
            <w:vAlign w:val="center"/>
          </w:tcPr>
          <w:p>
            <w:pPr>
              <w:widowControl/>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85.</w:t>
            </w:r>
            <w:r>
              <w:rPr>
                <w:rFonts w:hint="eastAsia" w:ascii="Times New Roman" w:hAnsi="Times New Roman" w:eastAsia="宋体" w:cs="Times New Roman"/>
                <w:b/>
                <w:bCs/>
                <w:kern w:val="0"/>
                <w:szCs w:val="21"/>
                <w:lang w:val="en-US" w:eastAsia="zh-CN"/>
              </w:rPr>
              <w:t>6</w:t>
            </w:r>
            <w:r>
              <w:rPr>
                <w:rFonts w:hint="eastAsia" w:ascii="Times New Roman" w:hAnsi="Times New Roman" w:eastAsia="宋体" w:cs="Times New Roman"/>
                <w:b/>
                <w:bCs/>
                <w:kern w:val="0"/>
                <w:szCs w:val="21"/>
              </w:rPr>
              <w:t>2</w:t>
            </w:r>
          </w:p>
        </w:tc>
        <w:tc>
          <w:tcPr>
            <w:tcW w:w="2239" w:type="dxa"/>
            <w:vAlign w:val="center"/>
          </w:tcPr>
          <w:p>
            <w:pPr>
              <w:widowControl/>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85.</w:t>
            </w:r>
            <w:r>
              <w:rPr>
                <w:rFonts w:hint="eastAsia" w:ascii="Times New Roman" w:hAnsi="Times New Roman" w:eastAsia="宋体" w:cs="Times New Roman"/>
                <w:b/>
                <w:bCs/>
                <w:kern w:val="0"/>
                <w:szCs w:val="21"/>
                <w:lang w:val="en-US" w:eastAsia="zh-CN"/>
              </w:rPr>
              <w:t>6</w:t>
            </w:r>
            <w:r>
              <w:rPr>
                <w:rFonts w:hint="eastAsia" w:ascii="Times New Roman" w:hAnsi="Times New Roman" w:eastAsia="宋体" w:cs="Times New Roman"/>
                <w:b/>
                <w:bCs/>
                <w:kern w:val="0"/>
                <w:szCs w:val="21"/>
              </w:rPr>
              <w:t>2</w:t>
            </w:r>
            <w:r>
              <w:rPr>
                <w:rFonts w:ascii="Times New Roman" w:hAnsi="Times New Roman" w:eastAsia="宋体" w:cs="Times New Roman"/>
                <w:b/>
                <w:bCs/>
                <w:kern w:val="0"/>
                <w:szCs w:val="21"/>
              </w:rPr>
              <w:t>%</w:t>
            </w:r>
          </w:p>
        </w:tc>
      </w:tr>
    </w:tbl>
    <w:p>
      <w:pPr>
        <w:pStyle w:val="18"/>
        <w:spacing w:before="313" w:beforeLines="100" w:line="560" w:lineRule="exact"/>
        <w:ind w:firstLine="640" w:firstLineChars="200"/>
        <w:outlineLvl w:val="0"/>
        <w:rPr>
          <w:rFonts w:ascii="黑体" w:hAnsi="仿宋" w:eastAsia="黑体" w:cs="Arial"/>
          <w:sz w:val="32"/>
          <w:szCs w:val="32"/>
        </w:rPr>
      </w:pPr>
      <w:bookmarkStart w:id="126" w:name="_Toc575995898_WPSOffice_Level1"/>
      <w:bookmarkStart w:id="127" w:name="_Toc11954"/>
      <w:bookmarkStart w:id="128" w:name="_Toc107507779"/>
      <w:bookmarkStart w:id="129" w:name="_Toc30577"/>
      <w:r>
        <w:rPr>
          <w:rFonts w:hint="eastAsia" w:ascii="黑体" w:hAnsi="仿宋" w:eastAsia="黑体" w:cs="Arial"/>
          <w:sz w:val="32"/>
          <w:szCs w:val="32"/>
        </w:rPr>
        <w:t>五、</w:t>
      </w:r>
      <w:r>
        <w:rPr>
          <w:rFonts w:ascii="黑体" w:hAnsi="仿宋" w:eastAsia="黑体" w:cs="Arial"/>
          <w:sz w:val="32"/>
          <w:szCs w:val="32"/>
        </w:rPr>
        <w:t>绩效评价指标分析</w:t>
      </w:r>
      <w:bookmarkEnd w:id="126"/>
      <w:bookmarkEnd w:id="127"/>
      <w:bookmarkEnd w:id="128"/>
      <w:bookmarkEnd w:id="129"/>
    </w:p>
    <w:p>
      <w:pPr>
        <w:pStyle w:val="18"/>
        <w:spacing w:line="560" w:lineRule="exact"/>
        <w:ind w:firstLine="640" w:firstLineChars="200"/>
        <w:outlineLvl w:val="1"/>
        <w:rPr>
          <w:rFonts w:hint="eastAsia" w:ascii="楷体" w:hAnsi="楷体" w:eastAsia="楷体" w:cs="楷体"/>
          <w:sz w:val="32"/>
          <w:szCs w:val="32"/>
        </w:rPr>
      </w:pPr>
      <w:bookmarkStart w:id="130" w:name="_Toc107507780"/>
      <w:bookmarkStart w:id="131" w:name="_Toc12462"/>
      <w:bookmarkStart w:id="132" w:name="_Toc14231"/>
      <w:bookmarkStart w:id="133" w:name="_Toc2043669051_WPSOffice_Level2"/>
      <w:r>
        <w:rPr>
          <w:rFonts w:hint="eastAsia" w:ascii="楷体" w:hAnsi="楷体" w:eastAsia="楷体" w:cs="楷体"/>
          <w:sz w:val="32"/>
          <w:szCs w:val="32"/>
        </w:rPr>
        <w:t>（一）项目决策情况</w:t>
      </w:r>
      <w:bookmarkEnd w:id="130"/>
      <w:bookmarkEnd w:id="131"/>
      <w:bookmarkEnd w:id="132"/>
      <w:bookmarkEnd w:id="133"/>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该一级指标分值15分，得分11.</w:t>
      </w:r>
      <w:r>
        <w:rPr>
          <w:rFonts w:hint="eastAsia" w:ascii="Times New Roman" w:hAnsi="Times New Roman" w:eastAsia="仿宋" w:cs="仿宋_GB2312"/>
          <w:sz w:val="32"/>
          <w:szCs w:val="32"/>
          <w:lang w:val="en-US" w:eastAsia="zh-CN"/>
        </w:rPr>
        <w:t>6</w:t>
      </w:r>
      <w:r>
        <w:rPr>
          <w:rFonts w:hint="eastAsia" w:ascii="Times New Roman" w:hAnsi="Times New Roman" w:eastAsia="仿宋" w:cs="仿宋_GB2312"/>
          <w:sz w:val="32"/>
          <w:szCs w:val="32"/>
        </w:rPr>
        <w:t>0分，得分率7</w:t>
      </w:r>
      <w:r>
        <w:rPr>
          <w:rFonts w:hint="eastAsia" w:ascii="Times New Roman" w:hAnsi="Times New Roman" w:eastAsia="仿宋" w:cs="仿宋_GB2312"/>
          <w:sz w:val="32"/>
          <w:szCs w:val="32"/>
          <w:lang w:val="en-US" w:eastAsia="zh-CN"/>
        </w:rPr>
        <w:t>7</w:t>
      </w:r>
      <w:r>
        <w:rPr>
          <w:rFonts w:hint="eastAsia" w:ascii="Times New Roman" w:hAnsi="Times New Roman" w:eastAsia="仿宋" w:cs="仿宋_GB2312"/>
          <w:sz w:val="32"/>
          <w:szCs w:val="32"/>
        </w:rPr>
        <w:t>.33%，具体包含项目立项、绩效目标和资金投入共计3个二级指标。指标及得分情况如下：</w:t>
      </w:r>
    </w:p>
    <w:p>
      <w:pPr>
        <w:widowControl/>
        <w:overflowPunct w:val="0"/>
        <w:autoSpaceDE w:val="0"/>
        <w:autoSpaceDN w:val="0"/>
        <w:adjustRightInd w:val="0"/>
        <w:spacing w:after="156" w:afterLines="50" w:line="560" w:lineRule="exact"/>
        <w:jc w:val="center"/>
        <w:textAlignment w:val="baseline"/>
        <w:rPr>
          <w:rFonts w:ascii="黑体" w:hAnsi="黑体" w:eastAsia="黑体" w:cs="黑体"/>
          <w:color w:val="000000"/>
          <w:sz w:val="24"/>
          <w:lang w:bidi="ar"/>
        </w:rPr>
      </w:pPr>
      <w:r>
        <w:rPr>
          <w:rFonts w:hint="eastAsia" w:ascii="黑体" w:hAnsi="黑体" w:eastAsia="黑体" w:cs="黑体"/>
          <w:color w:val="000000"/>
          <w:sz w:val="24"/>
          <w:lang w:bidi="ar"/>
        </w:rPr>
        <w:t>表</w:t>
      </w:r>
      <w:r>
        <w:rPr>
          <w:rFonts w:hint="default" w:ascii="Times New Roman" w:hAnsi="Times New Roman" w:eastAsia="黑体" w:cs="Times New Roman"/>
          <w:color w:val="000000"/>
          <w:sz w:val="24"/>
          <w:lang w:bidi="ar"/>
        </w:rPr>
        <w:t>5-1</w:t>
      </w:r>
      <w:r>
        <w:rPr>
          <w:rFonts w:hint="eastAsia" w:ascii="黑体" w:hAnsi="黑体" w:eastAsia="黑体" w:cs="黑体"/>
          <w:color w:val="000000"/>
          <w:sz w:val="24"/>
          <w:lang w:bidi="ar"/>
        </w:rPr>
        <w:t xml:space="preserve"> 项目决策指标设定及评分情况表</w:t>
      </w:r>
    </w:p>
    <w:tbl>
      <w:tblPr>
        <w:tblStyle w:val="14"/>
        <w:tblW w:w="516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1112"/>
        <w:gridCol w:w="1308"/>
        <w:gridCol w:w="696"/>
        <w:gridCol w:w="689"/>
        <w:gridCol w:w="962"/>
        <w:gridCol w:w="1239"/>
        <w:gridCol w:w="728"/>
        <w:gridCol w:w="808"/>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411" w:type="pct"/>
            <w:shd w:val="clear" w:color="auto" w:fill="BFBFBF"/>
            <w:vAlign w:val="center"/>
          </w:tcPr>
          <w:p>
            <w:pPr>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一级指标</w:t>
            </w:r>
          </w:p>
        </w:tc>
        <w:tc>
          <w:tcPr>
            <w:tcW w:w="594"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二级指标</w:t>
            </w:r>
          </w:p>
        </w:tc>
        <w:tc>
          <w:tcPr>
            <w:tcW w:w="697"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三级指标</w:t>
            </w:r>
          </w:p>
        </w:tc>
        <w:tc>
          <w:tcPr>
            <w:tcW w:w="372"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分值</w:t>
            </w:r>
          </w:p>
        </w:tc>
        <w:tc>
          <w:tcPr>
            <w:tcW w:w="368"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hint="eastAsia" w:ascii="Times New Roman" w:hAnsi="Times New Roman"/>
                <w:b/>
                <w:bCs/>
                <w:color w:val="000000"/>
                <w:szCs w:val="21"/>
                <w:lang w:bidi="ar"/>
              </w:rPr>
              <w:t>平均</w:t>
            </w:r>
            <w:r>
              <w:rPr>
                <w:rFonts w:ascii="Times New Roman" w:hAnsi="Times New Roman"/>
                <w:b/>
                <w:bCs/>
                <w:color w:val="000000"/>
                <w:szCs w:val="21"/>
                <w:lang w:bidi="ar"/>
              </w:rPr>
              <w:t>得分</w:t>
            </w:r>
          </w:p>
        </w:tc>
        <w:tc>
          <w:tcPr>
            <w:tcW w:w="514"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得分率</w:t>
            </w:r>
          </w:p>
        </w:tc>
        <w:tc>
          <w:tcPr>
            <w:tcW w:w="662"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四级指标</w:t>
            </w:r>
          </w:p>
        </w:tc>
        <w:tc>
          <w:tcPr>
            <w:tcW w:w="389"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分值</w:t>
            </w:r>
          </w:p>
        </w:tc>
        <w:tc>
          <w:tcPr>
            <w:tcW w:w="432"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hint="eastAsia" w:ascii="Times New Roman" w:hAnsi="Times New Roman"/>
                <w:b/>
                <w:bCs/>
                <w:color w:val="000000"/>
                <w:szCs w:val="21"/>
                <w:lang w:bidi="ar"/>
              </w:rPr>
              <w:t>平均</w:t>
            </w:r>
            <w:r>
              <w:rPr>
                <w:rFonts w:ascii="Times New Roman" w:hAnsi="Times New Roman"/>
                <w:b/>
                <w:bCs/>
                <w:color w:val="000000"/>
                <w:szCs w:val="21"/>
                <w:lang w:bidi="ar"/>
              </w:rPr>
              <w:t>得分</w:t>
            </w:r>
          </w:p>
        </w:tc>
        <w:tc>
          <w:tcPr>
            <w:tcW w:w="556"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11"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决策</w:t>
            </w:r>
            <w:r>
              <w:rPr>
                <w:rFonts w:ascii="Times New Roman" w:hAnsi="Times New Roman"/>
                <w:color w:val="000000"/>
                <w:szCs w:val="21"/>
                <w:lang w:bidi="ar"/>
              </w:rPr>
              <w:t>（</w:t>
            </w:r>
            <w:r>
              <w:rPr>
                <w:rStyle w:val="22"/>
                <w:rFonts w:ascii="Times New Roman" w:hAnsi="Times New Roman" w:cs="Times New Roman"/>
                <w:sz w:val="21"/>
                <w:szCs w:val="21"/>
                <w:lang w:bidi="ar"/>
              </w:rPr>
              <w:t>15</w:t>
            </w:r>
            <w:r>
              <w:rPr>
                <w:rStyle w:val="23"/>
                <w:rFonts w:hint="default" w:ascii="Times New Roman" w:hAnsi="Times New Roman" w:cs="Times New Roman"/>
                <w:sz w:val="21"/>
                <w:szCs w:val="21"/>
                <w:lang w:bidi="ar"/>
              </w:rPr>
              <w:t>）</w:t>
            </w:r>
          </w:p>
        </w:tc>
        <w:tc>
          <w:tcPr>
            <w:tcW w:w="594"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项目立项</w:t>
            </w:r>
            <w:r>
              <w:rPr>
                <w:rFonts w:ascii="Times New Roman" w:hAnsi="Times New Roman"/>
                <w:color w:val="000000"/>
                <w:szCs w:val="21"/>
                <w:lang w:bidi="ar"/>
              </w:rPr>
              <w:t>（</w:t>
            </w:r>
            <w:r>
              <w:rPr>
                <w:rStyle w:val="22"/>
                <w:rFonts w:ascii="Times New Roman" w:hAnsi="Times New Roman" w:cs="Times New Roman"/>
                <w:sz w:val="21"/>
                <w:szCs w:val="21"/>
                <w:lang w:bidi="ar"/>
              </w:rPr>
              <w:t>4</w:t>
            </w:r>
            <w:r>
              <w:rPr>
                <w:rStyle w:val="23"/>
                <w:rFonts w:hint="default" w:ascii="Times New Roman" w:hAnsi="Times New Roman" w:cs="Times New Roman"/>
                <w:sz w:val="21"/>
                <w:szCs w:val="21"/>
                <w:lang w:bidi="ar"/>
              </w:rPr>
              <w:t>）</w:t>
            </w:r>
          </w:p>
        </w:tc>
        <w:tc>
          <w:tcPr>
            <w:tcW w:w="697" w:type="pct"/>
            <w:vAlign w:val="center"/>
          </w:tcPr>
          <w:p>
            <w:pPr>
              <w:autoSpaceDE w:val="0"/>
              <w:autoSpaceDN w:val="0"/>
              <w:jc w:val="left"/>
              <w:textAlignment w:val="center"/>
              <w:rPr>
                <w:rFonts w:ascii="Times New Roman" w:hAnsi="Times New Roman"/>
                <w:color w:val="000000"/>
                <w:szCs w:val="21"/>
              </w:rPr>
            </w:pPr>
            <w:r>
              <w:rPr>
                <w:rFonts w:hint="eastAsia" w:ascii="Times New Roman" w:hAnsi="Times New Roman"/>
                <w:color w:val="000000"/>
                <w:szCs w:val="21"/>
                <w:lang w:bidi="ar"/>
              </w:rPr>
              <w:t>立项依据充分</w:t>
            </w:r>
            <w:r>
              <w:rPr>
                <w:rFonts w:ascii="Times New Roman" w:hAnsi="Times New Roman"/>
                <w:color w:val="000000"/>
                <w:szCs w:val="21"/>
                <w:lang w:bidi="ar"/>
              </w:rPr>
              <w:t>性</w:t>
            </w:r>
          </w:p>
        </w:tc>
        <w:tc>
          <w:tcPr>
            <w:tcW w:w="37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p>
        </w:tc>
        <w:tc>
          <w:tcPr>
            <w:tcW w:w="368"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r>
              <w:rPr>
                <w:rFonts w:ascii="Times New Roman" w:hAnsi="Times New Roman"/>
                <w:color w:val="000000"/>
                <w:szCs w:val="21"/>
                <w:lang w:bidi="ar"/>
              </w:rPr>
              <w:t>.00</w:t>
            </w:r>
          </w:p>
        </w:tc>
        <w:tc>
          <w:tcPr>
            <w:tcW w:w="514"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66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w:t>
            </w:r>
          </w:p>
        </w:tc>
        <w:tc>
          <w:tcPr>
            <w:tcW w:w="389"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p>
        </w:tc>
        <w:tc>
          <w:tcPr>
            <w:tcW w:w="43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r>
              <w:rPr>
                <w:rFonts w:ascii="Times New Roman" w:hAnsi="Times New Roman"/>
                <w:color w:val="000000"/>
                <w:szCs w:val="21"/>
                <w:lang w:bidi="ar"/>
              </w:rPr>
              <w:t>.00</w:t>
            </w:r>
          </w:p>
        </w:tc>
        <w:tc>
          <w:tcPr>
            <w:tcW w:w="55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411" w:type="pct"/>
            <w:vMerge w:val="continue"/>
            <w:vAlign w:val="center"/>
          </w:tcPr>
          <w:p>
            <w:pPr>
              <w:wordWrap w:val="0"/>
              <w:autoSpaceDE w:val="0"/>
              <w:autoSpaceDN w:val="0"/>
              <w:rPr>
                <w:rFonts w:ascii="Times New Roman" w:hAnsi="Times New Roman"/>
                <w:color w:val="000000"/>
                <w:szCs w:val="21"/>
              </w:rPr>
            </w:pPr>
          </w:p>
        </w:tc>
        <w:tc>
          <w:tcPr>
            <w:tcW w:w="594" w:type="pct"/>
            <w:vMerge w:val="continue"/>
            <w:vAlign w:val="center"/>
          </w:tcPr>
          <w:p>
            <w:pPr>
              <w:wordWrap w:val="0"/>
              <w:autoSpaceDE w:val="0"/>
              <w:autoSpaceDN w:val="0"/>
              <w:jc w:val="center"/>
              <w:rPr>
                <w:rFonts w:ascii="Times New Roman" w:hAnsi="Times New Roman"/>
                <w:color w:val="000000"/>
                <w:szCs w:val="21"/>
              </w:rPr>
            </w:pPr>
          </w:p>
        </w:tc>
        <w:tc>
          <w:tcPr>
            <w:tcW w:w="697" w:type="pct"/>
            <w:vMerge w:val="restar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rPr>
              <w:t>立项程序规范性</w:t>
            </w:r>
          </w:p>
        </w:tc>
        <w:tc>
          <w:tcPr>
            <w:tcW w:w="37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p>
        </w:tc>
        <w:tc>
          <w:tcPr>
            <w:tcW w:w="368" w:type="pct"/>
            <w:vMerge w:val="restar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bidi="ar"/>
              </w:rPr>
            </w:pPr>
            <w:r>
              <w:rPr>
                <w:rFonts w:hint="eastAsia" w:ascii="Times New Roman" w:hAnsi="Times New Roman"/>
                <w:color w:val="000000"/>
                <w:szCs w:val="21"/>
                <w:lang w:val="en-US" w:eastAsia="zh-CN" w:bidi="ar"/>
              </w:rPr>
              <w:t>3.00</w:t>
            </w:r>
          </w:p>
        </w:tc>
        <w:tc>
          <w:tcPr>
            <w:tcW w:w="514"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66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程序规范性</w:t>
            </w:r>
          </w:p>
        </w:tc>
        <w:tc>
          <w:tcPr>
            <w:tcW w:w="389"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p>
        </w:tc>
        <w:tc>
          <w:tcPr>
            <w:tcW w:w="43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r>
              <w:rPr>
                <w:rFonts w:ascii="Times New Roman" w:hAnsi="Times New Roman"/>
                <w:color w:val="000000"/>
                <w:szCs w:val="21"/>
                <w:lang w:bidi="ar"/>
              </w:rPr>
              <w:t>.</w:t>
            </w:r>
            <w:r>
              <w:rPr>
                <w:rFonts w:hint="eastAsia" w:ascii="Times New Roman" w:hAnsi="Times New Roman"/>
                <w:color w:val="000000"/>
                <w:szCs w:val="21"/>
                <w:lang w:bidi="ar"/>
              </w:rPr>
              <w:t>0</w:t>
            </w:r>
            <w:r>
              <w:rPr>
                <w:rFonts w:ascii="Times New Roman" w:hAnsi="Times New Roman"/>
                <w:color w:val="000000"/>
                <w:szCs w:val="21"/>
                <w:lang w:bidi="ar"/>
              </w:rPr>
              <w:t>0</w:t>
            </w:r>
          </w:p>
        </w:tc>
        <w:tc>
          <w:tcPr>
            <w:tcW w:w="55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411" w:type="pct"/>
            <w:vMerge w:val="continue"/>
            <w:vAlign w:val="center"/>
          </w:tcPr>
          <w:p>
            <w:pPr>
              <w:wordWrap w:val="0"/>
              <w:autoSpaceDE w:val="0"/>
              <w:autoSpaceDN w:val="0"/>
              <w:jc w:val="center"/>
              <w:textAlignment w:val="center"/>
            </w:pPr>
          </w:p>
        </w:tc>
        <w:tc>
          <w:tcPr>
            <w:tcW w:w="594" w:type="pct"/>
            <w:vMerge w:val="continue"/>
            <w:vAlign w:val="center"/>
          </w:tcPr>
          <w:p>
            <w:pPr>
              <w:wordWrap w:val="0"/>
              <w:autoSpaceDE w:val="0"/>
              <w:autoSpaceDN w:val="0"/>
              <w:jc w:val="center"/>
              <w:textAlignment w:val="center"/>
            </w:pPr>
          </w:p>
        </w:tc>
        <w:tc>
          <w:tcPr>
            <w:tcW w:w="697" w:type="pct"/>
            <w:vMerge w:val="continue"/>
            <w:vAlign w:val="center"/>
          </w:tcPr>
          <w:p>
            <w:pPr>
              <w:wordWrap w:val="0"/>
              <w:autoSpaceDE w:val="0"/>
              <w:autoSpaceDN w:val="0"/>
              <w:jc w:val="center"/>
              <w:textAlignment w:val="center"/>
            </w:pPr>
          </w:p>
        </w:tc>
        <w:tc>
          <w:tcPr>
            <w:tcW w:w="37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w:t>
            </w:r>
          </w:p>
        </w:tc>
        <w:tc>
          <w:tcPr>
            <w:tcW w:w="368"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514"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66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文本齐全性</w:t>
            </w:r>
          </w:p>
        </w:tc>
        <w:tc>
          <w:tcPr>
            <w:tcW w:w="389"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w:t>
            </w:r>
          </w:p>
        </w:tc>
        <w:tc>
          <w:tcPr>
            <w:tcW w:w="43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1</w:t>
            </w:r>
            <w:r>
              <w:rPr>
                <w:rFonts w:hint="eastAsia" w:ascii="Times New Roman" w:hAnsi="Times New Roman"/>
                <w:color w:val="000000"/>
                <w:szCs w:val="21"/>
                <w:lang w:bidi="ar"/>
              </w:rPr>
              <w:t>.</w:t>
            </w:r>
            <w:r>
              <w:rPr>
                <w:rFonts w:hint="eastAsia" w:ascii="Times New Roman" w:hAnsi="Times New Roman"/>
                <w:color w:val="000000"/>
                <w:szCs w:val="21"/>
                <w:lang w:val="en-US" w:eastAsia="zh-CN" w:bidi="ar"/>
              </w:rPr>
              <w:t>0</w:t>
            </w:r>
            <w:r>
              <w:rPr>
                <w:rFonts w:hint="eastAsia" w:ascii="Times New Roman" w:hAnsi="Times New Roman"/>
                <w:color w:val="000000"/>
                <w:szCs w:val="21"/>
                <w:lang w:bidi="ar"/>
              </w:rPr>
              <w:t>0</w:t>
            </w:r>
          </w:p>
        </w:tc>
        <w:tc>
          <w:tcPr>
            <w:tcW w:w="55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10</w:t>
            </w:r>
            <w:r>
              <w:rPr>
                <w:rFonts w:hint="eastAsia" w:ascii="Times New Roman" w:hAnsi="Times New Roman"/>
                <w:color w:val="00000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411"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594"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697"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37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w:t>
            </w:r>
          </w:p>
        </w:tc>
        <w:tc>
          <w:tcPr>
            <w:tcW w:w="368"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514"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66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论证充分性</w:t>
            </w:r>
          </w:p>
        </w:tc>
        <w:tc>
          <w:tcPr>
            <w:tcW w:w="389"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w:t>
            </w:r>
          </w:p>
        </w:tc>
        <w:tc>
          <w:tcPr>
            <w:tcW w:w="43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1</w:t>
            </w:r>
            <w:r>
              <w:rPr>
                <w:rFonts w:hint="eastAsia" w:ascii="Times New Roman" w:hAnsi="Times New Roman"/>
                <w:color w:val="000000"/>
                <w:szCs w:val="21"/>
                <w:lang w:bidi="ar"/>
              </w:rPr>
              <w:t>.</w:t>
            </w:r>
            <w:r>
              <w:rPr>
                <w:rFonts w:hint="eastAsia" w:ascii="Times New Roman" w:hAnsi="Times New Roman"/>
                <w:color w:val="000000"/>
                <w:szCs w:val="21"/>
                <w:lang w:val="en-US" w:eastAsia="zh-CN" w:bidi="ar"/>
              </w:rPr>
              <w:t>0</w:t>
            </w:r>
            <w:r>
              <w:rPr>
                <w:rFonts w:hint="eastAsia" w:ascii="Times New Roman" w:hAnsi="Times New Roman"/>
                <w:color w:val="000000"/>
                <w:szCs w:val="21"/>
                <w:lang w:bidi="ar"/>
              </w:rPr>
              <w:t>0</w:t>
            </w:r>
          </w:p>
        </w:tc>
        <w:tc>
          <w:tcPr>
            <w:tcW w:w="55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10</w:t>
            </w:r>
            <w:r>
              <w:rPr>
                <w:rFonts w:hint="eastAsia" w:ascii="Times New Roman" w:hAnsi="Times New Roman"/>
                <w:color w:val="00000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11" w:type="pct"/>
            <w:vMerge w:val="continue"/>
            <w:vAlign w:val="center"/>
          </w:tcPr>
          <w:p>
            <w:pPr>
              <w:wordWrap w:val="0"/>
              <w:autoSpaceDE w:val="0"/>
              <w:autoSpaceDN w:val="0"/>
              <w:rPr>
                <w:rFonts w:ascii="Times New Roman" w:hAnsi="Times New Roman"/>
                <w:color w:val="000000"/>
                <w:szCs w:val="21"/>
              </w:rPr>
            </w:pPr>
          </w:p>
        </w:tc>
        <w:tc>
          <w:tcPr>
            <w:tcW w:w="594"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绩效目标</w:t>
            </w:r>
            <w:r>
              <w:rPr>
                <w:rFonts w:ascii="Times New Roman" w:hAnsi="Times New Roman"/>
                <w:color w:val="000000"/>
                <w:szCs w:val="21"/>
                <w:lang w:bidi="ar"/>
              </w:rPr>
              <w:t>（</w:t>
            </w:r>
            <w:r>
              <w:rPr>
                <w:rStyle w:val="22"/>
                <w:rFonts w:ascii="Times New Roman" w:hAnsi="Times New Roman" w:cs="Times New Roman"/>
                <w:sz w:val="21"/>
                <w:szCs w:val="21"/>
                <w:lang w:bidi="ar"/>
              </w:rPr>
              <w:t>4</w:t>
            </w:r>
            <w:r>
              <w:rPr>
                <w:rStyle w:val="23"/>
                <w:rFonts w:hint="default" w:ascii="Times New Roman" w:hAnsi="Times New Roman" w:cs="Times New Roman"/>
                <w:sz w:val="21"/>
                <w:szCs w:val="21"/>
                <w:lang w:bidi="ar"/>
              </w:rPr>
              <w:t>）</w:t>
            </w:r>
          </w:p>
        </w:tc>
        <w:tc>
          <w:tcPr>
            <w:tcW w:w="697" w:type="pc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绩效目标合理性</w:t>
            </w:r>
          </w:p>
        </w:tc>
        <w:tc>
          <w:tcPr>
            <w:tcW w:w="372" w:type="pct"/>
            <w:vAlign w:val="center"/>
          </w:tcPr>
          <w:p>
            <w:pPr>
              <w:wordWrap w:val="0"/>
              <w:autoSpaceDE w:val="0"/>
              <w:autoSpaceDN w:val="0"/>
              <w:jc w:val="center"/>
              <w:textAlignment w:val="center"/>
              <w:rPr>
                <w:rFonts w:ascii="Times New Roman" w:hAnsi="Times New Roman"/>
                <w:color w:val="000000"/>
                <w:szCs w:val="21"/>
              </w:rPr>
            </w:pPr>
            <w:r>
              <w:rPr>
                <w:rFonts w:ascii="Times New Roman" w:hAnsi="Times New Roman"/>
                <w:color w:val="000000"/>
                <w:szCs w:val="21"/>
                <w:lang w:bidi="ar"/>
              </w:rPr>
              <w:t>2</w:t>
            </w:r>
          </w:p>
        </w:tc>
        <w:tc>
          <w:tcPr>
            <w:tcW w:w="368" w:type="pc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rPr>
            </w:pPr>
            <w:r>
              <w:rPr>
                <w:rFonts w:hint="eastAsia" w:ascii="Times New Roman" w:hAnsi="Times New Roman"/>
                <w:color w:val="000000"/>
                <w:szCs w:val="21"/>
                <w:lang w:val="en-US" w:eastAsia="zh-CN" w:bidi="ar"/>
              </w:rPr>
              <w:t>2.00</w:t>
            </w:r>
          </w:p>
        </w:tc>
        <w:tc>
          <w:tcPr>
            <w:tcW w:w="514"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100</w:t>
            </w:r>
            <w:r>
              <w:rPr>
                <w:rFonts w:hint="eastAsia" w:ascii="Times New Roman" w:hAnsi="Times New Roman"/>
                <w:color w:val="000000"/>
                <w:szCs w:val="21"/>
                <w:lang w:bidi="ar"/>
              </w:rPr>
              <w:t>%</w:t>
            </w:r>
          </w:p>
        </w:tc>
        <w:tc>
          <w:tcPr>
            <w:tcW w:w="66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w:t>
            </w:r>
          </w:p>
        </w:tc>
        <w:tc>
          <w:tcPr>
            <w:tcW w:w="389" w:type="pc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rPr>
            </w:pPr>
            <w:r>
              <w:rPr>
                <w:rFonts w:hint="eastAsia" w:ascii="Times New Roman" w:hAnsi="Times New Roman"/>
                <w:color w:val="000000"/>
                <w:szCs w:val="21"/>
                <w:lang w:val="en-US" w:eastAsia="zh-CN" w:bidi="ar"/>
              </w:rPr>
              <w:t>2</w:t>
            </w:r>
          </w:p>
        </w:tc>
        <w:tc>
          <w:tcPr>
            <w:tcW w:w="43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val="en-US" w:eastAsia="zh-CN" w:bidi="ar"/>
              </w:rPr>
              <w:t>2.0</w:t>
            </w:r>
            <w:r>
              <w:rPr>
                <w:rFonts w:ascii="Times New Roman" w:hAnsi="Times New Roman"/>
                <w:color w:val="000000"/>
                <w:szCs w:val="21"/>
                <w:lang w:bidi="ar"/>
              </w:rPr>
              <w:t>0</w:t>
            </w:r>
          </w:p>
        </w:tc>
        <w:tc>
          <w:tcPr>
            <w:tcW w:w="55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100</w:t>
            </w:r>
            <w:r>
              <w:rPr>
                <w:rFonts w:hint="eastAsia" w:ascii="Times New Roman" w:hAnsi="Times New Roman"/>
                <w:color w:val="00000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11" w:type="pct"/>
            <w:vMerge w:val="continue"/>
            <w:vAlign w:val="center"/>
          </w:tcPr>
          <w:p>
            <w:pPr>
              <w:wordWrap w:val="0"/>
              <w:autoSpaceDE w:val="0"/>
              <w:autoSpaceDN w:val="0"/>
              <w:rPr>
                <w:rFonts w:ascii="Times New Roman" w:hAnsi="Times New Roman"/>
                <w:color w:val="000000"/>
                <w:szCs w:val="21"/>
              </w:rPr>
            </w:pPr>
          </w:p>
        </w:tc>
        <w:tc>
          <w:tcPr>
            <w:tcW w:w="594" w:type="pct"/>
            <w:vMerge w:val="continue"/>
            <w:vAlign w:val="center"/>
          </w:tcPr>
          <w:p>
            <w:pPr>
              <w:wordWrap w:val="0"/>
              <w:autoSpaceDE w:val="0"/>
              <w:autoSpaceDN w:val="0"/>
              <w:jc w:val="center"/>
              <w:rPr>
                <w:rFonts w:ascii="Times New Roman" w:hAnsi="Times New Roman"/>
                <w:color w:val="000000"/>
                <w:szCs w:val="21"/>
              </w:rPr>
            </w:pPr>
          </w:p>
        </w:tc>
        <w:tc>
          <w:tcPr>
            <w:tcW w:w="697" w:type="pc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绩效指标明确性</w:t>
            </w:r>
          </w:p>
        </w:tc>
        <w:tc>
          <w:tcPr>
            <w:tcW w:w="372" w:type="pct"/>
            <w:vAlign w:val="center"/>
          </w:tcPr>
          <w:p>
            <w:pPr>
              <w:wordWrap w:val="0"/>
              <w:autoSpaceDE w:val="0"/>
              <w:autoSpaceDN w:val="0"/>
              <w:jc w:val="center"/>
              <w:textAlignment w:val="center"/>
              <w:rPr>
                <w:rFonts w:ascii="Times New Roman" w:hAnsi="Times New Roman"/>
                <w:color w:val="000000"/>
                <w:szCs w:val="21"/>
              </w:rPr>
            </w:pPr>
            <w:r>
              <w:rPr>
                <w:rFonts w:ascii="Times New Roman" w:hAnsi="Times New Roman"/>
                <w:color w:val="000000"/>
                <w:szCs w:val="21"/>
                <w:lang w:bidi="ar"/>
              </w:rPr>
              <w:t>2</w:t>
            </w:r>
          </w:p>
        </w:tc>
        <w:tc>
          <w:tcPr>
            <w:tcW w:w="368"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val="en-US" w:eastAsia="zh-CN" w:bidi="ar"/>
              </w:rPr>
              <w:t>1.6</w:t>
            </w:r>
            <w:r>
              <w:rPr>
                <w:rFonts w:ascii="Times New Roman" w:hAnsi="Times New Roman"/>
                <w:color w:val="000000"/>
                <w:szCs w:val="21"/>
                <w:lang w:bidi="ar"/>
              </w:rPr>
              <w:t>0</w:t>
            </w:r>
          </w:p>
        </w:tc>
        <w:tc>
          <w:tcPr>
            <w:tcW w:w="514"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8</w:t>
            </w:r>
            <w:r>
              <w:rPr>
                <w:rFonts w:hint="eastAsia" w:ascii="Times New Roman" w:hAnsi="Times New Roman"/>
                <w:color w:val="000000"/>
                <w:szCs w:val="21"/>
                <w:lang w:bidi="ar"/>
              </w:rPr>
              <w:t>0</w:t>
            </w:r>
            <w:r>
              <w:rPr>
                <w:rFonts w:hint="eastAsia" w:ascii="Times New Roman" w:hAnsi="Times New Roman"/>
                <w:color w:val="000000"/>
                <w:szCs w:val="21"/>
                <w:lang w:eastAsia="zh-CN" w:bidi="ar"/>
              </w:rPr>
              <w:t>.</w:t>
            </w:r>
            <w:r>
              <w:rPr>
                <w:rFonts w:hint="eastAsia" w:ascii="Times New Roman" w:hAnsi="Times New Roman"/>
                <w:color w:val="000000"/>
                <w:szCs w:val="21"/>
                <w:lang w:val="en-US" w:eastAsia="zh-CN" w:bidi="ar"/>
              </w:rPr>
              <w:t>00</w:t>
            </w:r>
            <w:r>
              <w:rPr>
                <w:rFonts w:hint="eastAsia" w:ascii="Times New Roman" w:hAnsi="Times New Roman"/>
                <w:color w:val="000000"/>
                <w:szCs w:val="21"/>
                <w:lang w:bidi="ar"/>
              </w:rPr>
              <w:t>%</w:t>
            </w:r>
          </w:p>
        </w:tc>
        <w:tc>
          <w:tcPr>
            <w:tcW w:w="66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w:t>
            </w:r>
          </w:p>
        </w:tc>
        <w:tc>
          <w:tcPr>
            <w:tcW w:w="389" w:type="pc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rPr>
            </w:pPr>
            <w:r>
              <w:rPr>
                <w:rFonts w:hint="eastAsia" w:ascii="Times New Roman" w:hAnsi="Times New Roman"/>
                <w:color w:val="000000"/>
                <w:szCs w:val="21"/>
                <w:lang w:val="en-US" w:eastAsia="zh-CN" w:bidi="ar"/>
              </w:rPr>
              <w:t>2</w:t>
            </w:r>
          </w:p>
        </w:tc>
        <w:tc>
          <w:tcPr>
            <w:tcW w:w="43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val="en-US" w:eastAsia="zh-CN" w:bidi="ar"/>
              </w:rPr>
              <w:t>1</w:t>
            </w:r>
            <w:r>
              <w:rPr>
                <w:rFonts w:ascii="Times New Roman" w:hAnsi="Times New Roman"/>
                <w:color w:val="000000"/>
                <w:szCs w:val="21"/>
                <w:lang w:bidi="ar"/>
              </w:rPr>
              <w:t>.</w:t>
            </w:r>
            <w:r>
              <w:rPr>
                <w:rFonts w:hint="eastAsia" w:ascii="Times New Roman" w:hAnsi="Times New Roman"/>
                <w:color w:val="000000"/>
                <w:szCs w:val="21"/>
                <w:lang w:val="en-US" w:eastAsia="zh-CN" w:bidi="ar"/>
              </w:rPr>
              <w:t>6</w:t>
            </w:r>
            <w:r>
              <w:rPr>
                <w:rFonts w:ascii="Times New Roman" w:hAnsi="Times New Roman"/>
                <w:color w:val="000000"/>
                <w:szCs w:val="21"/>
                <w:lang w:bidi="ar"/>
              </w:rPr>
              <w:t>0</w:t>
            </w:r>
          </w:p>
        </w:tc>
        <w:tc>
          <w:tcPr>
            <w:tcW w:w="55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8</w:t>
            </w:r>
            <w:r>
              <w:rPr>
                <w:rFonts w:hint="eastAsia" w:ascii="Times New Roman" w:hAnsi="Times New Roman"/>
                <w:color w:val="000000"/>
                <w:szCs w:val="21"/>
                <w:lang w:bidi="ar"/>
              </w:rPr>
              <w:t>0</w:t>
            </w:r>
            <w:r>
              <w:rPr>
                <w:rFonts w:hint="eastAsia" w:ascii="Times New Roman" w:hAnsi="Times New Roman"/>
                <w:color w:val="000000"/>
                <w:szCs w:val="21"/>
                <w:lang w:eastAsia="zh-CN" w:bidi="ar"/>
              </w:rPr>
              <w:t>.</w:t>
            </w:r>
            <w:r>
              <w:rPr>
                <w:rFonts w:hint="eastAsia" w:ascii="Times New Roman" w:hAnsi="Times New Roman"/>
                <w:color w:val="000000"/>
                <w:szCs w:val="21"/>
                <w:lang w:val="en-US" w:eastAsia="zh-CN" w:bidi="ar"/>
              </w:rPr>
              <w:t>00</w:t>
            </w:r>
            <w:r>
              <w:rPr>
                <w:rFonts w:hint="eastAsia" w:ascii="Times New Roman" w:hAnsi="Times New Roman"/>
                <w:color w:val="00000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411" w:type="pct"/>
            <w:vMerge w:val="continue"/>
            <w:vAlign w:val="center"/>
          </w:tcPr>
          <w:p>
            <w:pPr>
              <w:wordWrap w:val="0"/>
              <w:autoSpaceDE w:val="0"/>
              <w:autoSpaceDN w:val="0"/>
              <w:rPr>
                <w:rFonts w:ascii="Times New Roman" w:hAnsi="Times New Roman"/>
                <w:color w:val="000000"/>
                <w:szCs w:val="21"/>
              </w:rPr>
            </w:pPr>
          </w:p>
        </w:tc>
        <w:tc>
          <w:tcPr>
            <w:tcW w:w="594"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资金投入</w:t>
            </w:r>
            <w:r>
              <w:rPr>
                <w:rFonts w:ascii="Times New Roman" w:hAnsi="Times New Roman"/>
                <w:color w:val="000000"/>
                <w:szCs w:val="21"/>
                <w:lang w:bidi="ar"/>
              </w:rPr>
              <w:t>（</w:t>
            </w:r>
            <w:r>
              <w:rPr>
                <w:rFonts w:hint="eastAsia" w:ascii="Times New Roman" w:hAnsi="Times New Roman"/>
                <w:color w:val="000000"/>
                <w:szCs w:val="21"/>
                <w:lang w:bidi="ar"/>
              </w:rPr>
              <w:t>7</w:t>
            </w:r>
            <w:r>
              <w:rPr>
                <w:rStyle w:val="23"/>
                <w:rFonts w:hint="default" w:ascii="Times New Roman" w:hAnsi="Times New Roman" w:cs="Times New Roman"/>
                <w:sz w:val="21"/>
                <w:szCs w:val="21"/>
                <w:lang w:bidi="ar"/>
              </w:rPr>
              <w:t>）</w:t>
            </w:r>
          </w:p>
        </w:tc>
        <w:tc>
          <w:tcPr>
            <w:tcW w:w="697" w:type="pc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预算编制科学性</w:t>
            </w:r>
          </w:p>
        </w:tc>
        <w:tc>
          <w:tcPr>
            <w:tcW w:w="372" w:type="pct"/>
            <w:vAlign w:val="center"/>
          </w:tcPr>
          <w:p>
            <w:pPr>
              <w:wordWrap w:val="0"/>
              <w:autoSpaceDE w:val="0"/>
              <w:autoSpaceDN w:val="0"/>
              <w:jc w:val="center"/>
              <w:textAlignment w:val="center"/>
              <w:rPr>
                <w:rFonts w:ascii="Times New Roman" w:hAnsi="Times New Roman"/>
                <w:color w:val="000000"/>
                <w:szCs w:val="21"/>
              </w:rPr>
            </w:pPr>
            <w:r>
              <w:rPr>
                <w:rFonts w:ascii="Times New Roman" w:hAnsi="Times New Roman"/>
                <w:color w:val="000000"/>
                <w:szCs w:val="21"/>
                <w:lang w:bidi="ar"/>
              </w:rPr>
              <w:t>3</w:t>
            </w:r>
          </w:p>
        </w:tc>
        <w:tc>
          <w:tcPr>
            <w:tcW w:w="368"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r>
              <w:rPr>
                <w:rFonts w:ascii="Times New Roman" w:hAnsi="Times New Roman"/>
                <w:color w:val="000000"/>
                <w:szCs w:val="21"/>
                <w:lang w:bidi="ar"/>
              </w:rPr>
              <w:t>.00</w:t>
            </w:r>
          </w:p>
        </w:tc>
        <w:tc>
          <w:tcPr>
            <w:tcW w:w="514"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33.33%</w:t>
            </w:r>
          </w:p>
        </w:tc>
        <w:tc>
          <w:tcPr>
            <w:tcW w:w="66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w:t>
            </w:r>
          </w:p>
        </w:tc>
        <w:tc>
          <w:tcPr>
            <w:tcW w:w="389" w:type="pct"/>
            <w:vAlign w:val="center"/>
          </w:tcPr>
          <w:p>
            <w:pPr>
              <w:wordWrap w:val="0"/>
              <w:autoSpaceDE w:val="0"/>
              <w:autoSpaceDN w:val="0"/>
              <w:jc w:val="center"/>
              <w:textAlignment w:val="center"/>
              <w:rPr>
                <w:rFonts w:ascii="Times New Roman" w:hAnsi="Times New Roman"/>
                <w:color w:val="000000"/>
                <w:szCs w:val="21"/>
              </w:rPr>
            </w:pPr>
            <w:r>
              <w:rPr>
                <w:rFonts w:ascii="Times New Roman" w:hAnsi="Times New Roman"/>
                <w:color w:val="000000"/>
                <w:szCs w:val="21"/>
                <w:lang w:bidi="ar"/>
              </w:rPr>
              <w:t>3</w:t>
            </w:r>
          </w:p>
        </w:tc>
        <w:tc>
          <w:tcPr>
            <w:tcW w:w="43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r>
              <w:rPr>
                <w:rFonts w:ascii="Times New Roman" w:hAnsi="Times New Roman"/>
                <w:color w:val="000000"/>
                <w:szCs w:val="21"/>
                <w:lang w:bidi="ar"/>
              </w:rPr>
              <w:t>.00</w:t>
            </w:r>
          </w:p>
        </w:tc>
        <w:tc>
          <w:tcPr>
            <w:tcW w:w="55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33.33%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411" w:type="pct"/>
            <w:vMerge w:val="continue"/>
            <w:vAlign w:val="center"/>
          </w:tcPr>
          <w:p>
            <w:pPr>
              <w:wordWrap w:val="0"/>
              <w:autoSpaceDE w:val="0"/>
              <w:autoSpaceDN w:val="0"/>
              <w:rPr>
                <w:rFonts w:ascii="Times New Roman" w:hAnsi="Times New Roman"/>
                <w:color w:val="000000"/>
                <w:szCs w:val="21"/>
              </w:rPr>
            </w:pPr>
          </w:p>
        </w:tc>
        <w:tc>
          <w:tcPr>
            <w:tcW w:w="594" w:type="pct"/>
            <w:vMerge w:val="continue"/>
            <w:vAlign w:val="center"/>
          </w:tcPr>
          <w:p>
            <w:pPr>
              <w:wordWrap w:val="0"/>
              <w:autoSpaceDE w:val="0"/>
              <w:autoSpaceDN w:val="0"/>
              <w:jc w:val="center"/>
              <w:rPr>
                <w:rFonts w:ascii="Times New Roman" w:hAnsi="Times New Roman"/>
                <w:color w:val="000000"/>
                <w:szCs w:val="21"/>
              </w:rPr>
            </w:pPr>
          </w:p>
        </w:tc>
        <w:tc>
          <w:tcPr>
            <w:tcW w:w="697" w:type="pct"/>
            <w:vMerge w:val="restar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资金分配合理性</w:t>
            </w:r>
          </w:p>
        </w:tc>
        <w:tc>
          <w:tcPr>
            <w:tcW w:w="372"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4</w:t>
            </w:r>
          </w:p>
        </w:tc>
        <w:tc>
          <w:tcPr>
            <w:tcW w:w="368"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3</w:t>
            </w:r>
            <w:r>
              <w:rPr>
                <w:rFonts w:hint="eastAsia" w:ascii="Times New Roman" w:hAnsi="Times New Roman"/>
                <w:color w:val="000000"/>
                <w:szCs w:val="21"/>
                <w:lang w:bidi="ar"/>
              </w:rPr>
              <w:t>.00</w:t>
            </w:r>
          </w:p>
        </w:tc>
        <w:tc>
          <w:tcPr>
            <w:tcW w:w="514"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66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资金分配依据充分性</w:t>
            </w:r>
          </w:p>
        </w:tc>
        <w:tc>
          <w:tcPr>
            <w:tcW w:w="389"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2</w:t>
            </w:r>
          </w:p>
        </w:tc>
        <w:tc>
          <w:tcPr>
            <w:tcW w:w="43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2.00</w:t>
            </w:r>
          </w:p>
        </w:tc>
        <w:tc>
          <w:tcPr>
            <w:tcW w:w="55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411" w:type="pct"/>
            <w:vMerge w:val="continue"/>
            <w:vAlign w:val="center"/>
          </w:tcPr>
          <w:p>
            <w:pPr>
              <w:wordWrap w:val="0"/>
              <w:autoSpaceDE w:val="0"/>
              <w:autoSpaceDN w:val="0"/>
              <w:jc w:val="center"/>
              <w:textAlignment w:val="center"/>
            </w:pPr>
          </w:p>
        </w:tc>
        <w:tc>
          <w:tcPr>
            <w:tcW w:w="594" w:type="pct"/>
            <w:vMerge w:val="continue"/>
            <w:vAlign w:val="center"/>
          </w:tcPr>
          <w:p>
            <w:pPr>
              <w:wordWrap w:val="0"/>
              <w:autoSpaceDE w:val="0"/>
              <w:autoSpaceDN w:val="0"/>
              <w:jc w:val="center"/>
              <w:textAlignment w:val="center"/>
            </w:pPr>
          </w:p>
        </w:tc>
        <w:tc>
          <w:tcPr>
            <w:tcW w:w="697" w:type="pct"/>
            <w:vMerge w:val="continue"/>
            <w:vAlign w:val="center"/>
          </w:tcPr>
          <w:p>
            <w:pPr>
              <w:wordWrap w:val="0"/>
              <w:autoSpaceDE w:val="0"/>
              <w:autoSpaceDN w:val="0"/>
              <w:jc w:val="center"/>
              <w:textAlignment w:val="center"/>
            </w:pPr>
          </w:p>
        </w:tc>
        <w:tc>
          <w:tcPr>
            <w:tcW w:w="372"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368"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514"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66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资金分配额度合理性</w:t>
            </w:r>
          </w:p>
        </w:tc>
        <w:tc>
          <w:tcPr>
            <w:tcW w:w="389" w:type="pct"/>
            <w:vAlign w:val="center"/>
          </w:tcPr>
          <w:p>
            <w:pPr>
              <w:wordWrap w:val="0"/>
              <w:autoSpaceDE w:val="0"/>
              <w:autoSpaceDN w:val="0"/>
              <w:jc w:val="center"/>
              <w:textAlignment w:val="center"/>
              <w:rPr>
                <w:rFonts w:hint="eastAsia" w:ascii="Times New Roman" w:hAnsi="Times New Roman" w:eastAsiaTheme="minorEastAsia"/>
                <w:color w:val="000000"/>
                <w:szCs w:val="21"/>
                <w:lang w:eastAsia="zh-CN" w:bidi="ar"/>
              </w:rPr>
            </w:pPr>
            <w:r>
              <w:rPr>
                <w:rFonts w:hint="eastAsia" w:ascii="Times New Roman" w:hAnsi="Times New Roman"/>
                <w:color w:val="000000"/>
                <w:szCs w:val="21"/>
                <w:lang w:val="en-US" w:eastAsia="zh-CN" w:bidi="ar"/>
              </w:rPr>
              <w:t>2</w:t>
            </w:r>
          </w:p>
        </w:tc>
        <w:tc>
          <w:tcPr>
            <w:tcW w:w="43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1</w:t>
            </w:r>
            <w:r>
              <w:rPr>
                <w:rFonts w:hint="eastAsia" w:ascii="Times New Roman" w:hAnsi="Times New Roman"/>
                <w:color w:val="000000"/>
                <w:szCs w:val="21"/>
                <w:lang w:bidi="ar"/>
              </w:rPr>
              <w:t>.00</w:t>
            </w:r>
          </w:p>
        </w:tc>
        <w:tc>
          <w:tcPr>
            <w:tcW w:w="55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5</w:t>
            </w:r>
            <w:r>
              <w:rPr>
                <w:rFonts w:hint="eastAsia" w:ascii="Times New Roman" w:hAnsi="Times New Roman"/>
                <w:color w:val="000000"/>
                <w:szCs w:val="21"/>
                <w:lang w:bidi="ar"/>
              </w:rPr>
              <w:t>0</w:t>
            </w:r>
            <w:r>
              <w:rPr>
                <w:rFonts w:hint="eastAsia" w:ascii="Times New Roman" w:hAnsi="Times New Roman"/>
                <w:color w:val="000000"/>
                <w:szCs w:val="21"/>
                <w:lang w:val="en-US" w:eastAsia="zh-CN" w:bidi="ar"/>
              </w:rPr>
              <w:t>.00</w:t>
            </w:r>
            <w:r>
              <w:rPr>
                <w:rFonts w:hint="eastAsia" w:ascii="Times New Roman" w:hAnsi="Times New Roman"/>
                <w:color w:val="00000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04" w:type="pct"/>
            <w:gridSpan w:val="3"/>
            <w:vAlign w:val="center"/>
          </w:tcPr>
          <w:p>
            <w:pPr>
              <w:wordWrap w:val="0"/>
              <w:autoSpaceDE w:val="0"/>
              <w:autoSpaceDN w:val="0"/>
              <w:jc w:val="center"/>
              <w:textAlignment w:val="center"/>
              <w:rPr>
                <w:rFonts w:ascii="Times New Roman" w:hAnsi="Times New Roman"/>
                <w:b/>
                <w:bCs/>
                <w:color w:val="000000"/>
                <w:szCs w:val="21"/>
                <w:lang w:eastAsia="zh-Hans" w:bidi="ar"/>
              </w:rPr>
            </w:pPr>
            <w:r>
              <w:rPr>
                <w:rFonts w:ascii="Times New Roman" w:hAnsi="Times New Roman"/>
                <w:b/>
                <w:bCs/>
                <w:color w:val="000000"/>
                <w:szCs w:val="21"/>
                <w:lang w:eastAsia="zh-Hans" w:bidi="ar"/>
              </w:rPr>
              <w:t>合计</w:t>
            </w:r>
          </w:p>
        </w:tc>
        <w:tc>
          <w:tcPr>
            <w:tcW w:w="372"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15</w:t>
            </w:r>
          </w:p>
        </w:tc>
        <w:tc>
          <w:tcPr>
            <w:tcW w:w="368"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val="en-US" w:eastAsia="zh-CN" w:bidi="ar"/>
              </w:rPr>
              <w:t>11</w:t>
            </w:r>
            <w:r>
              <w:rPr>
                <w:rFonts w:hint="eastAsia" w:ascii="Times New Roman" w:hAnsi="Times New Roman"/>
                <w:b/>
                <w:bCs/>
                <w:color w:val="000000"/>
                <w:szCs w:val="21"/>
                <w:lang w:bidi="ar"/>
              </w:rPr>
              <w:t>.</w:t>
            </w:r>
            <w:r>
              <w:rPr>
                <w:rFonts w:hint="eastAsia" w:ascii="Times New Roman" w:hAnsi="Times New Roman"/>
                <w:b/>
                <w:bCs/>
                <w:color w:val="000000"/>
                <w:szCs w:val="21"/>
                <w:lang w:val="en-US" w:eastAsia="zh-CN" w:bidi="ar"/>
              </w:rPr>
              <w:t>6</w:t>
            </w:r>
            <w:r>
              <w:rPr>
                <w:rFonts w:hint="eastAsia" w:ascii="Times New Roman" w:hAnsi="Times New Roman"/>
                <w:b/>
                <w:bCs/>
                <w:color w:val="000000"/>
                <w:szCs w:val="21"/>
                <w:lang w:bidi="ar"/>
              </w:rPr>
              <w:t>0</w:t>
            </w:r>
          </w:p>
        </w:tc>
        <w:tc>
          <w:tcPr>
            <w:tcW w:w="514"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val="en-US" w:eastAsia="zh-CN" w:bidi="ar"/>
              </w:rPr>
              <w:t>77.33</w:t>
            </w:r>
            <w:r>
              <w:rPr>
                <w:rFonts w:hint="eastAsia" w:ascii="Times New Roman" w:hAnsi="Times New Roman"/>
                <w:b/>
                <w:bCs/>
                <w:color w:val="000000"/>
                <w:szCs w:val="21"/>
                <w:lang w:bidi="ar"/>
              </w:rPr>
              <w:t>%</w:t>
            </w:r>
          </w:p>
        </w:tc>
        <w:tc>
          <w:tcPr>
            <w:tcW w:w="662"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合计</w:t>
            </w:r>
          </w:p>
        </w:tc>
        <w:tc>
          <w:tcPr>
            <w:tcW w:w="389"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15</w:t>
            </w:r>
          </w:p>
        </w:tc>
        <w:tc>
          <w:tcPr>
            <w:tcW w:w="432"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val="en-US" w:eastAsia="zh-CN" w:bidi="ar"/>
              </w:rPr>
              <w:t>11</w:t>
            </w:r>
            <w:r>
              <w:rPr>
                <w:rFonts w:hint="eastAsia" w:ascii="Times New Roman" w:hAnsi="Times New Roman"/>
                <w:b/>
                <w:bCs/>
                <w:color w:val="000000"/>
                <w:szCs w:val="21"/>
                <w:lang w:bidi="ar"/>
              </w:rPr>
              <w:t>.</w:t>
            </w:r>
            <w:r>
              <w:rPr>
                <w:rFonts w:hint="eastAsia" w:ascii="Times New Roman" w:hAnsi="Times New Roman"/>
                <w:b/>
                <w:bCs/>
                <w:color w:val="000000"/>
                <w:szCs w:val="21"/>
                <w:lang w:val="en-US" w:eastAsia="zh-CN" w:bidi="ar"/>
              </w:rPr>
              <w:t>6</w:t>
            </w:r>
            <w:r>
              <w:rPr>
                <w:rFonts w:hint="eastAsia" w:ascii="Times New Roman" w:hAnsi="Times New Roman"/>
                <w:b/>
                <w:bCs/>
                <w:color w:val="000000"/>
                <w:szCs w:val="21"/>
                <w:lang w:bidi="ar"/>
              </w:rPr>
              <w:t>0</w:t>
            </w:r>
          </w:p>
        </w:tc>
        <w:tc>
          <w:tcPr>
            <w:tcW w:w="556"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val="en-US" w:eastAsia="zh-CN" w:bidi="ar"/>
              </w:rPr>
              <w:t>77</w:t>
            </w:r>
            <w:r>
              <w:rPr>
                <w:rFonts w:hint="eastAsia" w:ascii="Times New Roman" w:hAnsi="Times New Roman"/>
                <w:b/>
                <w:bCs/>
                <w:color w:val="000000"/>
                <w:szCs w:val="21"/>
                <w:lang w:bidi="ar"/>
              </w:rPr>
              <w:t>.</w:t>
            </w:r>
            <w:r>
              <w:rPr>
                <w:rFonts w:hint="eastAsia" w:ascii="Times New Roman" w:hAnsi="Times New Roman"/>
                <w:b/>
                <w:bCs/>
                <w:color w:val="000000"/>
                <w:szCs w:val="21"/>
                <w:lang w:val="en-US" w:eastAsia="zh-CN" w:bidi="ar"/>
              </w:rPr>
              <w:t>33</w:t>
            </w:r>
            <w:r>
              <w:rPr>
                <w:rFonts w:hint="eastAsia" w:ascii="Times New Roman" w:hAnsi="Times New Roman"/>
                <w:b/>
                <w:bCs/>
                <w:color w:val="000000"/>
                <w:szCs w:val="21"/>
                <w:lang w:bidi="ar"/>
              </w:rPr>
              <w:t>%</w:t>
            </w:r>
          </w:p>
        </w:tc>
      </w:tr>
    </w:tbl>
    <w:p>
      <w:pPr>
        <w:pStyle w:val="18"/>
        <w:keepNext w:val="0"/>
        <w:keepLines w:val="0"/>
        <w:pageBreakBefore w:val="0"/>
        <w:widowControl/>
        <w:kinsoku/>
        <w:wordWrap/>
        <w:overflowPunct/>
        <w:topLinePunct w:val="0"/>
        <w:autoSpaceDE/>
        <w:autoSpaceDN/>
        <w:bidi w:val="0"/>
        <w:adjustRightInd/>
        <w:snapToGrid/>
        <w:spacing w:before="313" w:beforeLines="100" w:line="560" w:lineRule="exact"/>
        <w:ind w:firstLine="643" w:firstLineChars="200"/>
        <w:textAlignment w:val="auto"/>
        <w:outlineLvl w:val="2"/>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1.项目立项指标分析</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该二级指标分值4分，得分4分，得分率100%。具体包括项目立项依据充分性，立项程序规范性2个三级指标。</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（1）立项依据充分性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 xml:space="preserve">该三级指标分值1分，得分1分，得分率100%。 </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高新区科技局依据中共枣庄高新区工作委员会、枣庄高新区管理委员会《关于深化产业培育实现高质量发展的若干意见》（枣高发〔2020〕5号）等相关文件精神，开展对高新区内符合条件的科技企业奖补工作、举办第一届枣庄高新区科技创新产业化项目大赛，进一步促进企业科技成果资本化、产业化，提供高质量发展新动能。该项目立项依据充分。</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（2）立项程序规范性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该三级指标分值3分，得分3分，得分率100%。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一是科技配套项目属于高新区科技局“负责申报并组织实施高新技术成果转化项目，指导科技成果转化工作，组织相关重大科技成果应用示范”的职责，实施科技配套工作为枣庄高新区科技局的日常工作任务，无需重新立项；二是科技配套项目中“枣庄高新区科技创新产业化项目大赛”项目由区管委会主要领导提议，经高新区管委会、科技局等项目单位多次商讨，于2021年3月第六次高新区管委会主任办公会议上决议通过立项，审批文件符合相关要求。综上，项目立项程序规范。</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2.绩效目标指标分析</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该二级指标分值4分，得分3.</w:t>
      </w:r>
      <w:r>
        <w:rPr>
          <w:rFonts w:hint="eastAsia" w:ascii="Times New Roman" w:hAnsi="Times New Roman" w:eastAsia="仿宋" w:cs="仿宋_GB2312"/>
          <w:sz w:val="32"/>
          <w:szCs w:val="32"/>
          <w:lang w:val="en-US" w:eastAsia="zh-CN"/>
        </w:rPr>
        <w:t>6</w:t>
      </w:r>
      <w:r>
        <w:rPr>
          <w:rFonts w:hint="eastAsia" w:ascii="Times New Roman" w:hAnsi="Times New Roman" w:eastAsia="仿宋" w:cs="仿宋_GB2312"/>
          <w:sz w:val="32"/>
          <w:szCs w:val="32"/>
        </w:rPr>
        <w:t>分，得分率</w:t>
      </w:r>
      <w:r>
        <w:rPr>
          <w:rFonts w:hint="eastAsia" w:ascii="Times New Roman" w:hAnsi="Times New Roman" w:eastAsia="仿宋" w:cs="仿宋_GB2312"/>
          <w:sz w:val="32"/>
          <w:szCs w:val="32"/>
          <w:lang w:val="en-US" w:eastAsia="zh-CN"/>
        </w:rPr>
        <w:t>90</w:t>
      </w:r>
      <w:r>
        <w:rPr>
          <w:rFonts w:hint="eastAsia" w:ascii="Times New Roman" w:hAnsi="Times New Roman" w:eastAsia="仿宋" w:cs="仿宋_GB2312"/>
          <w:sz w:val="32"/>
          <w:szCs w:val="32"/>
        </w:rPr>
        <w:t>.</w:t>
      </w:r>
      <w:r>
        <w:rPr>
          <w:rFonts w:hint="eastAsia" w:ascii="Times New Roman" w:hAnsi="Times New Roman" w:eastAsia="仿宋" w:cs="仿宋_GB2312"/>
          <w:sz w:val="32"/>
          <w:szCs w:val="32"/>
          <w:lang w:val="en-US" w:eastAsia="zh-CN"/>
        </w:rPr>
        <w:t>0</w:t>
      </w:r>
      <w:r>
        <w:rPr>
          <w:rFonts w:hint="eastAsia" w:ascii="Times New Roman" w:hAnsi="Times New Roman" w:eastAsia="仿宋" w:cs="仿宋_GB2312"/>
          <w:sz w:val="32"/>
          <w:szCs w:val="32"/>
        </w:rPr>
        <w:t>0%。具体包括绩效目标合理性、绩效指标明确性2个三级指标。</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（1）绩效目标合理性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该三级指标分值2分，得分</w:t>
      </w:r>
      <w:r>
        <w:rPr>
          <w:rFonts w:hint="eastAsia" w:ascii="Times New Roman" w:hAnsi="Times New Roman" w:eastAsia="仿宋" w:cs="仿宋_GB2312"/>
          <w:sz w:val="32"/>
          <w:szCs w:val="32"/>
          <w:lang w:val="en-US" w:eastAsia="zh-CN"/>
        </w:rPr>
        <w:t>2</w:t>
      </w:r>
      <w:r>
        <w:rPr>
          <w:rFonts w:hint="eastAsia" w:ascii="Times New Roman" w:hAnsi="Times New Roman" w:eastAsia="仿宋" w:cs="仿宋_GB2312"/>
          <w:sz w:val="32"/>
          <w:szCs w:val="32"/>
        </w:rPr>
        <w:t>分，得分率</w:t>
      </w:r>
      <w:r>
        <w:rPr>
          <w:rFonts w:hint="eastAsia" w:ascii="Times New Roman" w:hAnsi="Times New Roman" w:eastAsia="仿宋" w:cs="仿宋_GB2312"/>
          <w:sz w:val="32"/>
          <w:szCs w:val="32"/>
          <w:lang w:val="en-US" w:eastAsia="zh-CN"/>
        </w:rPr>
        <w:t>100</w:t>
      </w:r>
      <w:r>
        <w:rPr>
          <w:rFonts w:hint="eastAsia" w:ascii="Times New Roman" w:hAnsi="Times New Roman" w:eastAsia="仿宋" w:cs="仿宋_GB2312"/>
          <w:sz w:val="32"/>
          <w:szCs w:val="32"/>
        </w:rPr>
        <w:t>%。</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该项目总体目标较为合理，且绩效目标符合高新区管委会和科技局的工作职责。项目预期产出效益与高新区科技型企业发展方向契合。</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（2）绩效指标明确性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该三级指标分值2分，得分1.6分，得分率80.00%。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项目的绩效目标较为明确，且绩效目标申报表中的大部分指标进行了一定程度的细化和量化，可考核性较强。但效益指标中的经济效益、社会效益等绩效指标仍然存在可量化空间，现有指标设置对项目产生效益的引导性不强，难以进行合理有效的考核。</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3.资金投入分析</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该二级指标分值7分，得4分，得分率57.14%。具体包括预算编制科学性和资金分配合理性</w:t>
      </w:r>
      <w:r>
        <w:rPr>
          <w:rFonts w:hint="default" w:ascii="Times New Roman" w:hAnsi="Times New Roman" w:eastAsia="仿宋" w:cs="仿宋_GB2312"/>
          <w:sz w:val="32"/>
          <w:szCs w:val="32"/>
        </w:rPr>
        <w:t>2</w:t>
      </w:r>
      <w:r>
        <w:rPr>
          <w:rFonts w:hint="eastAsia" w:ascii="Times New Roman" w:hAnsi="Times New Roman" w:eastAsia="仿宋" w:cs="仿宋_GB2312"/>
          <w:sz w:val="32"/>
          <w:szCs w:val="32"/>
        </w:rPr>
        <w:t>个三级指标。</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（1）预算编制科学性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该三级指标分值3分，得分1分，得分率33.33%。</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项目预算额按照枣庄高新区管理委员会《关于印发&lt;枣庄高新区高新技术企业倍增计划实施方案&gt;的通知》等文件中关于科技企业配套奖补相关条款和《枣庄高新区第一届科技创新产业化项目大赛实施方案》中的奖项进行预算编制，但根据高新区科技局现场提供的绩效目标申报表中信息，结合上述依据测算得出的项目预算为3986.74万元，与高新区实际上报金额3865万元不匹配；此外，资金测算虽按照各项目分列预算总金额，但未体现分项测算过程，测算依据不充分。</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（2）资金分配合理性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该三级指标分值4分，得分3分，得分率75%。</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项目资金依据测算依据和《枣庄高新区第一届科技创新产业化项目大赛实施方案》的奖金额度进行奖补资金分配，领取奖补的科技型企业均经过省、市、区级相关部门认证公示，资金分配较为合理；但申请资金超过实际需要导致项目存量资金较多，项目资金结余17.94%，形成财政资金间接沉淀。</w:t>
      </w:r>
    </w:p>
    <w:p>
      <w:pPr>
        <w:pStyle w:val="18"/>
        <w:spacing w:line="560" w:lineRule="exact"/>
        <w:ind w:firstLine="640" w:firstLineChars="200"/>
        <w:outlineLvl w:val="1"/>
        <w:rPr>
          <w:rFonts w:hint="eastAsia" w:ascii="楷体" w:hAnsi="楷体" w:eastAsia="楷体" w:cs="楷体"/>
          <w:sz w:val="32"/>
          <w:szCs w:val="32"/>
        </w:rPr>
      </w:pPr>
      <w:bookmarkStart w:id="134" w:name="_Toc107507781"/>
      <w:bookmarkStart w:id="135" w:name="_Toc8289"/>
      <w:r>
        <w:rPr>
          <w:rFonts w:hint="eastAsia" w:ascii="楷体" w:hAnsi="楷体" w:eastAsia="楷体" w:cs="楷体"/>
          <w:sz w:val="32"/>
          <w:szCs w:val="32"/>
        </w:rPr>
        <w:t>（二）项目过程情况</w:t>
      </w:r>
      <w:bookmarkEnd w:id="134"/>
      <w:bookmarkEnd w:id="135"/>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该一级指标分值25分，得分21.96分，得分率87.84%，具体包含资金管理和组织实施2个二级指标。指标及得分情况如下：</w:t>
      </w:r>
    </w:p>
    <w:p>
      <w:pPr>
        <w:widowControl/>
        <w:overflowPunct w:val="0"/>
        <w:autoSpaceDE w:val="0"/>
        <w:autoSpaceDN w:val="0"/>
        <w:adjustRightInd w:val="0"/>
        <w:spacing w:after="156" w:afterLines="50" w:line="560" w:lineRule="exact"/>
        <w:jc w:val="center"/>
        <w:textAlignment w:val="baseline"/>
        <w:rPr>
          <w:rFonts w:ascii="黑体" w:hAnsi="黑体" w:eastAsia="黑体" w:cs="黑体"/>
          <w:color w:val="000000"/>
          <w:sz w:val="24"/>
          <w:lang w:bidi="ar"/>
        </w:rPr>
      </w:pPr>
      <w:r>
        <w:rPr>
          <w:rFonts w:hint="eastAsia" w:ascii="黑体" w:hAnsi="黑体" w:eastAsia="黑体" w:cs="黑体"/>
          <w:color w:val="000000"/>
          <w:sz w:val="24"/>
          <w:lang w:bidi="ar"/>
        </w:rPr>
        <w:t>表</w:t>
      </w:r>
      <w:r>
        <w:rPr>
          <w:rFonts w:hint="default" w:ascii="Times New Roman" w:hAnsi="Times New Roman" w:eastAsia="黑体" w:cs="Times New Roman"/>
          <w:color w:val="000000"/>
          <w:sz w:val="24"/>
          <w:lang w:bidi="ar"/>
        </w:rPr>
        <w:t>5-2</w:t>
      </w:r>
      <w:r>
        <w:rPr>
          <w:rFonts w:hint="eastAsia" w:ascii="黑体" w:hAnsi="黑体" w:eastAsia="黑体" w:cs="黑体"/>
          <w:color w:val="000000"/>
          <w:sz w:val="24"/>
          <w:lang w:bidi="ar"/>
        </w:rPr>
        <w:t xml:space="preserve"> 项目过程指标设定及评分情况表</w:t>
      </w:r>
    </w:p>
    <w:tbl>
      <w:tblPr>
        <w:tblStyle w:val="14"/>
        <w:tblW w:w="527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2"/>
        <w:gridCol w:w="1161"/>
        <w:gridCol w:w="1737"/>
        <w:gridCol w:w="548"/>
        <w:gridCol w:w="718"/>
        <w:gridCol w:w="952"/>
        <w:gridCol w:w="1356"/>
        <w:gridCol w:w="617"/>
        <w:gridCol w:w="697"/>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404" w:type="pct"/>
            <w:shd w:val="clear" w:color="auto" w:fill="BFBFBF"/>
            <w:vAlign w:val="center"/>
          </w:tcPr>
          <w:p>
            <w:pPr>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一级指标</w:t>
            </w:r>
          </w:p>
        </w:tc>
        <w:tc>
          <w:tcPr>
            <w:tcW w:w="607"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二级指标</w:t>
            </w:r>
          </w:p>
        </w:tc>
        <w:tc>
          <w:tcPr>
            <w:tcW w:w="905"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三级指标</w:t>
            </w:r>
          </w:p>
        </w:tc>
        <w:tc>
          <w:tcPr>
            <w:tcW w:w="286"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分值</w:t>
            </w:r>
          </w:p>
        </w:tc>
        <w:tc>
          <w:tcPr>
            <w:tcW w:w="375"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hint="eastAsia" w:ascii="Times New Roman" w:hAnsi="Times New Roman"/>
                <w:b/>
                <w:bCs/>
                <w:color w:val="000000"/>
                <w:szCs w:val="21"/>
                <w:lang w:bidi="ar"/>
              </w:rPr>
              <w:t>平均</w:t>
            </w:r>
            <w:r>
              <w:rPr>
                <w:rFonts w:ascii="Times New Roman" w:hAnsi="Times New Roman"/>
                <w:b/>
                <w:bCs/>
                <w:color w:val="000000"/>
                <w:szCs w:val="21"/>
                <w:lang w:bidi="ar"/>
              </w:rPr>
              <w:t>得分</w:t>
            </w:r>
          </w:p>
        </w:tc>
        <w:tc>
          <w:tcPr>
            <w:tcW w:w="497"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得分率</w:t>
            </w:r>
          </w:p>
        </w:tc>
        <w:tc>
          <w:tcPr>
            <w:tcW w:w="708"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四级指标</w:t>
            </w:r>
          </w:p>
        </w:tc>
        <w:tc>
          <w:tcPr>
            <w:tcW w:w="322"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分值</w:t>
            </w:r>
          </w:p>
        </w:tc>
        <w:tc>
          <w:tcPr>
            <w:tcW w:w="364"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hint="eastAsia" w:ascii="Times New Roman" w:hAnsi="Times New Roman"/>
                <w:b/>
                <w:bCs/>
                <w:color w:val="000000"/>
                <w:szCs w:val="21"/>
                <w:lang w:bidi="ar"/>
              </w:rPr>
              <w:t>平均</w:t>
            </w:r>
            <w:r>
              <w:rPr>
                <w:rFonts w:ascii="Times New Roman" w:hAnsi="Times New Roman"/>
                <w:b/>
                <w:bCs/>
                <w:color w:val="000000"/>
                <w:szCs w:val="21"/>
                <w:lang w:bidi="ar"/>
              </w:rPr>
              <w:t>得分</w:t>
            </w:r>
          </w:p>
        </w:tc>
        <w:tc>
          <w:tcPr>
            <w:tcW w:w="527"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04"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过程</w:t>
            </w:r>
            <w:r>
              <w:rPr>
                <w:rFonts w:ascii="Times New Roman" w:hAnsi="Times New Roman"/>
                <w:color w:val="000000"/>
                <w:szCs w:val="21"/>
                <w:lang w:bidi="ar"/>
              </w:rPr>
              <w:t>（</w:t>
            </w:r>
            <w:r>
              <w:rPr>
                <w:rStyle w:val="22"/>
                <w:rFonts w:ascii="Times New Roman" w:hAnsi="Times New Roman" w:cs="Times New Roman"/>
                <w:sz w:val="21"/>
                <w:szCs w:val="21"/>
                <w:lang w:bidi="ar"/>
              </w:rPr>
              <w:t>25</w:t>
            </w:r>
            <w:r>
              <w:rPr>
                <w:rStyle w:val="23"/>
                <w:rFonts w:hint="default" w:ascii="Times New Roman" w:hAnsi="Times New Roman" w:cs="Times New Roman"/>
                <w:sz w:val="21"/>
                <w:szCs w:val="21"/>
                <w:lang w:bidi="ar"/>
              </w:rPr>
              <w:t>）</w:t>
            </w:r>
          </w:p>
        </w:tc>
        <w:tc>
          <w:tcPr>
            <w:tcW w:w="607"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资金管理</w:t>
            </w:r>
            <w:r>
              <w:rPr>
                <w:rFonts w:ascii="Times New Roman" w:hAnsi="Times New Roman"/>
                <w:color w:val="000000"/>
                <w:szCs w:val="21"/>
                <w:lang w:bidi="ar"/>
              </w:rPr>
              <w:t>（</w:t>
            </w:r>
            <w:r>
              <w:rPr>
                <w:rStyle w:val="22"/>
                <w:rFonts w:ascii="Times New Roman" w:hAnsi="Times New Roman" w:cs="Times New Roman"/>
                <w:sz w:val="21"/>
                <w:szCs w:val="21"/>
                <w:lang w:bidi="ar"/>
              </w:rPr>
              <w:t>12</w:t>
            </w:r>
            <w:r>
              <w:rPr>
                <w:rStyle w:val="23"/>
                <w:rFonts w:hint="default" w:ascii="Times New Roman" w:hAnsi="Times New Roman" w:cs="Times New Roman"/>
                <w:sz w:val="21"/>
                <w:szCs w:val="21"/>
                <w:lang w:bidi="ar"/>
              </w:rPr>
              <w:t>）</w:t>
            </w:r>
          </w:p>
        </w:tc>
        <w:tc>
          <w:tcPr>
            <w:tcW w:w="905" w:type="pct"/>
            <w:vAlign w:val="center"/>
          </w:tcPr>
          <w:p>
            <w:pPr>
              <w:autoSpaceDE w:val="0"/>
              <w:autoSpaceDN w:val="0"/>
              <w:jc w:val="left"/>
              <w:textAlignment w:val="center"/>
              <w:rPr>
                <w:rFonts w:ascii="Times New Roman" w:hAnsi="Times New Roman"/>
                <w:color w:val="000000"/>
                <w:szCs w:val="21"/>
              </w:rPr>
            </w:pPr>
            <w:r>
              <w:rPr>
                <w:rFonts w:hint="eastAsia" w:ascii="Times New Roman" w:hAnsi="Times New Roman"/>
                <w:color w:val="000000"/>
                <w:szCs w:val="21"/>
                <w:lang w:bidi="ar"/>
              </w:rPr>
              <w:t>资金到位率</w:t>
            </w:r>
          </w:p>
        </w:tc>
        <w:tc>
          <w:tcPr>
            <w:tcW w:w="28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3</w:t>
            </w:r>
          </w:p>
        </w:tc>
        <w:tc>
          <w:tcPr>
            <w:tcW w:w="375"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3</w:t>
            </w:r>
            <w:r>
              <w:rPr>
                <w:rFonts w:ascii="Times New Roman" w:hAnsi="Times New Roman"/>
                <w:color w:val="000000"/>
                <w:szCs w:val="21"/>
                <w:lang w:bidi="ar"/>
              </w:rPr>
              <w:t>.00</w:t>
            </w:r>
          </w:p>
        </w:tc>
        <w:tc>
          <w:tcPr>
            <w:tcW w:w="49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70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w:t>
            </w:r>
          </w:p>
        </w:tc>
        <w:tc>
          <w:tcPr>
            <w:tcW w:w="32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3</w:t>
            </w:r>
          </w:p>
        </w:tc>
        <w:tc>
          <w:tcPr>
            <w:tcW w:w="364"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3</w:t>
            </w:r>
            <w:r>
              <w:rPr>
                <w:rFonts w:ascii="Times New Roman" w:hAnsi="Times New Roman"/>
                <w:color w:val="000000"/>
                <w:szCs w:val="21"/>
                <w:lang w:bidi="ar"/>
              </w:rPr>
              <w:t>.00</w:t>
            </w:r>
          </w:p>
        </w:tc>
        <w:tc>
          <w:tcPr>
            <w:tcW w:w="52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404" w:type="pct"/>
            <w:vMerge w:val="continue"/>
            <w:vAlign w:val="center"/>
          </w:tcPr>
          <w:p>
            <w:pPr>
              <w:wordWrap w:val="0"/>
              <w:autoSpaceDE w:val="0"/>
              <w:autoSpaceDN w:val="0"/>
              <w:rPr>
                <w:rFonts w:ascii="Times New Roman" w:hAnsi="Times New Roman"/>
                <w:color w:val="000000"/>
                <w:szCs w:val="21"/>
              </w:rPr>
            </w:pPr>
          </w:p>
        </w:tc>
        <w:tc>
          <w:tcPr>
            <w:tcW w:w="607" w:type="pct"/>
            <w:vMerge w:val="continue"/>
            <w:vAlign w:val="center"/>
          </w:tcPr>
          <w:p>
            <w:pPr>
              <w:wordWrap w:val="0"/>
              <w:autoSpaceDE w:val="0"/>
              <w:autoSpaceDN w:val="0"/>
              <w:jc w:val="center"/>
              <w:rPr>
                <w:rFonts w:ascii="Times New Roman" w:hAnsi="Times New Roman"/>
                <w:color w:val="000000"/>
                <w:szCs w:val="21"/>
              </w:rPr>
            </w:pPr>
          </w:p>
        </w:tc>
        <w:tc>
          <w:tcPr>
            <w:tcW w:w="905" w:type="pc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rPr>
              <w:t>预算执行率</w:t>
            </w:r>
          </w:p>
        </w:tc>
        <w:tc>
          <w:tcPr>
            <w:tcW w:w="28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3</w:t>
            </w:r>
          </w:p>
        </w:tc>
        <w:tc>
          <w:tcPr>
            <w:tcW w:w="375" w:type="pc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bidi="ar"/>
              </w:rPr>
            </w:pPr>
            <w:r>
              <w:rPr>
                <w:rFonts w:hint="eastAsia" w:ascii="Times New Roman" w:hAnsi="Times New Roman"/>
                <w:color w:val="000000"/>
                <w:szCs w:val="21"/>
                <w:lang w:bidi="ar"/>
              </w:rPr>
              <w:t>2.</w:t>
            </w:r>
            <w:r>
              <w:rPr>
                <w:rFonts w:hint="eastAsia" w:ascii="Times New Roman" w:hAnsi="Times New Roman"/>
                <w:color w:val="000000"/>
                <w:szCs w:val="21"/>
                <w:lang w:val="en-US" w:eastAsia="zh-CN" w:bidi="ar"/>
              </w:rPr>
              <w:t>46</w:t>
            </w:r>
          </w:p>
        </w:tc>
        <w:tc>
          <w:tcPr>
            <w:tcW w:w="49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82</w:t>
            </w:r>
            <w:r>
              <w:rPr>
                <w:rFonts w:hint="eastAsia" w:ascii="Times New Roman" w:hAnsi="Times New Roman"/>
                <w:color w:val="000000"/>
                <w:szCs w:val="21"/>
                <w:lang w:bidi="ar"/>
              </w:rPr>
              <w:t>.</w:t>
            </w:r>
            <w:r>
              <w:rPr>
                <w:rFonts w:hint="eastAsia" w:ascii="Times New Roman" w:hAnsi="Times New Roman"/>
                <w:color w:val="000000"/>
                <w:szCs w:val="21"/>
                <w:lang w:val="en-US" w:eastAsia="zh-CN" w:bidi="ar"/>
              </w:rPr>
              <w:t>00</w:t>
            </w:r>
            <w:r>
              <w:rPr>
                <w:rFonts w:hint="eastAsia" w:ascii="Times New Roman" w:hAnsi="Times New Roman"/>
                <w:color w:val="000000"/>
                <w:szCs w:val="21"/>
                <w:lang w:bidi="ar"/>
              </w:rPr>
              <w:t>%</w:t>
            </w:r>
          </w:p>
        </w:tc>
        <w:tc>
          <w:tcPr>
            <w:tcW w:w="70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w:t>
            </w:r>
          </w:p>
        </w:tc>
        <w:tc>
          <w:tcPr>
            <w:tcW w:w="32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3</w:t>
            </w:r>
          </w:p>
        </w:tc>
        <w:tc>
          <w:tcPr>
            <w:tcW w:w="364" w:type="pc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bidi="ar"/>
              </w:rPr>
            </w:pPr>
            <w:r>
              <w:rPr>
                <w:rFonts w:hint="eastAsia" w:ascii="Times New Roman" w:hAnsi="Times New Roman"/>
                <w:color w:val="000000"/>
                <w:szCs w:val="21"/>
                <w:lang w:bidi="ar"/>
              </w:rPr>
              <w:t>2.</w:t>
            </w:r>
            <w:r>
              <w:rPr>
                <w:rFonts w:hint="eastAsia" w:ascii="Times New Roman" w:hAnsi="Times New Roman"/>
                <w:color w:val="000000"/>
                <w:szCs w:val="21"/>
                <w:lang w:val="en-US" w:eastAsia="zh-CN" w:bidi="ar"/>
              </w:rPr>
              <w:t>46</w:t>
            </w:r>
          </w:p>
        </w:tc>
        <w:tc>
          <w:tcPr>
            <w:tcW w:w="52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82</w:t>
            </w:r>
            <w:r>
              <w:rPr>
                <w:rFonts w:hint="eastAsia" w:ascii="Times New Roman" w:hAnsi="Times New Roman"/>
                <w:color w:val="000000"/>
                <w:szCs w:val="21"/>
                <w:lang w:bidi="ar"/>
              </w:rPr>
              <w:t>.</w:t>
            </w:r>
            <w:r>
              <w:rPr>
                <w:rFonts w:hint="eastAsia" w:ascii="Times New Roman" w:hAnsi="Times New Roman"/>
                <w:color w:val="000000"/>
                <w:szCs w:val="21"/>
                <w:lang w:val="en-US" w:eastAsia="zh-CN" w:bidi="ar"/>
              </w:rPr>
              <w:t>00</w:t>
            </w:r>
            <w:r>
              <w:rPr>
                <w:rFonts w:hint="eastAsia" w:ascii="Times New Roman" w:hAnsi="Times New Roman"/>
                <w:color w:val="00000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404" w:type="pct"/>
            <w:vMerge w:val="continue"/>
            <w:vAlign w:val="center"/>
          </w:tcPr>
          <w:p>
            <w:pPr>
              <w:wordWrap w:val="0"/>
              <w:autoSpaceDE w:val="0"/>
              <w:autoSpaceDN w:val="0"/>
              <w:jc w:val="center"/>
              <w:textAlignment w:val="center"/>
            </w:pPr>
          </w:p>
        </w:tc>
        <w:tc>
          <w:tcPr>
            <w:tcW w:w="607" w:type="pct"/>
            <w:vMerge w:val="continue"/>
            <w:vAlign w:val="center"/>
          </w:tcPr>
          <w:p>
            <w:pPr>
              <w:wordWrap w:val="0"/>
              <w:autoSpaceDE w:val="0"/>
              <w:autoSpaceDN w:val="0"/>
              <w:jc w:val="center"/>
              <w:textAlignment w:val="center"/>
            </w:pPr>
          </w:p>
        </w:tc>
        <w:tc>
          <w:tcPr>
            <w:tcW w:w="905" w:type="pct"/>
            <w:vAlign w:val="center"/>
          </w:tcPr>
          <w:p>
            <w:pPr>
              <w:wordWrap w:val="0"/>
              <w:autoSpaceDE w:val="0"/>
              <w:autoSpaceDN w:val="0"/>
              <w:jc w:val="center"/>
              <w:textAlignment w:val="center"/>
            </w:pPr>
            <w:r>
              <w:rPr>
                <w:rFonts w:hint="eastAsia"/>
              </w:rPr>
              <w:t>资金使用合规性</w:t>
            </w:r>
          </w:p>
        </w:tc>
        <w:tc>
          <w:tcPr>
            <w:tcW w:w="28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6</w:t>
            </w:r>
          </w:p>
        </w:tc>
        <w:tc>
          <w:tcPr>
            <w:tcW w:w="375"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6</w:t>
            </w:r>
          </w:p>
        </w:tc>
        <w:tc>
          <w:tcPr>
            <w:tcW w:w="49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70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w:t>
            </w:r>
          </w:p>
        </w:tc>
        <w:tc>
          <w:tcPr>
            <w:tcW w:w="32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6</w:t>
            </w:r>
          </w:p>
        </w:tc>
        <w:tc>
          <w:tcPr>
            <w:tcW w:w="364"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6.00</w:t>
            </w:r>
          </w:p>
        </w:tc>
        <w:tc>
          <w:tcPr>
            <w:tcW w:w="52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04" w:type="pct"/>
            <w:vMerge w:val="continue"/>
            <w:vAlign w:val="center"/>
          </w:tcPr>
          <w:p>
            <w:pPr>
              <w:wordWrap w:val="0"/>
              <w:autoSpaceDE w:val="0"/>
              <w:autoSpaceDN w:val="0"/>
              <w:rPr>
                <w:rFonts w:ascii="Times New Roman" w:hAnsi="Times New Roman"/>
                <w:color w:val="000000"/>
                <w:szCs w:val="21"/>
              </w:rPr>
            </w:pPr>
          </w:p>
        </w:tc>
        <w:tc>
          <w:tcPr>
            <w:tcW w:w="607"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组织实施</w:t>
            </w:r>
            <w:r>
              <w:rPr>
                <w:rFonts w:ascii="Times New Roman" w:hAnsi="Times New Roman"/>
                <w:color w:val="000000"/>
                <w:szCs w:val="21"/>
                <w:lang w:bidi="ar"/>
              </w:rPr>
              <w:t>（</w:t>
            </w:r>
            <w:r>
              <w:rPr>
                <w:rFonts w:hint="eastAsia" w:ascii="Times New Roman" w:hAnsi="Times New Roman"/>
                <w:color w:val="000000"/>
                <w:szCs w:val="21"/>
                <w:lang w:bidi="ar"/>
              </w:rPr>
              <w:t>13</w:t>
            </w:r>
            <w:r>
              <w:rPr>
                <w:rStyle w:val="23"/>
                <w:rFonts w:hint="default" w:ascii="Times New Roman" w:hAnsi="Times New Roman" w:cs="Times New Roman"/>
                <w:sz w:val="21"/>
                <w:szCs w:val="21"/>
                <w:lang w:bidi="ar"/>
              </w:rPr>
              <w:t>）</w:t>
            </w:r>
          </w:p>
        </w:tc>
        <w:tc>
          <w:tcPr>
            <w:tcW w:w="905" w:type="pct"/>
            <w:vMerge w:val="restar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管理制度健全性</w:t>
            </w:r>
          </w:p>
        </w:tc>
        <w:tc>
          <w:tcPr>
            <w:tcW w:w="286" w:type="pct"/>
            <w:vMerge w:val="restart"/>
            <w:vAlign w:val="center"/>
          </w:tcPr>
          <w:p>
            <w:pPr>
              <w:wordWrap w:val="0"/>
              <w:autoSpaceDE w:val="0"/>
              <w:autoSpaceDN w:val="0"/>
              <w:jc w:val="center"/>
              <w:textAlignment w:val="center"/>
              <w:rPr>
                <w:rFonts w:ascii="Times New Roman" w:hAnsi="Times New Roman"/>
                <w:color w:val="000000"/>
                <w:szCs w:val="21"/>
              </w:rPr>
            </w:pPr>
            <w:r>
              <w:rPr>
                <w:rFonts w:ascii="Times New Roman" w:hAnsi="Times New Roman"/>
                <w:color w:val="000000"/>
                <w:szCs w:val="21"/>
                <w:lang w:bidi="ar"/>
              </w:rPr>
              <w:t>2</w:t>
            </w:r>
          </w:p>
        </w:tc>
        <w:tc>
          <w:tcPr>
            <w:tcW w:w="375"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2</w:t>
            </w:r>
            <w:r>
              <w:rPr>
                <w:rFonts w:ascii="Times New Roman" w:hAnsi="Times New Roman"/>
                <w:color w:val="000000"/>
                <w:szCs w:val="21"/>
                <w:lang w:bidi="ar"/>
              </w:rPr>
              <w:t>.00</w:t>
            </w:r>
          </w:p>
        </w:tc>
        <w:tc>
          <w:tcPr>
            <w:tcW w:w="497"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70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财务管理制度健全性</w:t>
            </w:r>
          </w:p>
        </w:tc>
        <w:tc>
          <w:tcPr>
            <w:tcW w:w="32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p>
        </w:tc>
        <w:tc>
          <w:tcPr>
            <w:tcW w:w="364"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r>
              <w:rPr>
                <w:rFonts w:ascii="Times New Roman" w:hAnsi="Times New Roman"/>
                <w:color w:val="000000"/>
                <w:szCs w:val="21"/>
                <w:lang w:bidi="ar"/>
              </w:rPr>
              <w:t>.00</w:t>
            </w:r>
          </w:p>
        </w:tc>
        <w:tc>
          <w:tcPr>
            <w:tcW w:w="52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04" w:type="pct"/>
            <w:vMerge w:val="continue"/>
            <w:vAlign w:val="center"/>
          </w:tcPr>
          <w:p>
            <w:pPr>
              <w:wordWrap w:val="0"/>
              <w:autoSpaceDE w:val="0"/>
              <w:autoSpaceDN w:val="0"/>
              <w:rPr>
                <w:rFonts w:ascii="Times New Roman" w:hAnsi="Times New Roman"/>
                <w:color w:val="000000"/>
                <w:szCs w:val="21"/>
              </w:rPr>
            </w:pPr>
          </w:p>
        </w:tc>
        <w:tc>
          <w:tcPr>
            <w:tcW w:w="607" w:type="pct"/>
            <w:vMerge w:val="continue"/>
            <w:vAlign w:val="center"/>
          </w:tcPr>
          <w:p>
            <w:pPr>
              <w:wordWrap w:val="0"/>
              <w:autoSpaceDE w:val="0"/>
              <w:autoSpaceDN w:val="0"/>
              <w:jc w:val="center"/>
              <w:rPr>
                <w:rFonts w:ascii="Times New Roman" w:hAnsi="Times New Roman"/>
                <w:color w:val="000000"/>
                <w:szCs w:val="21"/>
              </w:rPr>
            </w:pPr>
          </w:p>
        </w:tc>
        <w:tc>
          <w:tcPr>
            <w:tcW w:w="905" w:type="pct"/>
            <w:vMerge w:val="continue"/>
            <w:vAlign w:val="center"/>
          </w:tcPr>
          <w:p>
            <w:pPr>
              <w:wordWrap w:val="0"/>
              <w:autoSpaceDE w:val="0"/>
              <w:autoSpaceDN w:val="0"/>
              <w:textAlignment w:val="center"/>
              <w:rPr>
                <w:rFonts w:ascii="Times New Roman" w:hAnsi="Times New Roman"/>
                <w:color w:val="000000"/>
                <w:szCs w:val="21"/>
              </w:rPr>
            </w:pPr>
          </w:p>
        </w:tc>
        <w:tc>
          <w:tcPr>
            <w:tcW w:w="286"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375"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497"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70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业务管理制度健全性</w:t>
            </w:r>
          </w:p>
        </w:tc>
        <w:tc>
          <w:tcPr>
            <w:tcW w:w="32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p>
        </w:tc>
        <w:tc>
          <w:tcPr>
            <w:tcW w:w="364"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r>
              <w:rPr>
                <w:rFonts w:ascii="Times New Roman" w:hAnsi="Times New Roman"/>
                <w:color w:val="000000"/>
                <w:szCs w:val="21"/>
                <w:lang w:bidi="ar"/>
              </w:rPr>
              <w:t>.00</w:t>
            </w:r>
          </w:p>
        </w:tc>
        <w:tc>
          <w:tcPr>
            <w:tcW w:w="52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404" w:type="pct"/>
            <w:vMerge w:val="continue"/>
            <w:vAlign w:val="center"/>
          </w:tcPr>
          <w:p>
            <w:pPr>
              <w:wordWrap w:val="0"/>
              <w:autoSpaceDE w:val="0"/>
              <w:autoSpaceDN w:val="0"/>
              <w:rPr>
                <w:rFonts w:ascii="Times New Roman" w:hAnsi="Times New Roman"/>
                <w:color w:val="000000"/>
                <w:szCs w:val="21"/>
              </w:rPr>
            </w:pPr>
          </w:p>
        </w:tc>
        <w:tc>
          <w:tcPr>
            <w:tcW w:w="607"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905" w:type="pct"/>
            <w:vMerge w:val="restar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制度执行有效性</w:t>
            </w:r>
          </w:p>
        </w:tc>
        <w:tc>
          <w:tcPr>
            <w:tcW w:w="286"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11</w:t>
            </w:r>
          </w:p>
        </w:tc>
        <w:tc>
          <w:tcPr>
            <w:tcW w:w="375"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8.</w:t>
            </w:r>
            <w:r>
              <w:rPr>
                <w:rFonts w:hint="eastAsia" w:ascii="Times New Roman" w:hAnsi="Times New Roman"/>
                <w:color w:val="000000"/>
                <w:szCs w:val="21"/>
                <w:lang w:val="en-US" w:eastAsia="zh-CN" w:bidi="ar"/>
              </w:rPr>
              <w:t>5</w:t>
            </w:r>
            <w:r>
              <w:rPr>
                <w:rFonts w:hint="eastAsia" w:ascii="Times New Roman" w:hAnsi="Times New Roman"/>
                <w:color w:val="000000"/>
                <w:szCs w:val="21"/>
                <w:lang w:bidi="ar"/>
              </w:rPr>
              <w:t>0</w:t>
            </w:r>
          </w:p>
        </w:tc>
        <w:tc>
          <w:tcPr>
            <w:tcW w:w="497"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7</w:t>
            </w:r>
            <w:r>
              <w:rPr>
                <w:rFonts w:hint="eastAsia" w:ascii="Times New Roman" w:hAnsi="Times New Roman"/>
                <w:color w:val="000000"/>
                <w:szCs w:val="21"/>
                <w:lang w:val="en-US" w:eastAsia="zh-CN" w:bidi="ar"/>
              </w:rPr>
              <w:t>7</w:t>
            </w:r>
            <w:r>
              <w:rPr>
                <w:rFonts w:hint="eastAsia" w:ascii="Times New Roman" w:hAnsi="Times New Roman"/>
                <w:color w:val="000000"/>
                <w:szCs w:val="21"/>
                <w:lang w:bidi="ar"/>
              </w:rPr>
              <w:t>.</w:t>
            </w:r>
            <w:r>
              <w:rPr>
                <w:rFonts w:hint="eastAsia" w:ascii="Times New Roman" w:hAnsi="Times New Roman"/>
                <w:color w:val="000000"/>
                <w:szCs w:val="21"/>
                <w:lang w:val="en-US" w:eastAsia="zh-CN" w:bidi="ar"/>
              </w:rPr>
              <w:t>27</w:t>
            </w:r>
            <w:r>
              <w:rPr>
                <w:rFonts w:hint="eastAsia" w:ascii="Times New Roman" w:hAnsi="Times New Roman"/>
                <w:color w:val="000000"/>
                <w:szCs w:val="21"/>
                <w:lang w:bidi="ar"/>
              </w:rPr>
              <w:t>%</w:t>
            </w:r>
          </w:p>
        </w:tc>
        <w:tc>
          <w:tcPr>
            <w:tcW w:w="70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组织机构健全性</w:t>
            </w:r>
          </w:p>
        </w:tc>
        <w:tc>
          <w:tcPr>
            <w:tcW w:w="32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2</w:t>
            </w:r>
          </w:p>
        </w:tc>
        <w:tc>
          <w:tcPr>
            <w:tcW w:w="364"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2</w:t>
            </w:r>
            <w:r>
              <w:rPr>
                <w:rFonts w:ascii="Times New Roman" w:hAnsi="Times New Roman"/>
                <w:color w:val="000000"/>
                <w:szCs w:val="21"/>
                <w:lang w:bidi="ar"/>
              </w:rPr>
              <w:t>.00</w:t>
            </w:r>
          </w:p>
        </w:tc>
        <w:tc>
          <w:tcPr>
            <w:tcW w:w="52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404" w:type="pct"/>
            <w:vMerge w:val="continue"/>
            <w:vAlign w:val="center"/>
          </w:tcPr>
          <w:p>
            <w:pPr>
              <w:wordWrap w:val="0"/>
              <w:autoSpaceDE w:val="0"/>
              <w:autoSpaceDN w:val="0"/>
              <w:rPr>
                <w:rFonts w:ascii="Times New Roman" w:hAnsi="Times New Roman"/>
                <w:color w:val="000000"/>
                <w:szCs w:val="21"/>
              </w:rPr>
            </w:pPr>
          </w:p>
        </w:tc>
        <w:tc>
          <w:tcPr>
            <w:tcW w:w="607"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905" w:type="pct"/>
            <w:vMerge w:val="continue"/>
            <w:vAlign w:val="center"/>
          </w:tcPr>
          <w:p>
            <w:pPr>
              <w:wordWrap w:val="0"/>
              <w:autoSpaceDE w:val="0"/>
              <w:autoSpaceDN w:val="0"/>
              <w:textAlignment w:val="center"/>
              <w:rPr>
                <w:rFonts w:ascii="Times New Roman" w:hAnsi="Times New Roman"/>
                <w:color w:val="000000"/>
                <w:szCs w:val="21"/>
                <w:lang w:bidi="ar"/>
              </w:rPr>
            </w:pPr>
          </w:p>
        </w:tc>
        <w:tc>
          <w:tcPr>
            <w:tcW w:w="286"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375"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497"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70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项目管理规范性</w:t>
            </w:r>
          </w:p>
        </w:tc>
        <w:tc>
          <w:tcPr>
            <w:tcW w:w="322" w:type="pc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bidi="ar"/>
              </w:rPr>
            </w:pPr>
            <w:r>
              <w:rPr>
                <w:rFonts w:hint="eastAsia" w:ascii="Times New Roman" w:hAnsi="Times New Roman"/>
                <w:color w:val="000000"/>
                <w:szCs w:val="21"/>
                <w:lang w:val="en-US" w:eastAsia="zh-CN" w:bidi="ar"/>
              </w:rPr>
              <w:t>3</w:t>
            </w:r>
          </w:p>
        </w:tc>
        <w:tc>
          <w:tcPr>
            <w:tcW w:w="364"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1</w:t>
            </w:r>
            <w:r>
              <w:rPr>
                <w:rFonts w:hint="eastAsia" w:ascii="Times New Roman" w:hAnsi="Times New Roman"/>
                <w:color w:val="000000"/>
                <w:szCs w:val="21"/>
                <w:lang w:bidi="ar"/>
              </w:rPr>
              <w:t>.</w:t>
            </w:r>
            <w:r>
              <w:rPr>
                <w:rFonts w:hint="eastAsia" w:ascii="Times New Roman" w:hAnsi="Times New Roman"/>
                <w:color w:val="000000"/>
                <w:szCs w:val="21"/>
                <w:lang w:val="en-US" w:eastAsia="zh-CN" w:bidi="ar"/>
              </w:rPr>
              <w:t>5</w:t>
            </w:r>
            <w:r>
              <w:rPr>
                <w:rFonts w:hint="eastAsia" w:ascii="Times New Roman" w:hAnsi="Times New Roman"/>
                <w:color w:val="000000"/>
                <w:szCs w:val="21"/>
                <w:lang w:bidi="ar"/>
              </w:rPr>
              <w:t>0</w:t>
            </w:r>
          </w:p>
        </w:tc>
        <w:tc>
          <w:tcPr>
            <w:tcW w:w="52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50</w:t>
            </w:r>
            <w:r>
              <w:rPr>
                <w:rFonts w:hint="eastAsia" w:ascii="Times New Roman" w:hAnsi="Times New Roman"/>
                <w:color w:val="000000"/>
                <w:szCs w:val="21"/>
                <w:lang w:bidi="ar"/>
              </w:rPr>
              <w:t>.</w:t>
            </w:r>
            <w:r>
              <w:rPr>
                <w:rFonts w:hint="eastAsia" w:ascii="Times New Roman" w:hAnsi="Times New Roman"/>
                <w:color w:val="000000"/>
                <w:szCs w:val="21"/>
                <w:lang w:val="en-US" w:eastAsia="zh-CN" w:bidi="ar"/>
              </w:rPr>
              <w:t>00</w:t>
            </w:r>
            <w:r>
              <w:rPr>
                <w:rFonts w:hint="eastAsia" w:ascii="Times New Roman" w:hAnsi="Times New Roman"/>
                <w:color w:val="00000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404" w:type="pct"/>
            <w:vMerge w:val="continue"/>
            <w:vAlign w:val="center"/>
          </w:tcPr>
          <w:p>
            <w:pPr>
              <w:wordWrap w:val="0"/>
              <w:autoSpaceDE w:val="0"/>
              <w:autoSpaceDN w:val="0"/>
              <w:rPr>
                <w:rFonts w:ascii="Times New Roman" w:hAnsi="Times New Roman"/>
                <w:color w:val="000000"/>
                <w:szCs w:val="21"/>
              </w:rPr>
            </w:pPr>
          </w:p>
        </w:tc>
        <w:tc>
          <w:tcPr>
            <w:tcW w:w="607"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905" w:type="pct"/>
            <w:vMerge w:val="continue"/>
            <w:vAlign w:val="center"/>
          </w:tcPr>
          <w:p>
            <w:pPr>
              <w:wordWrap w:val="0"/>
              <w:autoSpaceDE w:val="0"/>
              <w:autoSpaceDN w:val="0"/>
              <w:textAlignment w:val="center"/>
              <w:rPr>
                <w:rFonts w:ascii="Times New Roman" w:hAnsi="Times New Roman"/>
                <w:color w:val="000000"/>
                <w:szCs w:val="21"/>
                <w:lang w:bidi="ar"/>
              </w:rPr>
            </w:pPr>
          </w:p>
        </w:tc>
        <w:tc>
          <w:tcPr>
            <w:tcW w:w="286"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375"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497"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70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组织机构监控有效性</w:t>
            </w:r>
          </w:p>
        </w:tc>
        <w:tc>
          <w:tcPr>
            <w:tcW w:w="32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2</w:t>
            </w:r>
          </w:p>
        </w:tc>
        <w:tc>
          <w:tcPr>
            <w:tcW w:w="364"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2</w:t>
            </w:r>
            <w:r>
              <w:rPr>
                <w:rFonts w:hint="eastAsia" w:ascii="Times New Roman" w:hAnsi="Times New Roman"/>
                <w:color w:val="000000"/>
                <w:szCs w:val="21"/>
                <w:lang w:bidi="ar"/>
              </w:rPr>
              <w:t>.00</w:t>
            </w:r>
          </w:p>
        </w:tc>
        <w:tc>
          <w:tcPr>
            <w:tcW w:w="52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10</w:t>
            </w:r>
            <w:r>
              <w:rPr>
                <w:rFonts w:hint="eastAsia" w:ascii="Times New Roman" w:hAnsi="Times New Roman"/>
                <w:color w:val="00000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404" w:type="pct"/>
            <w:vMerge w:val="continue"/>
            <w:vAlign w:val="center"/>
          </w:tcPr>
          <w:p>
            <w:pPr>
              <w:wordWrap w:val="0"/>
              <w:autoSpaceDE w:val="0"/>
              <w:autoSpaceDN w:val="0"/>
              <w:rPr>
                <w:rFonts w:ascii="Times New Roman" w:hAnsi="Times New Roman"/>
                <w:color w:val="000000"/>
                <w:szCs w:val="21"/>
              </w:rPr>
            </w:pPr>
          </w:p>
        </w:tc>
        <w:tc>
          <w:tcPr>
            <w:tcW w:w="607"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905" w:type="pct"/>
            <w:vMerge w:val="continue"/>
            <w:vAlign w:val="center"/>
          </w:tcPr>
          <w:p>
            <w:pPr>
              <w:wordWrap w:val="0"/>
              <w:autoSpaceDE w:val="0"/>
              <w:autoSpaceDN w:val="0"/>
              <w:textAlignment w:val="center"/>
              <w:rPr>
                <w:rFonts w:ascii="Times New Roman" w:hAnsi="Times New Roman"/>
                <w:color w:val="000000"/>
                <w:szCs w:val="21"/>
                <w:lang w:bidi="ar"/>
              </w:rPr>
            </w:pPr>
          </w:p>
        </w:tc>
        <w:tc>
          <w:tcPr>
            <w:tcW w:w="286"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375"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497"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70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调整手续完备性</w:t>
            </w:r>
          </w:p>
        </w:tc>
        <w:tc>
          <w:tcPr>
            <w:tcW w:w="32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2</w:t>
            </w:r>
          </w:p>
        </w:tc>
        <w:tc>
          <w:tcPr>
            <w:tcW w:w="364"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1</w:t>
            </w:r>
            <w:r>
              <w:rPr>
                <w:rFonts w:hint="eastAsia" w:ascii="Times New Roman" w:hAnsi="Times New Roman"/>
                <w:color w:val="000000"/>
                <w:szCs w:val="21"/>
                <w:lang w:bidi="ar"/>
              </w:rPr>
              <w:t>.00</w:t>
            </w:r>
          </w:p>
        </w:tc>
        <w:tc>
          <w:tcPr>
            <w:tcW w:w="52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5</w:t>
            </w:r>
            <w:r>
              <w:rPr>
                <w:rFonts w:hint="eastAsia" w:ascii="Times New Roman" w:hAnsi="Times New Roman"/>
                <w:color w:val="000000"/>
                <w:szCs w:val="21"/>
                <w:lang w:bidi="ar"/>
              </w:rPr>
              <w:t>0</w:t>
            </w:r>
            <w:r>
              <w:rPr>
                <w:rFonts w:hint="eastAsia" w:ascii="Times New Roman" w:hAnsi="Times New Roman"/>
                <w:color w:val="000000"/>
                <w:szCs w:val="21"/>
                <w:lang w:val="en-US" w:eastAsia="zh-CN" w:bidi="ar"/>
              </w:rPr>
              <w:t>.00</w:t>
            </w:r>
            <w:r>
              <w:rPr>
                <w:rFonts w:hint="eastAsia" w:ascii="Times New Roman" w:hAnsi="Times New Roman"/>
                <w:color w:val="00000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404" w:type="pct"/>
            <w:vMerge w:val="continue"/>
            <w:vAlign w:val="center"/>
          </w:tcPr>
          <w:p>
            <w:pPr>
              <w:wordWrap w:val="0"/>
              <w:autoSpaceDE w:val="0"/>
              <w:autoSpaceDN w:val="0"/>
              <w:rPr>
                <w:rFonts w:ascii="Times New Roman" w:hAnsi="Times New Roman"/>
                <w:color w:val="000000"/>
                <w:szCs w:val="21"/>
              </w:rPr>
            </w:pPr>
          </w:p>
        </w:tc>
        <w:tc>
          <w:tcPr>
            <w:tcW w:w="607"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905" w:type="pct"/>
            <w:vMerge w:val="continue"/>
            <w:vAlign w:val="center"/>
          </w:tcPr>
          <w:p>
            <w:pPr>
              <w:wordWrap w:val="0"/>
              <w:autoSpaceDE w:val="0"/>
              <w:autoSpaceDN w:val="0"/>
              <w:textAlignment w:val="center"/>
              <w:rPr>
                <w:rFonts w:ascii="Times New Roman" w:hAnsi="Times New Roman"/>
                <w:color w:val="000000"/>
                <w:szCs w:val="21"/>
                <w:lang w:bidi="ar"/>
              </w:rPr>
            </w:pPr>
          </w:p>
        </w:tc>
        <w:tc>
          <w:tcPr>
            <w:tcW w:w="286"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375"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497"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70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档案齐全性</w:t>
            </w:r>
          </w:p>
        </w:tc>
        <w:tc>
          <w:tcPr>
            <w:tcW w:w="32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2</w:t>
            </w:r>
          </w:p>
        </w:tc>
        <w:tc>
          <w:tcPr>
            <w:tcW w:w="364"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2</w:t>
            </w:r>
            <w:r>
              <w:rPr>
                <w:rFonts w:hint="eastAsia" w:ascii="Times New Roman" w:hAnsi="Times New Roman"/>
                <w:color w:val="000000"/>
                <w:szCs w:val="21"/>
                <w:lang w:bidi="ar"/>
              </w:rPr>
              <w:t>.</w:t>
            </w:r>
            <w:r>
              <w:rPr>
                <w:rFonts w:hint="eastAsia" w:ascii="Times New Roman" w:hAnsi="Times New Roman"/>
                <w:color w:val="000000"/>
                <w:szCs w:val="21"/>
                <w:lang w:val="en-US" w:eastAsia="zh-CN" w:bidi="ar"/>
              </w:rPr>
              <w:t>0</w:t>
            </w:r>
            <w:r>
              <w:rPr>
                <w:rFonts w:hint="eastAsia" w:ascii="Times New Roman" w:hAnsi="Times New Roman"/>
                <w:color w:val="000000"/>
                <w:szCs w:val="21"/>
                <w:lang w:bidi="ar"/>
              </w:rPr>
              <w:t>0</w:t>
            </w:r>
          </w:p>
        </w:tc>
        <w:tc>
          <w:tcPr>
            <w:tcW w:w="52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100</w:t>
            </w:r>
            <w:r>
              <w:rPr>
                <w:rFonts w:hint="eastAsia" w:ascii="Times New Roman" w:hAnsi="Times New Roman"/>
                <w:color w:val="00000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918" w:type="pct"/>
            <w:gridSpan w:val="3"/>
            <w:vAlign w:val="center"/>
          </w:tcPr>
          <w:p>
            <w:pPr>
              <w:wordWrap w:val="0"/>
              <w:autoSpaceDE w:val="0"/>
              <w:autoSpaceDN w:val="0"/>
              <w:jc w:val="center"/>
              <w:textAlignment w:val="center"/>
              <w:rPr>
                <w:rFonts w:ascii="Times New Roman" w:hAnsi="Times New Roman"/>
                <w:b/>
                <w:bCs/>
                <w:color w:val="000000"/>
                <w:szCs w:val="21"/>
                <w:lang w:eastAsia="zh-Hans" w:bidi="ar"/>
              </w:rPr>
            </w:pPr>
            <w:r>
              <w:rPr>
                <w:rFonts w:ascii="Times New Roman" w:hAnsi="Times New Roman"/>
                <w:b/>
                <w:bCs/>
                <w:color w:val="000000"/>
                <w:szCs w:val="21"/>
                <w:lang w:eastAsia="zh-Hans" w:bidi="ar"/>
              </w:rPr>
              <w:t>合计</w:t>
            </w:r>
          </w:p>
        </w:tc>
        <w:tc>
          <w:tcPr>
            <w:tcW w:w="286"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25</w:t>
            </w:r>
          </w:p>
        </w:tc>
        <w:tc>
          <w:tcPr>
            <w:tcW w:w="375" w:type="pct"/>
            <w:vAlign w:val="center"/>
          </w:tcPr>
          <w:p>
            <w:pPr>
              <w:wordWrap w:val="0"/>
              <w:autoSpaceDE w:val="0"/>
              <w:autoSpaceDN w:val="0"/>
              <w:jc w:val="center"/>
              <w:textAlignment w:val="center"/>
              <w:rPr>
                <w:rFonts w:hint="default" w:ascii="Times New Roman" w:hAnsi="Times New Roman" w:eastAsiaTheme="minorEastAsia"/>
                <w:b/>
                <w:bCs/>
                <w:color w:val="000000"/>
                <w:szCs w:val="21"/>
                <w:lang w:val="en-US" w:eastAsia="zh-CN" w:bidi="ar"/>
              </w:rPr>
            </w:pPr>
            <w:r>
              <w:rPr>
                <w:rFonts w:hint="eastAsia" w:ascii="Times New Roman" w:hAnsi="Times New Roman"/>
                <w:b/>
                <w:bCs/>
                <w:color w:val="000000"/>
                <w:szCs w:val="21"/>
                <w:lang w:bidi="ar"/>
              </w:rPr>
              <w:t>21.</w:t>
            </w:r>
            <w:r>
              <w:rPr>
                <w:rFonts w:hint="eastAsia" w:ascii="Times New Roman" w:hAnsi="Times New Roman"/>
                <w:b/>
                <w:bCs/>
                <w:color w:val="000000"/>
                <w:szCs w:val="21"/>
                <w:lang w:val="en-US" w:eastAsia="zh-CN" w:bidi="ar"/>
              </w:rPr>
              <w:t>96</w:t>
            </w:r>
          </w:p>
        </w:tc>
        <w:tc>
          <w:tcPr>
            <w:tcW w:w="497"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8</w:t>
            </w:r>
            <w:r>
              <w:rPr>
                <w:rFonts w:hint="eastAsia" w:ascii="Times New Roman" w:hAnsi="Times New Roman"/>
                <w:b/>
                <w:bCs/>
                <w:color w:val="000000"/>
                <w:szCs w:val="21"/>
                <w:lang w:val="en-US" w:eastAsia="zh-CN" w:bidi="ar"/>
              </w:rPr>
              <w:t>7</w:t>
            </w:r>
            <w:r>
              <w:rPr>
                <w:rFonts w:hint="eastAsia" w:ascii="Times New Roman" w:hAnsi="Times New Roman"/>
                <w:b/>
                <w:bCs/>
                <w:color w:val="000000"/>
                <w:szCs w:val="21"/>
                <w:lang w:bidi="ar"/>
              </w:rPr>
              <w:t>.</w:t>
            </w:r>
            <w:r>
              <w:rPr>
                <w:rFonts w:hint="eastAsia" w:ascii="Times New Roman" w:hAnsi="Times New Roman"/>
                <w:b/>
                <w:bCs/>
                <w:color w:val="000000"/>
                <w:szCs w:val="21"/>
                <w:lang w:val="en-US" w:eastAsia="zh-CN" w:bidi="ar"/>
              </w:rPr>
              <w:t>84</w:t>
            </w:r>
            <w:r>
              <w:rPr>
                <w:rFonts w:hint="eastAsia" w:ascii="Times New Roman" w:hAnsi="Times New Roman"/>
                <w:b/>
                <w:bCs/>
                <w:color w:val="000000"/>
                <w:szCs w:val="21"/>
                <w:lang w:bidi="ar"/>
              </w:rPr>
              <w:t>%</w:t>
            </w:r>
          </w:p>
        </w:tc>
        <w:tc>
          <w:tcPr>
            <w:tcW w:w="708"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合计</w:t>
            </w:r>
          </w:p>
        </w:tc>
        <w:tc>
          <w:tcPr>
            <w:tcW w:w="322"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25</w:t>
            </w:r>
          </w:p>
        </w:tc>
        <w:tc>
          <w:tcPr>
            <w:tcW w:w="364" w:type="pct"/>
            <w:vAlign w:val="center"/>
          </w:tcPr>
          <w:p>
            <w:pPr>
              <w:wordWrap w:val="0"/>
              <w:autoSpaceDE w:val="0"/>
              <w:autoSpaceDN w:val="0"/>
              <w:jc w:val="center"/>
              <w:textAlignment w:val="center"/>
              <w:rPr>
                <w:rFonts w:hint="default" w:ascii="Times New Roman" w:hAnsi="Times New Roman" w:eastAsiaTheme="minorEastAsia"/>
                <w:b/>
                <w:bCs/>
                <w:color w:val="000000"/>
                <w:szCs w:val="21"/>
                <w:lang w:val="en-US" w:eastAsia="zh-CN" w:bidi="ar"/>
              </w:rPr>
            </w:pPr>
            <w:r>
              <w:rPr>
                <w:rFonts w:hint="eastAsia" w:ascii="Times New Roman" w:hAnsi="Times New Roman"/>
                <w:b/>
                <w:bCs/>
                <w:color w:val="000000"/>
                <w:szCs w:val="21"/>
                <w:lang w:bidi="ar"/>
              </w:rPr>
              <w:t>21.</w:t>
            </w:r>
            <w:r>
              <w:rPr>
                <w:rFonts w:hint="eastAsia" w:ascii="Times New Roman" w:hAnsi="Times New Roman"/>
                <w:b/>
                <w:bCs/>
                <w:color w:val="000000"/>
                <w:szCs w:val="21"/>
                <w:lang w:val="en-US" w:eastAsia="zh-CN" w:bidi="ar"/>
              </w:rPr>
              <w:t>96</w:t>
            </w:r>
          </w:p>
        </w:tc>
        <w:tc>
          <w:tcPr>
            <w:tcW w:w="527"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8</w:t>
            </w:r>
            <w:r>
              <w:rPr>
                <w:rFonts w:hint="eastAsia" w:ascii="Times New Roman" w:hAnsi="Times New Roman"/>
                <w:b/>
                <w:bCs/>
                <w:color w:val="000000"/>
                <w:szCs w:val="21"/>
                <w:lang w:val="en-US" w:eastAsia="zh-CN" w:bidi="ar"/>
              </w:rPr>
              <w:t>7</w:t>
            </w:r>
            <w:r>
              <w:rPr>
                <w:rFonts w:hint="eastAsia" w:ascii="Times New Roman" w:hAnsi="Times New Roman"/>
                <w:b/>
                <w:bCs/>
                <w:color w:val="000000"/>
                <w:szCs w:val="21"/>
                <w:lang w:bidi="ar"/>
              </w:rPr>
              <w:t>.</w:t>
            </w:r>
            <w:r>
              <w:rPr>
                <w:rFonts w:hint="eastAsia" w:ascii="Times New Roman" w:hAnsi="Times New Roman"/>
                <w:b/>
                <w:bCs/>
                <w:color w:val="000000"/>
                <w:szCs w:val="21"/>
                <w:lang w:val="en-US" w:eastAsia="zh-CN" w:bidi="ar"/>
              </w:rPr>
              <w:t>84</w:t>
            </w:r>
            <w:r>
              <w:rPr>
                <w:rFonts w:hint="eastAsia" w:ascii="Times New Roman" w:hAnsi="Times New Roman"/>
                <w:b/>
                <w:bCs/>
                <w:color w:val="000000"/>
                <w:szCs w:val="21"/>
                <w:lang w:bidi="ar"/>
              </w:rPr>
              <w:t>%</w:t>
            </w:r>
          </w:p>
        </w:tc>
      </w:tr>
    </w:tbl>
    <w:p>
      <w:pPr>
        <w:pStyle w:val="18"/>
        <w:keepNext w:val="0"/>
        <w:keepLines w:val="0"/>
        <w:pageBreakBefore w:val="0"/>
        <w:widowControl/>
        <w:kinsoku/>
        <w:wordWrap/>
        <w:overflowPunct/>
        <w:topLinePunct w:val="0"/>
        <w:autoSpaceDE/>
        <w:autoSpaceDN/>
        <w:bidi w:val="0"/>
        <w:adjustRightInd/>
        <w:snapToGrid/>
        <w:spacing w:before="313" w:beforeLines="100" w:line="560" w:lineRule="exact"/>
        <w:ind w:firstLine="643" w:firstLineChars="200"/>
        <w:textAlignment w:val="auto"/>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1.资金管理指标分析</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该二级指标分值12分，得11.46分，得分率95.50%。具体包括资金到位率、预算执行率、资金使用合规性3个三级指标。</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（1）资金到位率</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该三级指标分值3分，得分3分，得分率100%。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项目资金3865万元（全部为区财政资金）于2021年列入枣庄高新区科技局2021年度预算，并于2021年初全部到位，资金到位率100%。</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（2）预算执行率</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该三级指标分值3分，得分2.46分，得分率82.06%。</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按照项目合同，截至2021年底枣庄高新区科技局科技配套项目实际到位金额3865万元，实际支出3171.66万元，预算执行率82.06%，存在资金结余。资金结余原因一是经科技局实地考察，部分被奖补企业因迁出枣庄高新区、无法正常开展业务等原因，自动放弃领取奖补资金；二是项目预算编制时，省、市级奖补企业名单尚未公布，高新区科技局在预算编制时结合往年情况预估2021年度企业获奖情况，造成高新区科技局预算编制数较高，部分资金结余。</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（3）资金使用合规性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该三级指标分值6分，得分6分，得分率100%。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资金拨付及使用按照枣庄高新区《枣庄高新区财政资金使用和管理办法》和省、市、区下达的奖补文件和公示的企业名单执行，现场评价时未发现不合规支出。</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2.组织实施指标分析</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该二级指标分值13分，得分10.5分，得分率80.77%。具体包括管理制度健全性、制度执行有效性2个三级指标。</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（1）管理制度健全性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该三级指标分值2分，得分2分，得分率100%。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①财务管理制度健全性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该四级指标分值1分，得分1分，得分率100%。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项目财务管理工作由高新区财政金融局负责。高新区财政金融局按照国家有关法律法规，制定了《高新区财政局内控制度及各科室操作规程（试行）》《枣庄高新区财政资金使用和管理办法》等资金管理制度，为本项目顺利实施提供财务制度保障。</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②业务管理制度健全性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该四级指标分值1分，得分1分，得分率100%。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项目业务工作管理按照枣庄高新区科技局《枣庄高新区科技创新型企业培育管理试行办法》《枣庄高新区第一届科技创新产业化项目大赛实施方案》等规章制度执行，业务管理制度和程序总体健全。</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（2）制度执行有效性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该三级指标分值11分，得分8.5分，得分率77.27%。具体包括组织机构健全性、项目管理规范性、组织机构监控有效性、调整手续完备性、档案齐全性5个三级指标。</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①组织机构健全性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该四级指标分值2分，得分2分，得分率100%。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高新区科技局作为项目实施单位，一是负责汇总省市级下达的补贴企业名单，根据区级政策进行资金配套。二是负责对高新区内科技型企业进行奖补申报材料填写辅导、材料初审、政策宣传、企业实际情况考察调研，保障领取奖补科技企业的真实性、合规性。三是负责与高新区管委会一同组织开展高新区第一届科技创新产业化大赛，并对其各项环节进行监督；高新区财政金融局根据科技局提交的奖补企业名单、企业运行情况调研结果和科技创新产业化项目大赛获奖结果，对符合条件的企业支付区级配套奖补资金。评价认为项目组织机构健全，分工明确。</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②项目管理规范性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该四级指标分值3分，得分1.5分，得分率</w:t>
      </w:r>
      <w:r>
        <w:rPr>
          <w:rFonts w:hint="eastAsia" w:ascii="Times New Roman" w:hAnsi="Times New Roman" w:eastAsia="仿宋" w:cs="仿宋_GB2312"/>
          <w:sz w:val="32"/>
          <w:szCs w:val="32"/>
          <w:lang w:val="en-US" w:eastAsia="zh-CN"/>
        </w:rPr>
        <w:t>5</w:t>
      </w:r>
      <w:r>
        <w:rPr>
          <w:rFonts w:hint="eastAsia" w:ascii="Times New Roman" w:hAnsi="Times New Roman" w:eastAsia="仿宋" w:cs="仿宋_GB2312"/>
          <w:sz w:val="32"/>
          <w:szCs w:val="32"/>
        </w:rPr>
        <w:t>0</w:t>
      </w:r>
      <w:r>
        <w:rPr>
          <w:rFonts w:hint="eastAsia" w:ascii="Times New Roman" w:hAnsi="Times New Roman" w:eastAsia="仿宋" w:cs="仿宋_GB2312"/>
          <w:sz w:val="32"/>
          <w:szCs w:val="32"/>
          <w:lang w:val="en-US" w:eastAsia="zh-CN"/>
        </w:rPr>
        <w:t>.00</w:t>
      </w:r>
      <w:r>
        <w:rPr>
          <w:rFonts w:hint="eastAsia" w:ascii="Times New Roman" w:hAnsi="Times New Roman" w:eastAsia="仿宋" w:cs="仿宋_GB2312"/>
          <w:sz w:val="32"/>
          <w:szCs w:val="32"/>
        </w:rPr>
        <w:t>%。</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高新区科技局严格按照省、市、区对于科技型企业奖补的有关规定，对被奖补企业进行走访调研，确保其真实性合规性；科技局按照《枣庄高新区第一届科技创新产业化项目大赛实施方案》要求，审核参赛企业提报的信息，并联合高新区管委会对大赛各项流程实施监督，保障大赛的公平性。但枣庄高新区第一届科技创新产业化项目大赛实施方案尚不健全，方案中缺少项目详细的组织分工情况，大赛评委组成及其专业领域等信息。综上，评价认为项目过程管理需进一步规范。</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③组织机构监控有效性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该四级指标分值2分，得分2分，得分率100%。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科技配套奖补资金方面，枣庄高新区科技局主要通过对被奖补企业定期走访调研，了解区内企业的生产经营稳定性情况，对企业及时进行科技创新奖补政策和其他优惠政策宣传，使区内企业保持较高的生产研发积极性；高新区科技创新产业化项目大赛方面，高新区科技局与高新区纪工委、监工委及社会公正机构对参赛企业提报的材料、路演和答辩环节进行监督。组织机构监控较为有效。</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④调整手续完备性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该四级指标分值2分，得分1分，得分率50%。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2021年3月，枣庄高新区管委会第六次主任办公会议中确定了开展第一届枣庄高新区科技创新产业化项目大赛，并决定本次大赛由高新区管委会、高新区科技局担任主办单位，追加大赛项目资金990万元。但该大赛作为第一届开展的项目，方案制定及调整经验不足，资金测算存在一定优化空间。评价认为，项目调整手续仍需规范。</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⑤档案齐全性</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该四级指标分值2分，得分2分，得分率100%。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现场评价时，项目单位提供了本项目的科技配套奖补资金发放明细、省市区级企业奖补认定文件、奖补资金下达指标文件、资金发放银行回单、决策文件、实施方案、评选记录和指标调整审批单，项目业务及财务资料齐全完整。</w:t>
      </w:r>
    </w:p>
    <w:p>
      <w:pPr>
        <w:pStyle w:val="18"/>
        <w:spacing w:line="560" w:lineRule="exact"/>
        <w:ind w:firstLine="640" w:firstLineChars="200"/>
        <w:outlineLvl w:val="1"/>
        <w:rPr>
          <w:rFonts w:hint="eastAsia" w:ascii="楷体" w:hAnsi="楷体" w:eastAsia="楷体" w:cs="楷体"/>
          <w:sz w:val="32"/>
          <w:szCs w:val="32"/>
        </w:rPr>
      </w:pPr>
      <w:bookmarkStart w:id="136" w:name="_Toc107507782"/>
      <w:bookmarkStart w:id="137" w:name="_Toc1976"/>
      <w:r>
        <w:rPr>
          <w:rFonts w:hint="eastAsia" w:ascii="楷体" w:hAnsi="楷体" w:eastAsia="楷体" w:cs="楷体"/>
          <w:sz w:val="32"/>
          <w:szCs w:val="32"/>
        </w:rPr>
        <w:t>（三）项目产出情况</w:t>
      </w:r>
      <w:bookmarkEnd w:id="136"/>
      <w:bookmarkEnd w:id="137"/>
    </w:p>
    <w:p>
      <w:pPr>
        <w:pStyle w:val="18"/>
        <w:spacing w:line="560" w:lineRule="exact"/>
        <w:ind w:firstLine="640" w:firstLineChars="200"/>
        <w:rPr>
          <w:rFonts w:ascii="仿宋_GB2312" w:eastAsia="仿宋_GB2312" w:cs="仿宋_GB2312"/>
          <w:kern w:val="2"/>
          <w:sz w:val="32"/>
          <w:szCs w:val="32"/>
        </w:rPr>
      </w:pPr>
      <w:r>
        <w:rPr>
          <w:rFonts w:hint="eastAsia" w:ascii="Times New Roman" w:hAnsi="Times New Roman" w:eastAsia="仿宋" w:cs="仿宋_GB2312"/>
          <w:sz w:val="32"/>
          <w:szCs w:val="32"/>
        </w:rPr>
        <w:t>该一级指标分值25分，得分20.01分，得分率80.04%。具体包括产出数量、产出质量、产出时效和产出成本4个三级指标。指标及得分情况如下：</w:t>
      </w:r>
    </w:p>
    <w:p>
      <w:pPr>
        <w:widowControl/>
        <w:overflowPunct w:val="0"/>
        <w:autoSpaceDE w:val="0"/>
        <w:autoSpaceDN w:val="0"/>
        <w:adjustRightInd w:val="0"/>
        <w:spacing w:after="156" w:afterLines="50" w:line="560" w:lineRule="exact"/>
        <w:jc w:val="center"/>
        <w:textAlignment w:val="baseline"/>
        <w:rPr>
          <w:rFonts w:hint="eastAsia" w:ascii="黑体" w:hAnsi="黑体" w:eastAsia="黑体" w:cs="黑体"/>
          <w:color w:val="000000"/>
          <w:sz w:val="24"/>
          <w:lang w:bidi="ar"/>
        </w:rPr>
      </w:pPr>
    </w:p>
    <w:p>
      <w:pPr>
        <w:widowControl/>
        <w:overflowPunct w:val="0"/>
        <w:autoSpaceDE w:val="0"/>
        <w:autoSpaceDN w:val="0"/>
        <w:adjustRightInd w:val="0"/>
        <w:spacing w:after="156" w:afterLines="50" w:line="560" w:lineRule="exact"/>
        <w:jc w:val="center"/>
        <w:textAlignment w:val="baseline"/>
        <w:rPr>
          <w:rFonts w:ascii="黑体" w:hAnsi="黑体" w:eastAsia="黑体" w:cs="黑体"/>
          <w:color w:val="000000"/>
          <w:sz w:val="24"/>
          <w:lang w:bidi="ar"/>
        </w:rPr>
      </w:pPr>
      <w:r>
        <w:rPr>
          <w:rFonts w:hint="eastAsia" w:ascii="黑体" w:hAnsi="黑体" w:eastAsia="黑体" w:cs="黑体"/>
          <w:color w:val="000000"/>
          <w:sz w:val="24"/>
          <w:lang w:bidi="ar"/>
        </w:rPr>
        <w:t>表</w:t>
      </w:r>
      <w:r>
        <w:rPr>
          <w:rFonts w:hint="default" w:ascii="Times New Roman" w:hAnsi="Times New Roman" w:eastAsia="黑体" w:cs="Times New Roman"/>
          <w:color w:val="000000"/>
          <w:sz w:val="24"/>
          <w:lang w:bidi="ar"/>
        </w:rPr>
        <w:t>5-3</w:t>
      </w:r>
      <w:r>
        <w:rPr>
          <w:rFonts w:hint="eastAsia" w:ascii="黑体" w:hAnsi="黑体" w:eastAsia="黑体" w:cs="黑体"/>
          <w:color w:val="000000"/>
          <w:sz w:val="24"/>
          <w:lang w:bidi="ar"/>
        </w:rPr>
        <w:t xml:space="preserve"> 项目产出指标设定及评分情况表</w:t>
      </w:r>
    </w:p>
    <w:tbl>
      <w:tblPr>
        <w:tblStyle w:val="14"/>
        <w:tblW w:w="511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163"/>
        <w:gridCol w:w="1325"/>
        <w:gridCol w:w="690"/>
        <w:gridCol w:w="764"/>
        <w:gridCol w:w="920"/>
        <w:gridCol w:w="1256"/>
        <w:gridCol w:w="620"/>
        <w:gridCol w:w="734"/>
        <w:gridCol w:w="1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421" w:type="pct"/>
            <w:shd w:val="clear" w:color="auto" w:fill="BFBFBF"/>
            <w:vAlign w:val="center"/>
          </w:tcPr>
          <w:p>
            <w:pPr>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一级指标</w:t>
            </w:r>
          </w:p>
        </w:tc>
        <w:tc>
          <w:tcPr>
            <w:tcW w:w="627"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二级指标</w:t>
            </w:r>
          </w:p>
        </w:tc>
        <w:tc>
          <w:tcPr>
            <w:tcW w:w="714"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三级指标</w:t>
            </w:r>
          </w:p>
        </w:tc>
        <w:tc>
          <w:tcPr>
            <w:tcW w:w="372"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分值</w:t>
            </w:r>
          </w:p>
        </w:tc>
        <w:tc>
          <w:tcPr>
            <w:tcW w:w="412"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hint="eastAsia" w:ascii="Times New Roman" w:hAnsi="Times New Roman"/>
                <w:b/>
                <w:bCs/>
                <w:color w:val="000000"/>
                <w:szCs w:val="21"/>
                <w:lang w:bidi="ar"/>
              </w:rPr>
              <w:t>平均</w:t>
            </w:r>
            <w:r>
              <w:rPr>
                <w:rFonts w:ascii="Times New Roman" w:hAnsi="Times New Roman"/>
                <w:b/>
                <w:bCs/>
                <w:color w:val="000000"/>
                <w:szCs w:val="21"/>
                <w:lang w:bidi="ar"/>
              </w:rPr>
              <w:t>得分</w:t>
            </w:r>
          </w:p>
        </w:tc>
        <w:tc>
          <w:tcPr>
            <w:tcW w:w="496"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得分率</w:t>
            </w:r>
          </w:p>
        </w:tc>
        <w:tc>
          <w:tcPr>
            <w:tcW w:w="677"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四级指标</w:t>
            </w:r>
          </w:p>
        </w:tc>
        <w:tc>
          <w:tcPr>
            <w:tcW w:w="334"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分值</w:t>
            </w:r>
          </w:p>
        </w:tc>
        <w:tc>
          <w:tcPr>
            <w:tcW w:w="395"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hint="eastAsia" w:ascii="Times New Roman" w:hAnsi="Times New Roman"/>
                <w:b/>
                <w:bCs/>
                <w:color w:val="000000"/>
                <w:szCs w:val="21"/>
                <w:lang w:bidi="ar"/>
              </w:rPr>
              <w:t>平均</w:t>
            </w:r>
            <w:r>
              <w:rPr>
                <w:rFonts w:ascii="Times New Roman" w:hAnsi="Times New Roman"/>
                <w:b/>
                <w:bCs/>
                <w:color w:val="000000"/>
                <w:szCs w:val="21"/>
                <w:lang w:bidi="ar"/>
              </w:rPr>
              <w:t>得分</w:t>
            </w:r>
          </w:p>
        </w:tc>
        <w:tc>
          <w:tcPr>
            <w:tcW w:w="548"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1"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产出</w:t>
            </w:r>
            <w:r>
              <w:rPr>
                <w:rFonts w:ascii="Times New Roman" w:hAnsi="Times New Roman"/>
                <w:color w:val="000000"/>
                <w:szCs w:val="21"/>
                <w:lang w:bidi="ar"/>
              </w:rPr>
              <w:t>（</w:t>
            </w:r>
            <w:r>
              <w:rPr>
                <w:rFonts w:hint="eastAsia" w:ascii="Times New Roman" w:hAnsi="Times New Roman"/>
                <w:color w:val="000000"/>
                <w:szCs w:val="21"/>
                <w:lang w:val="en-US" w:eastAsia="zh-CN" w:bidi="ar"/>
              </w:rPr>
              <w:t>25</w:t>
            </w:r>
            <w:r>
              <w:rPr>
                <w:rStyle w:val="23"/>
                <w:rFonts w:hint="default" w:ascii="Times New Roman" w:hAnsi="Times New Roman" w:cs="Times New Roman"/>
                <w:sz w:val="21"/>
                <w:szCs w:val="21"/>
                <w:lang w:bidi="ar"/>
              </w:rPr>
              <w:t>）</w:t>
            </w:r>
          </w:p>
        </w:tc>
        <w:tc>
          <w:tcPr>
            <w:tcW w:w="627"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产出数量</w:t>
            </w:r>
            <w:r>
              <w:rPr>
                <w:rFonts w:ascii="Times New Roman" w:hAnsi="Times New Roman"/>
                <w:color w:val="000000"/>
                <w:szCs w:val="21"/>
                <w:lang w:bidi="ar"/>
              </w:rPr>
              <w:t>（</w:t>
            </w:r>
            <w:r>
              <w:rPr>
                <w:rStyle w:val="22"/>
                <w:rFonts w:ascii="Times New Roman" w:hAnsi="Times New Roman" w:cs="Times New Roman"/>
                <w:sz w:val="21"/>
                <w:szCs w:val="21"/>
                <w:lang w:bidi="ar"/>
              </w:rPr>
              <w:t>10</w:t>
            </w:r>
            <w:r>
              <w:rPr>
                <w:rStyle w:val="23"/>
                <w:rFonts w:hint="default" w:ascii="Times New Roman" w:hAnsi="Times New Roman" w:cs="Times New Roman"/>
                <w:sz w:val="21"/>
                <w:szCs w:val="21"/>
                <w:lang w:bidi="ar"/>
              </w:rPr>
              <w:t>）</w:t>
            </w:r>
          </w:p>
        </w:tc>
        <w:tc>
          <w:tcPr>
            <w:tcW w:w="714" w:type="pct"/>
            <w:vMerge w:val="restar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实际完成</w:t>
            </w:r>
            <w:r>
              <w:rPr>
                <w:rFonts w:hint="eastAsia" w:ascii="Times New Roman" w:hAnsi="Times New Roman"/>
                <w:color w:val="000000"/>
                <w:szCs w:val="21"/>
              </w:rPr>
              <w:t>率</w:t>
            </w:r>
          </w:p>
        </w:tc>
        <w:tc>
          <w:tcPr>
            <w:tcW w:w="372"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10</w:t>
            </w:r>
          </w:p>
        </w:tc>
        <w:tc>
          <w:tcPr>
            <w:tcW w:w="412" w:type="pct"/>
            <w:vMerge w:val="restart"/>
            <w:vAlign w:val="center"/>
          </w:tcPr>
          <w:p>
            <w:pPr>
              <w:wordWrap w:val="0"/>
              <w:autoSpaceDE w:val="0"/>
              <w:autoSpaceDN w:val="0"/>
              <w:jc w:val="center"/>
              <w:textAlignment w:val="center"/>
              <w:rPr>
                <w:rFonts w:hint="eastAsia" w:ascii="Times New Roman" w:hAnsi="Times New Roman" w:eastAsiaTheme="minorEastAsia"/>
                <w:color w:val="000000"/>
                <w:szCs w:val="21"/>
                <w:lang w:val="en-US" w:eastAsia="zh-CN" w:bidi="ar"/>
              </w:rPr>
            </w:pPr>
            <w:r>
              <w:rPr>
                <w:rFonts w:hint="eastAsia" w:ascii="Times New Roman" w:hAnsi="Times New Roman"/>
                <w:color w:val="000000"/>
                <w:szCs w:val="21"/>
                <w:lang w:val="en-US" w:eastAsia="zh-CN" w:bidi="ar"/>
              </w:rPr>
              <w:t>8</w:t>
            </w:r>
            <w:r>
              <w:rPr>
                <w:rFonts w:hint="eastAsia" w:ascii="Times New Roman" w:hAnsi="Times New Roman"/>
                <w:color w:val="000000"/>
                <w:szCs w:val="21"/>
                <w:lang w:bidi="ar"/>
              </w:rPr>
              <w:t>.0</w:t>
            </w:r>
            <w:r>
              <w:rPr>
                <w:rFonts w:hint="eastAsia" w:ascii="Times New Roman" w:hAnsi="Times New Roman"/>
                <w:color w:val="000000"/>
                <w:szCs w:val="21"/>
                <w:lang w:val="en-US" w:eastAsia="zh-CN" w:bidi="ar"/>
              </w:rPr>
              <w:t>1</w:t>
            </w:r>
          </w:p>
        </w:tc>
        <w:tc>
          <w:tcPr>
            <w:tcW w:w="496"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8</w:t>
            </w:r>
            <w:r>
              <w:rPr>
                <w:rFonts w:hint="eastAsia" w:ascii="Times New Roman" w:hAnsi="Times New Roman"/>
                <w:color w:val="000000"/>
                <w:szCs w:val="21"/>
                <w:lang w:bidi="ar"/>
              </w:rPr>
              <w:t>0</w:t>
            </w:r>
            <w:r>
              <w:rPr>
                <w:rFonts w:hint="eastAsia" w:ascii="Times New Roman" w:hAnsi="Times New Roman"/>
                <w:color w:val="000000"/>
                <w:szCs w:val="21"/>
                <w:lang w:val="en-US" w:eastAsia="zh-CN" w:bidi="ar"/>
              </w:rPr>
              <w:t>.10</w:t>
            </w:r>
            <w:r>
              <w:rPr>
                <w:rFonts w:hint="eastAsia" w:ascii="Times New Roman" w:hAnsi="Times New Roman"/>
                <w:color w:val="000000"/>
                <w:szCs w:val="21"/>
                <w:lang w:bidi="ar"/>
              </w:rPr>
              <w:t>%</w:t>
            </w:r>
          </w:p>
        </w:tc>
        <w:tc>
          <w:tcPr>
            <w:tcW w:w="67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科技型企业奖补数量</w:t>
            </w:r>
          </w:p>
        </w:tc>
        <w:tc>
          <w:tcPr>
            <w:tcW w:w="334"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p>
        </w:tc>
        <w:tc>
          <w:tcPr>
            <w:tcW w:w="395" w:type="pct"/>
            <w:vAlign w:val="center"/>
          </w:tcPr>
          <w:p>
            <w:pPr>
              <w:wordWrap w:val="0"/>
              <w:autoSpaceDE w:val="0"/>
              <w:autoSpaceDN w:val="0"/>
              <w:jc w:val="center"/>
              <w:textAlignment w:val="center"/>
              <w:rPr>
                <w:rFonts w:hint="eastAsia" w:ascii="Times New Roman" w:hAnsi="Times New Roman" w:eastAsiaTheme="minorEastAsia"/>
                <w:color w:val="000000"/>
                <w:szCs w:val="21"/>
                <w:lang w:val="en-US" w:eastAsia="zh-CN"/>
              </w:rPr>
            </w:pPr>
            <w:r>
              <w:rPr>
                <w:rFonts w:hint="eastAsia" w:ascii="Times New Roman" w:hAnsi="Times New Roman"/>
                <w:color w:val="000000"/>
                <w:szCs w:val="21"/>
                <w:lang w:val="en-US" w:eastAsia="zh-CN" w:bidi="ar"/>
              </w:rPr>
              <w:t>4</w:t>
            </w:r>
            <w:r>
              <w:rPr>
                <w:rFonts w:ascii="Times New Roman" w:hAnsi="Times New Roman"/>
                <w:color w:val="000000"/>
                <w:szCs w:val="21"/>
                <w:lang w:bidi="ar"/>
              </w:rPr>
              <w:t>.0</w:t>
            </w:r>
            <w:r>
              <w:rPr>
                <w:rFonts w:hint="eastAsia" w:ascii="Times New Roman" w:hAnsi="Times New Roman"/>
                <w:color w:val="000000"/>
                <w:szCs w:val="21"/>
                <w:lang w:val="en-US" w:eastAsia="zh-CN" w:bidi="ar"/>
              </w:rPr>
              <w:t>1</w:t>
            </w:r>
          </w:p>
        </w:tc>
        <w:tc>
          <w:tcPr>
            <w:tcW w:w="54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8</w:t>
            </w:r>
            <w:r>
              <w:rPr>
                <w:rFonts w:hint="eastAsia" w:ascii="Times New Roman" w:hAnsi="Times New Roman"/>
                <w:color w:val="000000"/>
                <w:szCs w:val="21"/>
                <w:lang w:bidi="ar"/>
              </w:rPr>
              <w:t>0</w:t>
            </w:r>
            <w:r>
              <w:rPr>
                <w:rFonts w:hint="eastAsia" w:ascii="Times New Roman" w:hAnsi="Times New Roman"/>
                <w:color w:val="000000"/>
                <w:szCs w:val="21"/>
                <w:lang w:eastAsia="zh-CN" w:bidi="ar"/>
              </w:rPr>
              <w:t>.</w:t>
            </w:r>
            <w:r>
              <w:rPr>
                <w:rFonts w:hint="eastAsia" w:ascii="Times New Roman" w:hAnsi="Times New Roman"/>
                <w:color w:val="000000"/>
                <w:szCs w:val="21"/>
                <w:lang w:val="en-US" w:eastAsia="zh-CN" w:bidi="ar"/>
              </w:rPr>
              <w:t>20</w:t>
            </w:r>
            <w:r>
              <w:rPr>
                <w:rFonts w:hint="eastAsia" w:ascii="Times New Roman" w:hAnsi="Times New Roman"/>
                <w:color w:val="00000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421" w:type="pct"/>
            <w:vMerge w:val="continue"/>
            <w:vAlign w:val="center"/>
          </w:tcPr>
          <w:p>
            <w:pPr>
              <w:wordWrap w:val="0"/>
              <w:autoSpaceDE w:val="0"/>
              <w:autoSpaceDN w:val="0"/>
              <w:rPr>
                <w:rFonts w:ascii="Times New Roman" w:hAnsi="Times New Roman"/>
                <w:color w:val="000000"/>
                <w:szCs w:val="21"/>
              </w:rPr>
            </w:pPr>
          </w:p>
        </w:tc>
        <w:tc>
          <w:tcPr>
            <w:tcW w:w="627" w:type="pct"/>
            <w:vMerge w:val="continue"/>
            <w:vAlign w:val="center"/>
          </w:tcPr>
          <w:p>
            <w:pPr>
              <w:wordWrap w:val="0"/>
              <w:autoSpaceDE w:val="0"/>
              <w:autoSpaceDN w:val="0"/>
              <w:jc w:val="center"/>
              <w:rPr>
                <w:rFonts w:ascii="Times New Roman" w:hAnsi="Times New Roman"/>
                <w:color w:val="000000"/>
                <w:szCs w:val="21"/>
              </w:rPr>
            </w:pPr>
          </w:p>
        </w:tc>
        <w:tc>
          <w:tcPr>
            <w:tcW w:w="714" w:type="pct"/>
            <w:vMerge w:val="continue"/>
            <w:vAlign w:val="center"/>
          </w:tcPr>
          <w:p>
            <w:pPr>
              <w:wordWrap w:val="0"/>
              <w:autoSpaceDE w:val="0"/>
              <w:autoSpaceDN w:val="0"/>
              <w:textAlignment w:val="center"/>
              <w:rPr>
                <w:rFonts w:ascii="Times New Roman" w:hAnsi="Times New Roman"/>
                <w:color w:val="000000"/>
                <w:szCs w:val="21"/>
              </w:rPr>
            </w:pPr>
          </w:p>
        </w:tc>
        <w:tc>
          <w:tcPr>
            <w:tcW w:w="372"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412"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496"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67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创新大赛评选成果</w:t>
            </w:r>
          </w:p>
        </w:tc>
        <w:tc>
          <w:tcPr>
            <w:tcW w:w="334"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p>
        </w:tc>
        <w:tc>
          <w:tcPr>
            <w:tcW w:w="395"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val="en-US" w:eastAsia="zh-CN" w:bidi="ar"/>
              </w:rPr>
              <w:t>4</w:t>
            </w:r>
            <w:r>
              <w:rPr>
                <w:rFonts w:ascii="Times New Roman" w:hAnsi="Times New Roman"/>
                <w:color w:val="000000"/>
                <w:szCs w:val="21"/>
                <w:lang w:bidi="ar"/>
              </w:rPr>
              <w:t>.00</w:t>
            </w:r>
          </w:p>
        </w:tc>
        <w:tc>
          <w:tcPr>
            <w:tcW w:w="54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8</w:t>
            </w:r>
            <w:r>
              <w:rPr>
                <w:rFonts w:hint="eastAsia" w:ascii="Times New Roman" w:hAnsi="Times New Roman"/>
                <w:color w:val="000000"/>
                <w:szCs w:val="21"/>
                <w:lang w:bidi="ar"/>
              </w:rPr>
              <w:t>0</w:t>
            </w:r>
            <w:r>
              <w:rPr>
                <w:rFonts w:hint="eastAsia" w:ascii="Times New Roman" w:hAnsi="Times New Roman"/>
                <w:color w:val="000000"/>
                <w:szCs w:val="21"/>
                <w:lang w:eastAsia="zh-CN" w:bidi="ar"/>
              </w:rPr>
              <w:t>.</w:t>
            </w:r>
            <w:r>
              <w:rPr>
                <w:rFonts w:hint="eastAsia" w:ascii="Times New Roman" w:hAnsi="Times New Roman"/>
                <w:color w:val="000000"/>
                <w:szCs w:val="21"/>
                <w:lang w:val="en-US" w:eastAsia="zh-CN" w:bidi="ar"/>
              </w:rPr>
              <w:t>00</w:t>
            </w:r>
            <w:r>
              <w:rPr>
                <w:rFonts w:hint="eastAsia" w:ascii="Times New Roman" w:hAnsi="Times New Roman"/>
                <w:color w:val="00000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1" w:type="pct"/>
            <w:vMerge w:val="continue"/>
            <w:vAlign w:val="center"/>
          </w:tcPr>
          <w:p>
            <w:pPr>
              <w:wordWrap w:val="0"/>
              <w:autoSpaceDE w:val="0"/>
              <w:autoSpaceDN w:val="0"/>
              <w:rPr>
                <w:rFonts w:ascii="Times New Roman" w:hAnsi="Times New Roman"/>
                <w:color w:val="000000"/>
                <w:szCs w:val="21"/>
              </w:rPr>
            </w:pPr>
          </w:p>
        </w:tc>
        <w:tc>
          <w:tcPr>
            <w:tcW w:w="62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产出质量</w:t>
            </w:r>
            <w:r>
              <w:rPr>
                <w:rFonts w:ascii="Times New Roman" w:hAnsi="Times New Roman"/>
                <w:color w:val="000000"/>
                <w:szCs w:val="21"/>
                <w:lang w:bidi="ar"/>
              </w:rPr>
              <w:t>（</w:t>
            </w:r>
            <w:r>
              <w:rPr>
                <w:rFonts w:hint="eastAsia" w:ascii="Times New Roman" w:hAnsi="Times New Roman"/>
                <w:color w:val="000000"/>
                <w:szCs w:val="21"/>
                <w:lang w:bidi="ar"/>
              </w:rPr>
              <w:t>10</w:t>
            </w:r>
            <w:r>
              <w:rPr>
                <w:rStyle w:val="23"/>
                <w:rFonts w:hint="default" w:ascii="Times New Roman" w:hAnsi="Times New Roman" w:cs="Times New Roman"/>
                <w:sz w:val="21"/>
                <w:szCs w:val="21"/>
                <w:lang w:bidi="ar"/>
              </w:rPr>
              <w:t>）</w:t>
            </w:r>
          </w:p>
        </w:tc>
        <w:tc>
          <w:tcPr>
            <w:tcW w:w="714" w:type="pct"/>
            <w:vAlign w:val="center"/>
          </w:tcPr>
          <w:p>
            <w:pPr>
              <w:wordWrap w:val="0"/>
              <w:autoSpaceDE w:val="0"/>
              <w:autoSpaceDN w:val="0"/>
              <w:jc w:val="both"/>
              <w:textAlignment w:val="center"/>
              <w:rPr>
                <w:rFonts w:hint="eastAsia" w:ascii="Times New Roman" w:hAnsi="Times New Roman"/>
                <w:color w:val="000000"/>
                <w:szCs w:val="21"/>
                <w:lang w:bidi="ar"/>
              </w:rPr>
            </w:pPr>
            <w:r>
              <w:rPr>
                <w:rFonts w:hint="eastAsia" w:ascii="Times New Roman" w:hAnsi="Times New Roman"/>
                <w:color w:val="000000"/>
                <w:szCs w:val="21"/>
                <w:lang w:bidi="ar"/>
              </w:rPr>
              <w:t>科技企业符合程度</w:t>
            </w:r>
          </w:p>
        </w:tc>
        <w:tc>
          <w:tcPr>
            <w:tcW w:w="372" w:type="pct"/>
            <w:vAlign w:val="center"/>
          </w:tcPr>
          <w:p>
            <w:pPr>
              <w:wordWrap w:val="0"/>
              <w:autoSpaceDE w:val="0"/>
              <w:autoSpaceDN w:val="0"/>
              <w:jc w:val="center"/>
              <w:textAlignment w:val="center"/>
              <w:rPr>
                <w:rFonts w:hint="eastAsia" w:ascii="Times New Roman" w:hAnsi="Times New Roman" w:eastAsiaTheme="minorEastAsia"/>
                <w:color w:val="000000"/>
                <w:szCs w:val="21"/>
                <w:lang w:val="en-US" w:eastAsia="zh-CN" w:bidi="ar"/>
              </w:rPr>
            </w:pPr>
            <w:r>
              <w:rPr>
                <w:rFonts w:hint="eastAsia" w:ascii="Times New Roman" w:hAnsi="Times New Roman"/>
                <w:color w:val="000000"/>
                <w:szCs w:val="21"/>
                <w:lang w:val="en-US" w:eastAsia="zh-CN" w:bidi="ar"/>
              </w:rPr>
              <w:t>5</w:t>
            </w:r>
          </w:p>
        </w:tc>
        <w:tc>
          <w:tcPr>
            <w:tcW w:w="412" w:type="pc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bidi="ar"/>
              </w:rPr>
            </w:pPr>
            <w:r>
              <w:rPr>
                <w:rFonts w:hint="eastAsia" w:ascii="Times New Roman" w:hAnsi="Times New Roman"/>
                <w:color w:val="000000"/>
                <w:szCs w:val="21"/>
                <w:lang w:val="en-US" w:eastAsia="zh-CN" w:bidi="ar"/>
              </w:rPr>
              <w:t>5.00</w:t>
            </w:r>
          </w:p>
        </w:tc>
        <w:tc>
          <w:tcPr>
            <w:tcW w:w="496" w:type="pc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bidi="ar"/>
              </w:rPr>
            </w:pPr>
            <w:r>
              <w:rPr>
                <w:rFonts w:hint="eastAsia" w:ascii="Times New Roman" w:hAnsi="Times New Roman"/>
                <w:color w:val="000000"/>
                <w:szCs w:val="21"/>
                <w:lang w:val="en-US" w:eastAsia="zh-CN" w:bidi="ar"/>
              </w:rPr>
              <w:t>100%</w:t>
            </w:r>
          </w:p>
        </w:tc>
        <w:tc>
          <w:tcPr>
            <w:tcW w:w="67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w:t>
            </w:r>
          </w:p>
        </w:tc>
        <w:tc>
          <w:tcPr>
            <w:tcW w:w="334" w:type="pct"/>
            <w:vAlign w:val="center"/>
          </w:tcPr>
          <w:p>
            <w:pPr>
              <w:wordWrap w:val="0"/>
              <w:autoSpaceDE w:val="0"/>
              <w:autoSpaceDN w:val="0"/>
              <w:jc w:val="center"/>
              <w:textAlignment w:val="center"/>
              <w:rPr>
                <w:rFonts w:hint="eastAsia" w:ascii="Times New Roman" w:hAnsi="Times New Roman" w:eastAsiaTheme="minorEastAsia"/>
                <w:color w:val="000000"/>
                <w:szCs w:val="21"/>
                <w:lang w:eastAsia="zh-CN"/>
              </w:rPr>
            </w:pPr>
            <w:r>
              <w:rPr>
                <w:rFonts w:hint="eastAsia" w:ascii="Times New Roman" w:hAnsi="Times New Roman"/>
                <w:color w:val="000000"/>
                <w:szCs w:val="21"/>
                <w:lang w:val="en-US" w:eastAsia="zh-CN" w:bidi="ar"/>
              </w:rPr>
              <w:t>5</w:t>
            </w:r>
          </w:p>
        </w:tc>
        <w:tc>
          <w:tcPr>
            <w:tcW w:w="395"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val="en-US" w:eastAsia="zh-CN" w:bidi="ar"/>
              </w:rPr>
              <w:t>5</w:t>
            </w:r>
            <w:r>
              <w:rPr>
                <w:rFonts w:ascii="Times New Roman" w:hAnsi="Times New Roman"/>
                <w:color w:val="000000"/>
                <w:szCs w:val="21"/>
                <w:lang w:bidi="ar"/>
              </w:rPr>
              <w:t>.00</w:t>
            </w:r>
          </w:p>
        </w:tc>
        <w:tc>
          <w:tcPr>
            <w:tcW w:w="54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1" w:type="pct"/>
            <w:vMerge w:val="continue"/>
            <w:vAlign w:val="center"/>
          </w:tcPr>
          <w:p>
            <w:pPr>
              <w:wordWrap w:val="0"/>
              <w:autoSpaceDE w:val="0"/>
              <w:autoSpaceDN w:val="0"/>
              <w:rPr>
                <w:rFonts w:ascii="Times New Roman" w:hAnsi="Times New Roman"/>
                <w:color w:val="000000"/>
                <w:szCs w:val="21"/>
              </w:rPr>
            </w:pPr>
          </w:p>
        </w:tc>
        <w:tc>
          <w:tcPr>
            <w:tcW w:w="627" w:type="pct"/>
            <w:vAlign w:val="center"/>
          </w:tcPr>
          <w:p>
            <w:pPr>
              <w:wordWrap w:val="0"/>
              <w:autoSpaceDE w:val="0"/>
              <w:autoSpaceDN w:val="0"/>
              <w:jc w:val="center"/>
              <w:textAlignment w:val="center"/>
              <w:rPr>
                <w:rFonts w:ascii="Times New Roman" w:hAnsi="Times New Roman" w:eastAsiaTheme="minorEastAsia" w:cstheme="minorBidi"/>
                <w:color w:val="000000"/>
                <w:kern w:val="2"/>
                <w:sz w:val="21"/>
                <w:szCs w:val="21"/>
                <w:lang w:val="en-US" w:eastAsia="zh-CN" w:bidi="ar-SA"/>
              </w:rPr>
            </w:pPr>
            <w:r>
              <w:rPr>
                <w:rFonts w:hint="eastAsia" w:ascii="Times New Roman" w:hAnsi="Times New Roman"/>
                <w:color w:val="000000"/>
                <w:szCs w:val="21"/>
              </w:rPr>
              <w:t>产出时效（5）</w:t>
            </w:r>
          </w:p>
        </w:tc>
        <w:tc>
          <w:tcPr>
            <w:tcW w:w="714" w:type="pct"/>
            <w:vAlign w:val="center"/>
          </w:tcPr>
          <w:p>
            <w:pPr>
              <w:wordWrap w:val="0"/>
              <w:autoSpaceDE w:val="0"/>
              <w:autoSpaceDN w:val="0"/>
              <w:textAlignment w:val="center"/>
              <w:rPr>
                <w:rFonts w:ascii="Times New Roman" w:hAnsi="Times New Roman" w:eastAsiaTheme="minorEastAsia" w:cstheme="minorBidi"/>
                <w:color w:val="000000"/>
                <w:kern w:val="2"/>
                <w:sz w:val="21"/>
                <w:szCs w:val="21"/>
                <w:lang w:val="en-US" w:eastAsia="zh-CN" w:bidi="ar-SA"/>
              </w:rPr>
            </w:pPr>
            <w:r>
              <w:rPr>
                <w:rFonts w:hint="eastAsia" w:ascii="Times New Roman" w:hAnsi="Times New Roman"/>
                <w:color w:val="000000"/>
                <w:szCs w:val="21"/>
                <w:lang w:bidi="ar"/>
              </w:rPr>
              <w:t>奖补发放及时性</w:t>
            </w:r>
          </w:p>
        </w:tc>
        <w:tc>
          <w:tcPr>
            <w:tcW w:w="372" w:type="pct"/>
            <w:vAlign w:val="center"/>
          </w:tcPr>
          <w:p>
            <w:pPr>
              <w:wordWrap w:val="0"/>
              <w:autoSpaceDE w:val="0"/>
              <w:autoSpaceDN w:val="0"/>
              <w:jc w:val="center"/>
              <w:textAlignment w:val="center"/>
              <w:rPr>
                <w:rFonts w:ascii="Times New Roman" w:hAnsi="Times New Roman" w:eastAsiaTheme="minorEastAsia" w:cstheme="minorBidi"/>
                <w:color w:val="000000"/>
                <w:kern w:val="2"/>
                <w:sz w:val="21"/>
                <w:szCs w:val="21"/>
                <w:lang w:val="en-US" w:eastAsia="zh-CN" w:bidi="ar-SA"/>
              </w:rPr>
            </w:pPr>
            <w:r>
              <w:rPr>
                <w:rFonts w:hint="eastAsia" w:ascii="Times New Roman" w:hAnsi="Times New Roman"/>
                <w:color w:val="000000"/>
                <w:szCs w:val="21"/>
                <w:lang w:bidi="ar"/>
              </w:rPr>
              <w:t>5</w:t>
            </w:r>
          </w:p>
        </w:tc>
        <w:tc>
          <w:tcPr>
            <w:tcW w:w="412" w:type="pct"/>
            <w:vAlign w:val="center"/>
          </w:tcPr>
          <w:p>
            <w:pPr>
              <w:wordWrap w:val="0"/>
              <w:autoSpaceDE w:val="0"/>
              <w:autoSpaceDN w:val="0"/>
              <w:jc w:val="center"/>
              <w:textAlignment w:val="center"/>
              <w:rPr>
                <w:rFonts w:ascii="Times New Roman" w:hAnsi="Times New Roman" w:eastAsiaTheme="minorEastAsia" w:cstheme="minorBidi"/>
                <w:color w:val="000000"/>
                <w:kern w:val="2"/>
                <w:sz w:val="21"/>
                <w:szCs w:val="21"/>
                <w:lang w:val="en-US" w:eastAsia="zh-CN" w:bidi="ar-SA"/>
              </w:rPr>
            </w:pPr>
            <w:r>
              <w:rPr>
                <w:rFonts w:hint="eastAsia" w:ascii="Times New Roman" w:hAnsi="Times New Roman"/>
                <w:color w:val="000000"/>
                <w:szCs w:val="21"/>
                <w:lang w:bidi="ar"/>
              </w:rPr>
              <w:t>5</w:t>
            </w:r>
            <w:r>
              <w:rPr>
                <w:rFonts w:ascii="Times New Roman" w:hAnsi="Times New Roman"/>
                <w:color w:val="000000"/>
                <w:szCs w:val="21"/>
                <w:lang w:bidi="ar"/>
              </w:rPr>
              <w:t>.</w:t>
            </w:r>
            <w:r>
              <w:rPr>
                <w:rFonts w:hint="eastAsia" w:ascii="Times New Roman" w:hAnsi="Times New Roman"/>
                <w:color w:val="000000"/>
                <w:szCs w:val="21"/>
                <w:lang w:bidi="ar"/>
              </w:rPr>
              <w:t>0</w:t>
            </w:r>
            <w:r>
              <w:rPr>
                <w:rFonts w:ascii="Times New Roman" w:hAnsi="Times New Roman"/>
                <w:color w:val="000000"/>
                <w:szCs w:val="21"/>
                <w:lang w:bidi="ar"/>
              </w:rPr>
              <w:t>0</w:t>
            </w:r>
          </w:p>
        </w:tc>
        <w:tc>
          <w:tcPr>
            <w:tcW w:w="496" w:type="pct"/>
            <w:vAlign w:val="center"/>
          </w:tcPr>
          <w:p>
            <w:pPr>
              <w:wordWrap w:val="0"/>
              <w:autoSpaceDE w:val="0"/>
              <w:autoSpaceDN w:val="0"/>
              <w:jc w:val="center"/>
              <w:textAlignment w:val="center"/>
              <w:rPr>
                <w:rFonts w:ascii="Times New Roman" w:hAnsi="Times New Roman" w:eastAsiaTheme="minorEastAsia" w:cstheme="minorBidi"/>
                <w:color w:val="000000"/>
                <w:kern w:val="2"/>
                <w:sz w:val="21"/>
                <w:szCs w:val="21"/>
                <w:lang w:val="en-US" w:eastAsia="zh-CN" w:bidi="ar"/>
              </w:rPr>
            </w:pPr>
            <w:r>
              <w:rPr>
                <w:rFonts w:hint="eastAsia" w:ascii="Times New Roman" w:hAnsi="Times New Roman"/>
                <w:color w:val="000000"/>
                <w:szCs w:val="21"/>
                <w:lang w:bidi="ar"/>
              </w:rPr>
              <w:t>100%</w:t>
            </w:r>
          </w:p>
        </w:tc>
        <w:tc>
          <w:tcPr>
            <w:tcW w:w="677" w:type="pct"/>
            <w:vAlign w:val="center"/>
          </w:tcPr>
          <w:p>
            <w:pPr>
              <w:wordWrap w:val="0"/>
              <w:autoSpaceDE w:val="0"/>
              <w:autoSpaceDN w:val="0"/>
              <w:jc w:val="center"/>
              <w:textAlignment w:val="center"/>
              <w:rPr>
                <w:rFonts w:ascii="Times New Roman" w:hAnsi="Times New Roman" w:eastAsiaTheme="minorEastAsia" w:cstheme="minorBidi"/>
                <w:color w:val="000000"/>
                <w:kern w:val="2"/>
                <w:sz w:val="21"/>
                <w:szCs w:val="21"/>
                <w:lang w:val="en-US" w:eastAsia="zh-CN" w:bidi="ar"/>
              </w:rPr>
            </w:pPr>
            <w:r>
              <w:rPr>
                <w:rFonts w:hint="eastAsia" w:ascii="Times New Roman" w:hAnsi="Times New Roman"/>
                <w:color w:val="000000"/>
                <w:szCs w:val="21"/>
                <w:lang w:bidi="ar"/>
              </w:rPr>
              <w:t>——</w:t>
            </w:r>
          </w:p>
        </w:tc>
        <w:tc>
          <w:tcPr>
            <w:tcW w:w="334" w:type="pct"/>
            <w:vAlign w:val="center"/>
          </w:tcPr>
          <w:p>
            <w:pPr>
              <w:wordWrap w:val="0"/>
              <w:autoSpaceDE w:val="0"/>
              <w:autoSpaceDN w:val="0"/>
              <w:jc w:val="center"/>
              <w:textAlignment w:val="center"/>
              <w:rPr>
                <w:rFonts w:ascii="Times New Roman" w:hAnsi="Times New Roman" w:eastAsiaTheme="minorEastAsia" w:cstheme="minorBidi"/>
                <w:color w:val="000000"/>
                <w:kern w:val="2"/>
                <w:sz w:val="21"/>
                <w:szCs w:val="21"/>
                <w:lang w:val="en-US" w:eastAsia="zh-CN" w:bidi="ar-SA"/>
              </w:rPr>
            </w:pPr>
            <w:r>
              <w:rPr>
                <w:rFonts w:hint="eastAsia" w:ascii="Times New Roman" w:hAnsi="Times New Roman"/>
                <w:color w:val="000000"/>
                <w:szCs w:val="21"/>
                <w:lang w:bidi="ar"/>
              </w:rPr>
              <w:t>5</w:t>
            </w:r>
          </w:p>
        </w:tc>
        <w:tc>
          <w:tcPr>
            <w:tcW w:w="395" w:type="pct"/>
            <w:vAlign w:val="center"/>
          </w:tcPr>
          <w:p>
            <w:pPr>
              <w:wordWrap w:val="0"/>
              <w:autoSpaceDE w:val="0"/>
              <w:autoSpaceDN w:val="0"/>
              <w:jc w:val="center"/>
              <w:textAlignment w:val="center"/>
              <w:rPr>
                <w:rFonts w:ascii="Times New Roman" w:hAnsi="Times New Roman" w:eastAsiaTheme="minorEastAsia" w:cstheme="minorBidi"/>
                <w:color w:val="000000"/>
                <w:kern w:val="2"/>
                <w:sz w:val="21"/>
                <w:szCs w:val="21"/>
                <w:lang w:val="en-US" w:eastAsia="zh-CN" w:bidi="ar-SA"/>
              </w:rPr>
            </w:pPr>
            <w:r>
              <w:rPr>
                <w:rFonts w:hint="eastAsia" w:ascii="Times New Roman" w:hAnsi="Times New Roman"/>
                <w:color w:val="000000"/>
                <w:szCs w:val="21"/>
                <w:lang w:bidi="ar"/>
              </w:rPr>
              <w:t>5</w:t>
            </w:r>
            <w:r>
              <w:rPr>
                <w:rFonts w:ascii="Times New Roman" w:hAnsi="Times New Roman"/>
                <w:color w:val="000000"/>
                <w:szCs w:val="21"/>
                <w:lang w:bidi="ar"/>
              </w:rPr>
              <w:t>.</w:t>
            </w:r>
            <w:r>
              <w:rPr>
                <w:rFonts w:hint="eastAsia" w:ascii="Times New Roman" w:hAnsi="Times New Roman"/>
                <w:color w:val="000000"/>
                <w:szCs w:val="21"/>
                <w:lang w:bidi="ar"/>
              </w:rPr>
              <w:t>0</w:t>
            </w:r>
            <w:r>
              <w:rPr>
                <w:rFonts w:ascii="Times New Roman" w:hAnsi="Times New Roman"/>
                <w:color w:val="000000"/>
                <w:szCs w:val="21"/>
                <w:lang w:bidi="ar"/>
              </w:rPr>
              <w:t>0</w:t>
            </w:r>
          </w:p>
        </w:tc>
        <w:tc>
          <w:tcPr>
            <w:tcW w:w="548" w:type="pct"/>
            <w:vAlign w:val="center"/>
          </w:tcPr>
          <w:p>
            <w:pPr>
              <w:wordWrap w:val="0"/>
              <w:autoSpaceDE w:val="0"/>
              <w:autoSpaceDN w:val="0"/>
              <w:jc w:val="center"/>
              <w:textAlignment w:val="center"/>
              <w:rPr>
                <w:rFonts w:ascii="Times New Roman" w:hAnsi="Times New Roman" w:eastAsiaTheme="minorEastAsia" w:cstheme="minorBidi"/>
                <w:color w:val="000000"/>
                <w:kern w:val="2"/>
                <w:sz w:val="21"/>
                <w:szCs w:val="21"/>
                <w:lang w:val="en-US" w:eastAsia="zh-CN"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421" w:type="pct"/>
            <w:vMerge w:val="continue"/>
            <w:vAlign w:val="center"/>
          </w:tcPr>
          <w:p>
            <w:pPr>
              <w:wordWrap w:val="0"/>
              <w:autoSpaceDE w:val="0"/>
              <w:autoSpaceDN w:val="0"/>
              <w:rPr>
                <w:rFonts w:ascii="Times New Roman" w:hAnsi="Times New Roman"/>
                <w:color w:val="000000"/>
                <w:szCs w:val="21"/>
              </w:rPr>
            </w:pPr>
          </w:p>
        </w:tc>
        <w:tc>
          <w:tcPr>
            <w:tcW w:w="627" w:type="pct"/>
            <w:vAlign w:val="center"/>
          </w:tcPr>
          <w:p>
            <w:pPr>
              <w:wordWrap w:val="0"/>
              <w:autoSpaceDE w:val="0"/>
              <w:autoSpaceDN w:val="0"/>
              <w:jc w:val="center"/>
              <w:textAlignment w:val="center"/>
              <w:rPr>
                <w:rFonts w:ascii="Times New Roman" w:hAnsi="Times New Roman" w:eastAsiaTheme="minorEastAsia" w:cstheme="minorBidi"/>
                <w:color w:val="000000"/>
                <w:kern w:val="2"/>
                <w:sz w:val="21"/>
                <w:szCs w:val="21"/>
                <w:lang w:val="en-US" w:eastAsia="zh-CN" w:bidi="ar-SA"/>
              </w:rPr>
            </w:pPr>
            <w:r>
              <w:rPr>
                <w:rFonts w:hint="eastAsia" w:ascii="Times New Roman" w:hAnsi="Times New Roman"/>
                <w:color w:val="000000"/>
                <w:szCs w:val="21"/>
              </w:rPr>
              <w:t>产出成本（5）</w:t>
            </w:r>
          </w:p>
        </w:tc>
        <w:tc>
          <w:tcPr>
            <w:tcW w:w="714" w:type="pct"/>
            <w:vAlign w:val="center"/>
          </w:tcPr>
          <w:p>
            <w:pPr>
              <w:wordWrap w:val="0"/>
              <w:autoSpaceDE w:val="0"/>
              <w:autoSpaceDN w:val="0"/>
              <w:textAlignment w:val="center"/>
              <w:rPr>
                <w:rFonts w:ascii="Times New Roman" w:hAnsi="Times New Roman" w:eastAsiaTheme="minorEastAsia" w:cstheme="minorBidi"/>
                <w:color w:val="000000"/>
                <w:kern w:val="2"/>
                <w:sz w:val="21"/>
                <w:szCs w:val="21"/>
                <w:lang w:val="en-US" w:eastAsia="zh-CN" w:bidi="ar"/>
              </w:rPr>
            </w:pPr>
            <w:r>
              <w:rPr>
                <w:rFonts w:hint="eastAsia" w:ascii="Times New Roman" w:hAnsi="Times New Roman"/>
                <w:color w:val="000000"/>
                <w:szCs w:val="21"/>
                <w:lang w:bidi="ar"/>
              </w:rPr>
              <w:t>成本控制情况</w:t>
            </w:r>
          </w:p>
        </w:tc>
        <w:tc>
          <w:tcPr>
            <w:tcW w:w="372" w:type="pct"/>
            <w:vAlign w:val="center"/>
          </w:tcPr>
          <w:p>
            <w:pPr>
              <w:wordWrap w:val="0"/>
              <w:autoSpaceDE w:val="0"/>
              <w:autoSpaceDN w:val="0"/>
              <w:jc w:val="center"/>
              <w:textAlignment w:val="center"/>
              <w:rPr>
                <w:rFonts w:ascii="Times New Roman" w:hAnsi="Times New Roman" w:eastAsiaTheme="minorEastAsia" w:cstheme="minorBidi"/>
                <w:color w:val="000000"/>
                <w:kern w:val="2"/>
                <w:sz w:val="21"/>
                <w:szCs w:val="21"/>
                <w:lang w:val="en-US" w:eastAsia="zh-CN" w:bidi="ar"/>
              </w:rPr>
            </w:pPr>
            <w:r>
              <w:rPr>
                <w:rFonts w:hint="eastAsia" w:ascii="Times New Roman" w:hAnsi="Times New Roman"/>
                <w:color w:val="000000"/>
                <w:szCs w:val="21"/>
                <w:lang w:bidi="ar"/>
              </w:rPr>
              <w:t>5</w:t>
            </w:r>
          </w:p>
        </w:tc>
        <w:tc>
          <w:tcPr>
            <w:tcW w:w="412" w:type="pct"/>
            <w:vAlign w:val="center"/>
          </w:tcPr>
          <w:p>
            <w:pPr>
              <w:wordWrap w:val="0"/>
              <w:autoSpaceDE w:val="0"/>
              <w:autoSpaceDN w:val="0"/>
              <w:jc w:val="center"/>
              <w:textAlignment w:val="center"/>
              <w:rPr>
                <w:rFonts w:hint="default" w:ascii="Times New Roman" w:hAnsi="Times New Roman" w:eastAsiaTheme="minorEastAsia" w:cstheme="minorBidi"/>
                <w:color w:val="000000"/>
                <w:kern w:val="2"/>
                <w:sz w:val="21"/>
                <w:szCs w:val="21"/>
                <w:lang w:val="en-US" w:eastAsia="zh-CN" w:bidi="ar"/>
              </w:rPr>
            </w:pPr>
            <w:r>
              <w:rPr>
                <w:rFonts w:hint="eastAsia" w:ascii="Times New Roman" w:hAnsi="Times New Roman"/>
                <w:color w:val="000000"/>
                <w:szCs w:val="21"/>
                <w:lang w:bidi="ar"/>
              </w:rPr>
              <w:t>2.</w:t>
            </w:r>
            <w:r>
              <w:rPr>
                <w:rFonts w:hint="eastAsia" w:ascii="Times New Roman" w:hAnsi="Times New Roman"/>
                <w:color w:val="000000"/>
                <w:szCs w:val="21"/>
                <w:lang w:val="en-US" w:eastAsia="zh-CN" w:bidi="ar"/>
              </w:rPr>
              <w:t>00</w:t>
            </w:r>
          </w:p>
        </w:tc>
        <w:tc>
          <w:tcPr>
            <w:tcW w:w="496" w:type="pct"/>
            <w:vAlign w:val="center"/>
          </w:tcPr>
          <w:p>
            <w:pPr>
              <w:wordWrap w:val="0"/>
              <w:autoSpaceDE w:val="0"/>
              <w:autoSpaceDN w:val="0"/>
              <w:jc w:val="center"/>
              <w:textAlignment w:val="center"/>
              <w:rPr>
                <w:rFonts w:ascii="Times New Roman" w:hAnsi="Times New Roman" w:eastAsiaTheme="minorEastAsia" w:cstheme="minorBidi"/>
                <w:color w:val="000000"/>
                <w:kern w:val="2"/>
                <w:sz w:val="21"/>
                <w:szCs w:val="21"/>
                <w:lang w:val="en-US" w:eastAsia="zh-CN" w:bidi="ar"/>
              </w:rPr>
            </w:pPr>
            <w:r>
              <w:rPr>
                <w:rFonts w:hint="eastAsia" w:ascii="Times New Roman" w:hAnsi="Times New Roman"/>
                <w:color w:val="000000"/>
                <w:szCs w:val="21"/>
                <w:lang w:val="en-US" w:eastAsia="zh-CN" w:bidi="ar"/>
              </w:rPr>
              <w:t>4</w:t>
            </w:r>
            <w:r>
              <w:rPr>
                <w:rFonts w:hint="eastAsia" w:ascii="Times New Roman" w:hAnsi="Times New Roman"/>
                <w:color w:val="000000"/>
                <w:szCs w:val="21"/>
                <w:lang w:bidi="ar"/>
              </w:rPr>
              <w:t>0</w:t>
            </w:r>
            <w:r>
              <w:rPr>
                <w:rFonts w:hint="eastAsia" w:ascii="Times New Roman" w:hAnsi="Times New Roman"/>
                <w:color w:val="000000"/>
                <w:szCs w:val="21"/>
                <w:lang w:eastAsia="zh-CN" w:bidi="ar"/>
              </w:rPr>
              <w:t>.</w:t>
            </w:r>
            <w:r>
              <w:rPr>
                <w:rFonts w:hint="eastAsia" w:ascii="Times New Roman" w:hAnsi="Times New Roman"/>
                <w:color w:val="000000"/>
                <w:szCs w:val="21"/>
                <w:lang w:val="en-US" w:eastAsia="zh-CN" w:bidi="ar"/>
              </w:rPr>
              <w:t>00</w:t>
            </w:r>
            <w:r>
              <w:rPr>
                <w:rFonts w:hint="eastAsia" w:ascii="Times New Roman" w:hAnsi="Times New Roman"/>
                <w:color w:val="000000"/>
                <w:szCs w:val="21"/>
                <w:lang w:bidi="ar"/>
              </w:rPr>
              <w:t>%</w:t>
            </w:r>
          </w:p>
        </w:tc>
        <w:tc>
          <w:tcPr>
            <w:tcW w:w="677" w:type="pct"/>
            <w:vAlign w:val="center"/>
          </w:tcPr>
          <w:p>
            <w:pPr>
              <w:wordWrap w:val="0"/>
              <w:autoSpaceDE w:val="0"/>
              <w:autoSpaceDN w:val="0"/>
              <w:jc w:val="center"/>
              <w:textAlignment w:val="center"/>
              <w:rPr>
                <w:rFonts w:ascii="Times New Roman" w:hAnsi="Times New Roman" w:eastAsiaTheme="minorEastAsia" w:cstheme="minorBidi"/>
                <w:color w:val="000000"/>
                <w:kern w:val="2"/>
                <w:sz w:val="21"/>
                <w:szCs w:val="21"/>
                <w:lang w:val="en-US" w:eastAsia="zh-CN" w:bidi="ar"/>
              </w:rPr>
            </w:pPr>
            <w:r>
              <w:rPr>
                <w:rFonts w:hint="eastAsia" w:ascii="Times New Roman" w:hAnsi="Times New Roman"/>
                <w:color w:val="000000"/>
                <w:szCs w:val="21"/>
                <w:lang w:bidi="ar"/>
              </w:rPr>
              <w:t>——</w:t>
            </w:r>
          </w:p>
        </w:tc>
        <w:tc>
          <w:tcPr>
            <w:tcW w:w="334" w:type="pct"/>
            <w:vAlign w:val="center"/>
          </w:tcPr>
          <w:p>
            <w:pPr>
              <w:wordWrap w:val="0"/>
              <w:autoSpaceDE w:val="0"/>
              <w:autoSpaceDN w:val="0"/>
              <w:jc w:val="center"/>
              <w:textAlignment w:val="center"/>
              <w:rPr>
                <w:rFonts w:ascii="Times New Roman" w:hAnsi="Times New Roman" w:eastAsiaTheme="minorEastAsia" w:cstheme="minorBidi"/>
                <w:color w:val="000000"/>
                <w:kern w:val="2"/>
                <w:sz w:val="21"/>
                <w:szCs w:val="21"/>
                <w:lang w:val="en-US" w:eastAsia="zh-CN" w:bidi="ar"/>
              </w:rPr>
            </w:pPr>
            <w:r>
              <w:rPr>
                <w:rFonts w:hint="eastAsia" w:ascii="Times New Roman" w:hAnsi="Times New Roman"/>
                <w:color w:val="000000"/>
                <w:szCs w:val="21"/>
                <w:lang w:bidi="ar"/>
              </w:rPr>
              <w:t>5</w:t>
            </w:r>
          </w:p>
        </w:tc>
        <w:tc>
          <w:tcPr>
            <w:tcW w:w="395" w:type="pct"/>
            <w:vAlign w:val="center"/>
          </w:tcPr>
          <w:p>
            <w:pPr>
              <w:wordWrap w:val="0"/>
              <w:autoSpaceDE w:val="0"/>
              <w:autoSpaceDN w:val="0"/>
              <w:jc w:val="center"/>
              <w:textAlignment w:val="center"/>
              <w:rPr>
                <w:rFonts w:hint="default" w:ascii="Times New Roman" w:hAnsi="Times New Roman" w:eastAsiaTheme="minorEastAsia" w:cstheme="minorBidi"/>
                <w:color w:val="000000"/>
                <w:kern w:val="2"/>
                <w:sz w:val="21"/>
                <w:szCs w:val="21"/>
                <w:lang w:val="en-US" w:eastAsia="zh-CN" w:bidi="ar"/>
              </w:rPr>
            </w:pPr>
            <w:r>
              <w:rPr>
                <w:rFonts w:hint="eastAsia" w:ascii="Times New Roman" w:hAnsi="Times New Roman"/>
                <w:color w:val="000000"/>
                <w:szCs w:val="21"/>
                <w:lang w:bidi="ar"/>
              </w:rPr>
              <w:t>2.</w:t>
            </w:r>
            <w:r>
              <w:rPr>
                <w:rFonts w:hint="eastAsia" w:ascii="Times New Roman" w:hAnsi="Times New Roman"/>
                <w:color w:val="000000"/>
                <w:szCs w:val="21"/>
                <w:lang w:val="en-US" w:eastAsia="zh-CN" w:bidi="ar"/>
              </w:rPr>
              <w:t>00</w:t>
            </w:r>
          </w:p>
        </w:tc>
        <w:tc>
          <w:tcPr>
            <w:tcW w:w="548" w:type="pct"/>
            <w:vAlign w:val="center"/>
          </w:tcPr>
          <w:p>
            <w:pPr>
              <w:wordWrap w:val="0"/>
              <w:autoSpaceDE w:val="0"/>
              <w:autoSpaceDN w:val="0"/>
              <w:jc w:val="center"/>
              <w:textAlignment w:val="center"/>
              <w:rPr>
                <w:rFonts w:ascii="Times New Roman" w:hAnsi="Times New Roman" w:eastAsiaTheme="minorEastAsia" w:cstheme="minorBidi"/>
                <w:color w:val="000000"/>
                <w:kern w:val="2"/>
                <w:sz w:val="21"/>
                <w:szCs w:val="21"/>
                <w:lang w:val="en-US" w:eastAsia="zh-CN" w:bidi="ar"/>
              </w:rPr>
            </w:pPr>
            <w:r>
              <w:rPr>
                <w:rFonts w:hint="eastAsia" w:ascii="Times New Roman" w:hAnsi="Times New Roman"/>
                <w:color w:val="000000"/>
                <w:szCs w:val="21"/>
                <w:lang w:val="en-US" w:eastAsia="zh-CN" w:bidi="ar"/>
              </w:rPr>
              <w:t>4</w:t>
            </w:r>
            <w:r>
              <w:rPr>
                <w:rFonts w:hint="eastAsia" w:ascii="Times New Roman" w:hAnsi="Times New Roman"/>
                <w:color w:val="000000"/>
                <w:szCs w:val="21"/>
                <w:lang w:bidi="ar"/>
              </w:rPr>
              <w:t>0</w:t>
            </w:r>
            <w:r>
              <w:rPr>
                <w:rFonts w:hint="eastAsia" w:ascii="Times New Roman" w:hAnsi="Times New Roman"/>
                <w:color w:val="000000"/>
                <w:szCs w:val="21"/>
                <w:lang w:eastAsia="zh-CN" w:bidi="ar"/>
              </w:rPr>
              <w:t>.</w:t>
            </w:r>
            <w:r>
              <w:rPr>
                <w:rFonts w:hint="eastAsia" w:ascii="Times New Roman" w:hAnsi="Times New Roman"/>
                <w:color w:val="000000"/>
                <w:szCs w:val="21"/>
                <w:lang w:val="en-US" w:eastAsia="zh-CN" w:bidi="ar"/>
              </w:rPr>
              <w:t>00</w:t>
            </w:r>
            <w:r>
              <w:rPr>
                <w:rFonts w:hint="eastAsia" w:ascii="Times New Roman" w:hAnsi="Times New Roman"/>
                <w:color w:val="00000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1763" w:type="pct"/>
            <w:gridSpan w:val="3"/>
            <w:vAlign w:val="center"/>
          </w:tcPr>
          <w:p>
            <w:pPr>
              <w:wordWrap w:val="0"/>
              <w:autoSpaceDE w:val="0"/>
              <w:autoSpaceDN w:val="0"/>
              <w:jc w:val="center"/>
              <w:textAlignment w:val="center"/>
              <w:rPr>
                <w:rFonts w:hint="default" w:ascii="Times New Roman" w:hAnsi="Times New Roman" w:eastAsiaTheme="minorEastAsia" w:cstheme="minorBidi"/>
                <w:b/>
                <w:bCs/>
                <w:color w:val="000000"/>
                <w:kern w:val="2"/>
                <w:sz w:val="21"/>
                <w:szCs w:val="21"/>
                <w:lang w:val="en-US" w:eastAsia="zh-CN" w:bidi="ar"/>
              </w:rPr>
            </w:pPr>
            <w:r>
              <w:rPr>
                <w:rFonts w:ascii="Times New Roman" w:hAnsi="Times New Roman"/>
                <w:b/>
                <w:bCs/>
                <w:color w:val="000000"/>
                <w:szCs w:val="21"/>
                <w:lang w:eastAsia="zh-Hans" w:bidi="ar"/>
              </w:rPr>
              <w:t>合计</w:t>
            </w:r>
          </w:p>
        </w:tc>
        <w:tc>
          <w:tcPr>
            <w:tcW w:w="372" w:type="pct"/>
            <w:vAlign w:val="center"/>
          </w:tcPr>
          <w:p>
            <w:pPr>
              <w:wordWrap w:val="0"/>
              <w:autoSpaceDE w:val="0"/>
              <w:autoSpaceDN w:val="0"/>
              <w:jc w:val="center"/>
              <w:textAlignment w:val="center"/>
              <w:rPr>
                <w:rFonts w:hint="eastAsia" w:ascii="Times New Roman" w:hAnsi="Times New Roman" w:eastAsiaTheme="minorEastAsia" w:cstheme="minorBidi"/>
                <w:b/>
                <w:bCs/>
                <w:color w:val="000000"/>
                <w:kern w:val="2"/>
                <w:sz w:val="21"/>
                <w:szCs w:val="21"/>
                <w:lang w:val="en-US" w:eastAsia="zh-CN" w:bidi="ar"/>
              </w:rPr>
            </w:pPr>
            <w:r>
              <w:rPr>
                <w:rFonts w:hint="eastAsia" w:ascii="Times New Roman" w:hAnsi="Times New Roman"/>
                <w:b/>
                <w:bCs/>
                <w:color w:val="000000"/>
                <w:szCs w:val="21"/>
                <w:lang w:val="en-US" w:eastAsia="zh-CN" w:bidi="ar"/>
              </w:rPr>
              <w:t>25</w:t>
            </w:r>
          </w:p>
        </w:tc>
        <w:tc>
          <w:tcPr>
            <w:tcW w:w="412" w:type="pct"/>
            <w:vAlign w:val="center"/>
          </w:tcPr>
          <w:p>
            <w:pPr>
              <w:wordWrap w:val="0"/>
              <w:autoSpaceDE w:val="0"/>
              <w:autoSpaceDN w:val="0"/>
              <w:jc w:val="center"/>
              <w:textAlignment w:val="center"/>
              <w:rPr>
                <w:rFonts w:hint="eastAsia" w:ascii="Times New Roman" w:hAnsi="Times New Roman" w:eastAsiaTheme="minorEastAsia" w:cstheme="minorBidi"/>
                <w:b/>
                <w:bCs/>
                <w:color w:val="000000"/>
                <w:kern w:val="2"/>
                <w:sz w:val="21"/>
                <w:szCs w:val="21"/>
                <w:lang w:val="en-US" w:eastAsia="zh-CN" w:bidi="ar"/>
              </w:rPr>
            </w:pPr>
            <w:r>
              <w:rPr>
                <w:rFonts w:hint="eastAsia" w:ascii="Times New Roman" w:hAnsi="Times New Roman"/>
                <w:b/>
                <w:bCs/>
                <w:color w:val="000000"/>
                <w:szCs w:val="21"/>
                <w:lang w:bidi="ar"/>
              </w:rPr>
              <w:t>2</w:t>
            </w:r>
            <w:r>
              <w:rPr>
                <w:rFonts w:hint="eastAsia" w:ascii="Times New Roman" w:hAnsi="Times New Roman"/>
                <w:b/>
                <w:bCs/>
                <w:color w:val="000000"/>
                <w:szCs w:val="21"/>
                <w:lang w:val="en-US" w:eastAsia="zh-CN" w:bidi="ar"/>
              </w:rPr>
              <w:t>0.</w:t>
            </w:r>
            <w:r>
              <w:rPr>
                <w:rFonts w:hint="eastAsia" w:ascii="Times New Roman" w:hAnsi="Times New Roman"/>
                <w:b/>
                <w:bCs/>
                <w:color w:val="000000"/>
                <w:szCs w:val="21"/>
                <w:lang w:bidi="ar"/>
              </w:rPr>
              <w:t>0</w:t>
            </w:r>
            <w:r>
              <w:rPr>
                <w:rFonts w:hint="eastAsia" w:ascii="Times New Roman" w:hAnsi="Times New Roman"/>
                <w:b/>
                <w:bCs/>
                <w:color w:val="000000"/>
                <w:szCs w:val="21"/>
                <w:lang w:val="en-US" w:eastAsia="zh-CN" w:bidi="ar"/>
              </w:rPr>
              <w:t>1</w:t>
            </w:r>
          </w:p>
        </w:tc>
        <w:tc>
          <w:tcPr>
            <w:tcW w:w="496" w:type="pct"/>
            <w:vAlign w:val="center"/>
          </w:tcPr>
          <w:p>
            <w:pPr>
              <w:wordWrap w:val="0"/>
              <w:autoSpaceDE w:val="0"/>
              <w:autoSpaceDN w:val="0"/>
              <w:jc w:val="center"/>
              <w:textAlignment w:val="center"/>
              <w:rPr>
                <w:rFonts w:ascii="Times New Roman" w:hAnsi="Times New Roman" w:eastAsiaTheme="minorEastAsia" w:cstheme="minorBidi"/>
                <w:b/>
                <w:bCs/>
                <w:color w:val="000000"/>
                <w:kern w:val="2"/>
                <w:sz w:val="21"/>
                <w:szCs w:val="21"/>
                <w:lang w:val="en-US" w:eastAsia="zh-CN" w:bidi="ar"/>
              </w:rPr>
            </w:pPr>
            <w:r>
              <w:rPr>
                <w:rFonts w:hint="eastAsia" w:ascii="Times New Roman" w:hAnsi="Times New Roman"/>
                <w:b/>
                <w:bCs/>
                <w:color w:val="000000"/>
                <w:szCs w:val="21"/>
                <w:lang w:bidi="ar"/>
              </w:rPr>
              <w:t>8</w:t>
            </w:r>
            <w:r>
              <w:rPr>
                <w:rFonts w:hint="eastAsia" w:ascii="Times New Roman" w:hAnsi="Times New Roman"/>
                <w:b/>
                <w:bCs/>
                <w:color w:val="000000"/>
                <w:szCs w:val="21"/>
                <w:lang w:val="en-US" w:eastAsia="zh-CN" w:bidi="ar"/>
              </w:rPr>
              <w:t>0.04</w:t>
            </w:r>
            <w:r>
              <w:rPr>
                <w:rFonts w:hint="eastAsia" w:ascii="Times New Roman" w:hAnsi="Times New Roman"/>
                <w:b/>
                <w:bCs/>
                <w:color w:val="000000"/>
                <w:szCs w:val="21"/>
                <w:lang w:bidi="ar"/>
              </w:rPr>
              <w:t>%</w:t>
            </w:r>
          </w:p>
        </w:tc>
        <w:tc>
          <w:tcPr>
            <w:tcW w:w="677" w:type="pct"/>
            <w:vAlign w:val="center"/>
          </w:tcPr>
          <w:p>
            <w:pPr>
              <w:wordWrap w:val="0"/>
              <w:autoSpaceDE w:val="0"/>
              <w:autoSpaceDN w:val="0"/>
              <w:jc w:val="center"/>
              <w:textAlignment w:val="center"/>
              <w:rPr>
                <w:rFonts w:ascii="Times New Roman" w:hAnsi="Times New Roman" w:eastAsiaTheme="minorEastAsia" w:cstheme="minorBidi"/>
                <w:b/>
                <w:bCs/>
                <w:color w:val="000000"/>
                <w:kern w:val="2"/>
                <w:sz w:val="21"/>
                <w:szCs w:val="21"/>
                <w:lang w:val="en-US" w:eastAsia="zh-CN" w:bidi="ar"/>
              </w:rPr>
            </w:pPr>
            <w:r>
              <w:rPr>
                <w:rFonts w:hint="eastAsia" w:ascii="Times New Roman" w:hAnsi="Times New Roman"/>
                <w:b/>
                <w:bCs/>
                <w:color w:val="000000"/>
                <w:szCs w:val="21"/>
                <w:lang w:bidi="ar"/>
              </w:rPr>
              <w:t>合计</w:t>
            </w:r>
          </w:p>
        </w:tc>
        <w:tc>
          <w:tcPr>
            <w:tcW w:w="334" w:type="pct"/>
            <w:vAlign w:val="center"/>
          </w:tcPr>
          <w:p>
            <w:pPr>
              <w:wordWrap w:val="0"/>
              <w:autoSpaceDE w:val="0"/>
              <w:autoSpaceDN w:val="0"/>
              <w:jc w:val="center"/>
              <w:textAlignment w:val="center"/>
              <w:rPr>
                <w:rFonts w:hint="default" w:ascii="Times New Roman" w:hAnsi="Times New Roman" w:eastAsiaTheme="minorEastAsia" w:cstheme="minorBidi"/>
                <w:b/>
                <w:bCs/>
                <w:color w:val="000000"/>
                <w:kern w:val="2"/>
                <w:sz w:val="21"/>
                <w:szCs w:val="21"/>
                <w:lang w:val="en-US" w:eastAsia="zh-CN" w:bidi="ar"/>
              </w:rPr>
            </w:pPr>
            <w:r>
              <w:rPr>
                <w:rFonts w:hint="eastAsia" w:ascii="Times New Roman" w:hAnsi="Times New Roman"/>
                <w:b/>
                <w:bCs/>
                <w:color w:val="000000"/>
                <w:szCs w:val="21"/>
                <w:lang w:val="en-US" w:eastAsia="zh-CN" w:bidi="ar"/>
              </w:rPr>
              <w:t>25</w:t>
            </w:r>
          </w:p>
        </w:tc>
        <w:tc>
          <w:tcPr>
            <w:tcW w:w="395" w:type="pct"/>
            <w:vAlign w:val="center"/>
          </w:tcPr>
          <w:p>
            <w:pPr>
              <w:wordWrap w:val="0"/>
              <w:autoSpaceDE w:val="0"/>
              <w:autoSpaceDN w:val="0"/>
              <w:jc w:val="center"/>
              <w:textAlignment w:val="center"/>
              <w:rPr>
                <w:rFonts w:hint="default" w:ascii="Times New Roman" w:hAnsi="Times New Roman" w:eastAsiaTheme="minorEastAsia" w:cstheme="minorBidi"/>
                <w:b/>
                <w:bCs/>
                <w:color w:val="000000"/>
                <w:kern w:val="2"/>
                <w:sz w:val="21"/>
                <w:szCs w:val="21"/>
                <w:lang w:val="en-US" w:eastAsia="zh-CN" w:bidi="ar"/>
              </w:rPr>
            </w:pPr>
            <w:r>
              <w:rPr>
                <w:rFonts w:hint="eastAsia" w:ascii="Times New Roman" w:hAnsi="Times New Roman"/>
                <w:b/>
                <w:bCs/>
                <w:color w:val="000000"/>
                <w:szCs w:val="21"/>
                <w:lang w:bidi="ar"/>
              </w:rPr>
              <w:t>2</w:t>
            </w:r>
            <w:r>
              <w:rPr>
                <w:rFonts w:hint="eastAsia" w:ascii="Times New Roman" w:hAnsi="Times New Roman"/>
                <w:b/>
                <w:bCs/>
                <w:color w:val="000000"/>
                <w:szCs w:val="21"/>
                <w:lang w:val="en-US" w:eastAsia="zh-CN" w:bidi="ar"/>
              </w:rPr>
              <w:t>0.01</w:t>
            </w:r>
          </w:p>
        </w:tc>
        <w:tc>
          <w:tcPr>
            <w:tcW w:w="548" w:type="pct"/>
            <w:vAlign w:val="center"/>
          </w:tcPr>
          <w:p>
            <w:pPr>
              <w:wordWrap w:val="0"/>
              <w:autoSpaceDE w:val="0"/>
              <w:autoSpaceDN w:val="0"/>
              <w:jc w:val="center"/>
              <w:textAlignment w:val="center"/>
              <w:rPr>
                <w:rFonts w:ascii="Times New Roman" w:hAnsi="Times New Roman" w:eastAsiaTheme="minorEastAsia" w:cstheme="minorBidi"/>
                <w:b/>
                <w:bCs/>
                <w:color w:val="000000"/>
                <w:kern w:val="2"/>
                <w:sz w:val="21"/>
                <w:szCs w:val="21"/>
                <w:lang w:val="en-US" w:eastAsia="zh-CN" w:bidi="ar"/>
              </w:rPr>
            </w:pPr>
            <w:r>
              <w:rPr>
                <w:rFonts w:hint="eastAsia" w:ascii="Times New Roman" w:hAnsi="Times New Roman"/>
                <w:b/>
                <w:bCs/>
                <w:color w:val="000000"/>
                <w:szCs w:val="21"/>
                <w:lang w:bidi="ar"/>
              </w:rPr>
              <w:t>8</w:t>
            </w:r>
            <w:r>
              <w:rPr>
                <w:rFonts w:hint="eastAsia" w:ascii="Times New Roman" w:hAnsi="Times New Roman"/>
                <w:b/>
                <w:bCs/>
                <w:color w:val="000000"/>
                <w:szCs w:val="21"/>
                <w:lang w:val="en-US" w:eastAsia="zh-CN" w:bidi="ar"/>
              </w:rPr>
              <w:t>0.04</w:t>
            </w:r>
            <w:r>
              <w:rPr>
                <w:rFonts w:hint="eastAsia" w:ascii="Times New Roman" w:hAnsi="Times New Roman"/>
                <w:b/>
                <w:bCs/>
                <w:color w:val="000000"/>
                <w:szCs w:val="21"/>
                <w:lang w:bidi="ar"/>
              </w:rPr>
              <w:t>%</w:t>
            </w:r>
          </w:p>
        </w:tc>
      </w:tr>
    </w:tbl>
    <w:p>
      <w:pPr>
        <w:pStyle w:val="18"/>
        <w:keepNext w:val="0"/>
        <w:keepLines w:val="0"/>
        <w:pageBreakBefore w:val="0"/>
        <w:widowControl/>
        <w:kinsoku/>
        <w:wordWrap/>
        <w:overflowPunct/>
        <w:topLinePunct w:val="0"/>
        <w:autoSpaceDE/>
        <w:autoSpaceDN/>
        <w:bidi w:val="0"/>
        <w:adjustRightInd/>
        <w:snapToGrid/>
        <w:spacing w:before="313" w:beforeLines="100" w:line="560" w:lineRule="exact"/>
        <w:ind w:firstLine="643" w:firstLineChars="200"/>
        <w:textAlignment w:val="auto"/>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1.产出数量分析</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该二级指标分值10分，得分8.01分，得分率80.10%，具体包含实际完成率1个三级指标。</w:t>
      </w:r>
    </w:p>
    <w:p>
      <w:pPr>
        <w:pStyle w:val="18"/>
        <w:spacing w:line="560" w:lineRule="exact"/>
        <w:ind w:firstLine="643" w:firstLineChars="200"/>
        <w:rPr>
          <w:rFonts w:hint="eastAsia" w:ascii="Times New Roman" w:hAnsi="Times New Roman" w:eastAsia="仿宋" w:cs="仿宋_GB2312"/>
          <w:b/>
          <w:bCs/>
          <w:kern w:val="2"/>
          <w:sz w:val="32"/>
          <w:szCs w:val="32"/>
        </w:rPr>
      </w:pPr>
      <w:r>
        <w:rPr>
          <w:rFonts w:hint="eastAsia" w:ascii="Times New Roman" w:hAnsi="Times New Roman" w:eastAsia="仿宋" w:cs="仿宋_GB2312"/>
          <w:b/>
          <w:bCs/>
          <w:kern w:val="2"/>
          <w:sz w:val="32"/>
          <w:szCs w:val="32"/>
        </w:rPr>
        <w:t>（1）实际完成率</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该三级指标分值10分，得分8.01分，得分率80.10%。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①科技型企业奖补数量</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该四级指标分值5分，得分4.01分，得分率80.20%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截至2021年底，高新区科技局共完成科技配套资金奖补2181.66万元，年度计划奖补106家，计划奖补企业（项目、园区）共计90家，实际奖补企业（项目、园区）85家，实际完成率为80.19%，具体情况见下表：</w:t>
      </w:r>
    </w:p>
    <w:p>
      <w:pPr>
        <w:widowControl/>
        <w:overflowPunct w:val="0"/>
        <w:autoSpaceDE w:val="0"/>
        <w:autoSpaceDN w:val="0"/>
        <w:adjustRightInd w:val="0"/>
        <w:spacing w:after="156" w:afterLines="50" w:line="560" w:lineRule="exact"/>
        <w:jc w:val="center"/>
        <w:textAlignment w:val="baseline"/>
        <w:rPr>
          <w:rFonts w:hint="eastAsia" w:ascii="黑体" w:hAnsi="黑体" w:eastAsia="黑体" w:cs="黑体"/>
          <w:color w:val="000000"/>
          <w:sz w:val="24"/>
          <w:lang w:bidi="ar"/>
        </w:rPr>
      </w:pPr>
    </w:p>
    <w:p>
      <w:pPr>
        <w:widowControl/>
        <w:overflowPunct w:val="0"/>
        <w:autoSpaceDE w:val="0"/>
        <w:autoSpaceDN w:val="0"/>
        <w:adjustRightInd w:val="0"/>
        <w:spacing w:after="156" w:afterLines="50" w:line="560" w:lineRule="exact"/>
        <w:jc w:val="center"/>
        <w:textAlignment w:val="baseline"/>
        <w:rPr>
          <w:rFonts w:hint="eastAsia" w:ascii="黑体" w:hAnsi="黑体" w:eastAsia="黑体" w:cs="黑体"/>
          <w:color w:val="000000"/>
          <w:sz w:val="24"/>
          <w:lang w:bidi="ar"/>
        </w:rPr>
      </w:pPr>
      <w:r>
        <w:rPr>
          <w:rFonts w:hint="eastAsia" w:ascii="黑体" w:hAnsi="黑体" w:eastAsia="黑体" w:cs="黑体"/>
          <w:color w:val="000000"/>
          <w:sz w:val="24"/>
          <w:lang w:bidi="ar"/>
        </w:rPr>
        <w:t>表</w:t>
      </w:r>
      <w:r>
        <w:rPr>
          <w:rFonts w:hint="eastAsia" w:ascii="黑体" w:hAnsi="黑体" w:eastAsia="黑体" w:cs="黑体"/>
          <w:color w:val="000000"/>
          <w:sz w:val="24"/>
          <w:lang w:val="en-US" w:eastAsia="zh-CN" w:bidi="ar"/>
        </w:rPr>
        <w:t xml:space="preserve">5-4 </w:t>
      </w:r>
      <w:r>
        <w:rPr>
          <w:rFonts w:hint="eastAsia" w:ascii="黑体" w:hAnsi="黑体" w:eastAsia="黑体" w:cs="黑体"/>
          <w:color w:val="000000"/>
          <w:sz w:val="24"/>
          <w:lang w:bidi="ar"/>
        </w:rPr>
        <w:t>科技型企业年度奖补情况</w:t>
      </w:r>
    </w:p>
    <w:tbl>
      <w:tblPr>
        <w:tblStyle w:val="14"/>
        <w:tblW w:w="4997" w:type="pct"/>
        <w:tblInd w:w="0" w:type="dxa"/>
        <w:tblLayout w:type="fixed"/>
        <w:tblCellMar>
          <w:top w:w="0" w:type="dxa"/>
          <w:left w:w="108" w:type="dxa"/>
          <w:bottom w:w="0" w:type="dxa"/>
          <w:right w:w="108" w:type="dxa"/>
        </w:tblCellMar>
      </w:tblPr>
      <w:tblGrid>
        <w:gridCol w:w="1749"/>
        <w:gridCol w:w="1320"/>
        <w:gridCol w:w="1317"/>
        <w:gridCol w:w="1433"/>
        <w:gridCol w:w="1320"/>
        <w:gridCol w:w="1918"/>
      </w:tblGrid>
      <w:tr>
        <w:tblPrEx>
          <w:tblCellMar>
            <w:top w:w="0" w:type="dxa"/>
            <w:left w:w="108" w:type="dxa"/>
            <w:bottom w:w="0" w:type="dxa"/>
            <w:right w:w="108" w:type="dxa"/>
          </w:tblCellMar>
        </w:tblPrEx>
        <w:trPr>
          <w:cantSplit/>
          <w:trHeight w:val="864" w:hRule="atLeast"/>
          <w:tblHeader/>
        </w:trPr>
        <w:tc>
          <w:tcPr>
            <w:tcW w:w="965"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补贴类型</w:t>
            </w:r>
          </w:p>
        </w:tc>
        <w:tc>
          <w:tcPr>
            <w:tcW w:w="728"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widowControl/>
              <w:jc w:val="center"/>
              <w:textAlignment w:val="center"/>
              <w:rPr>
                <w:rFonts w:hint="eastAsia" w:ascii="宋体" w:hAnsi="宋体" w:eastAsia="宋体" w:cs="宋体"/>
                <w:b/>
                <w:bCs/>
                <w:color w:val="000000"/>
                <w:szCs w:val="21"/>
                <w:lang w:eastAsia="zh-CN"/>
              </w:rPr>
            </w:pPr>
            <w:r>
              <w:rPr>
                <w:rFonts w:hint="eastAsia" w:ascii="宋体" w:hAnsi="宋体" w:eastAsia="宋体" w:cs="宋体"/>
                <w:b/>
                <w:bCs/>
                <w:color w:val="000000"/>
                <w:kern w:val="0"/>
                <w:szCs w:val="21"/>
                <w:lang w:bidi="ar"/>
              </w:rPr>
              <w:t>计划补贴企业数</w:t>
            </w:r>
            <w:r>
              <w:rPr>
                <w:rFonts w:hint="eastAsia" w:ascii="宋体" w:hAnsi="宋体" w:eastAsia="宋体" w:cs="宋体"/>
                <w:b/>
                <w:bCs/>
                <w:color w:val="000000"/>
                <w:kern w:val="0"/>
                <w:szCs w:val="21"/>
                <w:lang w:eastAsia="zh-CN" w:bidi="ar"/>
              </w:rPr>
              <w:t>（</w:t>
            </w:r>
            <w:r>
              <w:rPr>
                <w:rFonts w:hint="eastAsia" w:ascii="宋体" w:hAnsi="宋体" w:eastAsia="宋体" w:cs="宋体"/>
                <w:b/>
                <w:bCs/>
                <w:color w:val="000000"/>
                <w:kern w:val="0"/>
                <w:szCs w:val="21"/>
                <w:lang w:val="en-US" w:eastAsia="zh-CN" w:bidi="ar"/>
              </w:rPr>
              <w:t>个</w:t>
            </w:r>
            <w:r>
              <w:rPr>
                <w:rFonts w:hint="eastAsia" w:ascii="宋体" w:hAnsi="宋体" w:eastAsia="宋体" w:cs="宋体"/>
                <w:b/>
                <w:bCs/>
                <w:color w:val="000000"/>
                <w:kern w:val="0"/>
                <w:szCs w:val="21"/>
                <w:lang w:eastAsia="zh-CN" w:bidi="ar"/>
              </w:rPr>
              <w:t>）</w:t>
            </w:r>
          </w:p>
        </w:tc>
        <w:tc>
          <w:tcPr>
            <w:tcW w:w="727"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widowControl/>
              <w:jc w:val="center"/>
              <w:textAlignment w:val="center"/>
              <w:rPr>
                <w:rFonts w:hint="eastAsia" w:ascii="宋体" w:hAnsi="宋体" w:eastAsia="宋体" w:cs="宋体"/>
                <w:b/>
                <w:bCs/>
                <w:color w:val="000000"/>
                <w:szCs w:val="21"/>
                <w:lang w:eastAsia="zh-CN"/>
              </w:rPr>
            </w:pPr>
            <w:r>
              <w:rPr>
                <w:rFonts w:hint="eastAsia" w:ascii="宋体" w:hAnsi="宋体" w:eastAsia="宋体" w:cs="宋体"/>
                <w:b/>
                <w:bCs/>
                <w:color w:val="000000"/>
                <w:kern w:val="0"/>
                <w:szCs w:val="21"/>
                <w:lang w:bidi="ar"/>
              </w:rPr>
              <w:t>实际补贴企业数</w:t>
            </w:r>
            <w:r>
              <w:rPr>
                <w:rFonts w:hint="eastAsia" w:ascii="宋体" w:hAnsi="宋体" w:eastAsia="宋体" w:cs="宋体"/>
                <w:b/>
                <w:bCs/>
                <w:color w:val="000000"/>
                <w:kern w:val="0"/>
                <w:szCs w:val="21"/>
                <w:lang w:eastAsia="zh-CN" w:bidi="ar"/>
              </w:rPr>
              <w:t>（</w:t>
            </w:r>
            <w:r>
              <w:rPr>
                <w:rFonts w:hint="eastAsia" w:ascii="宋体" w:hAnsi="宋体" w:eastAsia="宋体" w:cs="宋体"/>
                <w:b/>
                <w:bCs/>
                <w:color w:val="000000"/>
                <w:kern w:val="0"/>
                <w:szCs w:val="21"/>
                <w:lang w:val="en-US" w:eastAsia="zh-CN" w:bidi="ar"/>
              </w:rPr>
              <w:t>个</w:t>
            </w:r>
            <w:r>
              <w:rPr>
                <w:rFonts w:hint="eastAsia" w:ascii="宋体" w:hAnsi="宋体" w:eastAsia="宋体" w:cs="宋体"/>
                <w:b/>
                <w:bCs/>
                <w:color w:val="000000"/>
                <w:kern w:val="0"/>
                <w:szCs w:val="21"/>
                <w:lang w:eastAsia="zh-CN" w:bidi="ar"/>
              </w:rPr>
              <w:t>）</w:t>
            </w:r>
          </w:p>
        </w:tc>
        <w:tc>
          <w:tcPr>
            <w:tcW w:w="791"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widowControl/>
              <w:jc w:val="center"/>
              <w:textAlignment w:val="center"/>
              <w:rPr>
                <w:rFonts w:hint="eastAsia" w:ascii="宋体" w:hAnsi="宋体" w:eastAsia="宋体" w:cs="宋体"/>
                <w:b/>
                <w:bCs/>
                <w:color w:val="000000"/>
                <w:szCs w:val="21"/>
                <w:lang w:eastAsia="zh-CN"/>
              </w:rPr>
            </w:pPr>
            <w:r>
              <w:rPr>
                <w:rFonts w:hint="eastAsia" w:ascii="宋体" w:hAnsi="宋体" w:eastAsia="宋体" w:cs="宋体"/>
                <w:b/>
                <w:bCs/>
                <w:color w:val="000000"/>
                <w:kern w:val="0"/>
                <w:szCs w:val="21"/>
                <w:lang w:bidi="ar"/>
              </w:rPr>
              <w:t>计划补贴金额</w:t>
            </w:r>
            <w:r>
              <w:rPr>
                <w:rFonts w:hint="eastAsia" w:ascii="宋体" w:hAnsi="宋体" w:eastAsia="宋体" w:cs="宋体"/>
                <w:b/>
                <w:bCs/>
                <w:color w:val="000000"/>
                <w:kern w:val="0"/>
                <w:szCs w:val="21"/>
                <w:lang w:eastAsia="zh-CN" w:bidi="ar"/>
              </w:rPr>
              <w:t>（</w:t>
            </w:r>
            <w:r>
              <w:rPr>
                <w:rFonts w:hint="eastAsia" w:ascii="宋体" w:hAnsi="宋体" w:eastAsia="宋体" w:cs="宋体"/>
                <w:b/>
                <w:bCs/>
                <w:color w:val="000000"/>
                <w:kern w:val="0"/>
                <w:szCs w:val="21"/>
                <w:lang w:val="en-US" w:eastAsia="zh-CN" w:bidi="ar"/>
              </w:rPr>
              <w:t>万元</w:t>
            </w:r>
            <w:r>
              <w:rPr>
                <w:rFonts w:hint="eastAsia" w:ascii="宋体" w:hAnsi="宋体" w:eastAsia="宋体" w:cs="宋体"/>
                <w:b/>
                <w:bCs/>
                <w:color w:val="000000"/>
                <w:kern w:val="0"/>
                <w:szCs w:val="21"/>
                <w:lang w:eastAsia="zh-CN" w:bidi="ar"/>
              </w:rPr>
              <w:t>）</w:t>
            </w:r>
          </w:p>
        </w:tc>
        <w:tc>
          <w:tcPr>
            <w:tcW w:w="728"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widowControl/>
              <w:jc w:val="center"/>
              <w:textAlignment w:val="center"/>
              <w:rPr>
                <w:rFonts w:hint="eastAsia" w:ascii="宋体" w:hAnsi="宋体" w:eastAsia="宋体" w:cs="宋体"/>
                <w:b/>
                <w:bCs/>
                <w:color w:val="000000"/>
                <w:szCs w:val="21"/>
                <w:lang w:eastAsia="zh-CN"/>
              </w:rPr>
            </w:pPr>
            <w:r>
              <w:rPr>
                <w:rFonts w:hint="eastAsia" w:ascii="宋体" w:hAnsi="宋体" w:eastAsia="宋体" w:cs="宋体"/>
                <w:b/>
                <w:bCs/>
                <w:color w:val="000000"/>
                <w:kern w:val="0"/>
                <w:szCs w:val="21"/>
                <w:lang w:bidi="ar"/>
              </w:rPr>
              <w:t>实际补贴金额</w:t>
            </w:r>
            <w:r>
              <w:rPr>
                <w:rFonts w:hint="eastAsia" w:ascii="宋体" w:hAnsi="宋体" w:eastAsia="宋体" w:cs="宋体"/>
                <w:b/>
                <w:bCs/>
                <w:color w:val="000000"/>
                <w:kern w:val="0"/>
                <w:szCs w:val="21"/>
                <w:lang w:eastAsia="zh-CN" w:bidi="ar"/>
              </w:rPr>
              <w:t>（</w:t>
            </w:r>
            <w:r>
              <w:rPr>
                <w:rFonts w:hint="eastAsia" w:ascii="宋体" w:hAnsi="宋体" w:eastAsia="宋体" w:cs="宋体"/>
                <w:b/>
                <w:bCs/>
                <w:color w:val="000000"/>
                <w:kern w:val="0"/>
                <w:szCs w:val="21"/>
                <w:lang w:val="en-US" w:eastAsia="zh-CN" w:bidi="ar"/>
              </w:rPr>
              <w:t>万元</w:t>
            </w:r>
            <w:r>
              <w:rPr>
                <w:rFonts w:hint="eastAsia" w:ascii="宋体" w:hAnsi="宋体" w:eastAsia="宋体" w:cs="宋体"/>
                <w:b/>
                <w:bCs/>
                <w:color w:val="000000"/>
                <w:kern w:val="0"/>
                <w:szCs w:val="21"/>
                <w:lang w:eastAsia="zh-CN" w:bidi="ar"/>
              </w:rPr>
              <w:t>）</w:t>
            </w:r>
          </w:p>
        </w:tc>
        <w:tc>
          <w:tcPr>
            <w:tcW w:w="1058"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备注</w:t>
            </w:r>
          </w:p>
        </w:tc>
      </w:tr>
      <w:tr>
        <w:tblPrEx>
          <w:tblCellMar>
            <w:top w:w="0" w:type="dxa"/>
            <w:left w:w="108" w:type="dxa"/>
            <w:bottom w:w="0" w:type="dxa"/>
            <w:right w:w="108" w:type="dxa"/>
          </w:tblCellMar>
        </w:tblPrEx>
        <w:trPr>
          <w:trHeight w:val="864"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2020年度国家高新技术企业补助</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364.845</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364.845</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864"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2020年枣庄市科技协同创新中心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70</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864"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2020年山东省新型研发机构</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50</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1440"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2020年度首次入库科技型中小企业</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28</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60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56</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山东致公科技有限公司迁出枣庄高新区，澳德普济公司未恢复正常运转，两家企业暂不拨付</w:t>
            </w:r>
          </w:p>
        </w:tc>
      </w:tr>
      <w:tr>
        <w:tblPrEx>
          <w:tblCellMar>
            <w:top w:w="0" w:type="dxa"/>
            <w:left w:w="108" w:type="dxa"/>
            <w:bottom w:w="0" w:type="dxa"/>
            <w:right w:w="108" w:type="dxa"/>
          </w:tblCellMar>
        </w:tblPrEx>
        <w:trPr>
          <w:trHeight w:val="864"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2020年度科技项目配套奖励</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360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360</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576"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枣庄市科技小巨人</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864"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2020年枣庄市技术创新中心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40</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澳德普济公司未恢复正常运转，暂不拨付</w:t>
            </w:r>
          </w:p>
        </w:tc>
      </w:tr>
      <w:tr>
        <w:tblPrEx>
          <w:tblCellMar>
            <w:top w:w="0" w:type="dxa"/>
            <w:left w:w="108" w:type="dxa"/>
            <w:bottom w:w="0" w:type="dxa"/>
            <w:right w:w="108" w:type="dxa"/>
          </w:tblCellMar>
        </w:tblPrEx>
        <w:trPr>
          <w:trHeight w:val="1440"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2020年枣庄市新型研发机构</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澳德普济公司未恢复正常运转，浙大山东工研院上一年度已获得一次该类型奖补，暂不拨付</w:t>
            </w:r>
          </w:p>
        </w:tc>
      </w:tr>
      <w:tr>
        <w:tblPrEx>
          <w:tblCellMar>
            <w:top w:w="0" w:type="dxa"/>
            <w:left w:w="108" w:type="dxa"/>
            <w:bottom w:w="0" w:type="dxa"/>
            <w:right w:w="108" w:type="dxa"/>
          </w:tblCellMar>
        </w:tblPrEx>
        <w:trPr>
          <w:trHeight w:val="864"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2020年枣庄市重点实验室</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80</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864"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2020年度孵化平台培育1家高企</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10</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1728"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省级、市级、和区（市）财政共同落实企业研究开发财政补助</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435.81</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435.81</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576"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引进的高新技术企业</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9</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540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540</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864"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引进高新技术企业的园区</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135</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135</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288"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合计</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90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2205.66</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2181.66</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bl>
    <w:p>
      <w:pPr>
        <w:pStyle w:val="18"/>
        <w:keepNext w:val="0"/>
        <w:keepLines w:val="0"/>
        <w:pageBreakBefore w:val="0"/>
        <w:widowControl/>
        <w:kinsoku/>
        <w:wordWrap/>
        <w:overflowPunct/>
        <w:topLinePunct w:val="0"/>
        <w:autoSpaceDE/>
        <w:autoSpaceDN/>
        <w:bidi w:val="0"/>
        <w:adjustRightInd/>
        <w:snapToGrid/>
        <w:spacing w:before="313" w:beforeLines="100" w:line="560" w:lineRule="exact"/>
        <w:ind w:firstLine="640" w:firstLineChars="200"/>
        <w:textAlignment w:val="auto"/>
        <w:rPr>
          <w:rFonts w:hint="eastAsia" w:ascii="Times New Roman" w:hAnsi="Times New Roman" w:eastAsia="仿宋" w:cs="仿宋_GB2312"/>
          <w:sz w:val="32"/>
          <w:szCs w:val="32"/>
        </w:rPr>
      </w:pPr>
      <w:r>
        <w:rPr>
          <w:rFonts w:hint="eastAsia" w:ascii="Times New Roman" w:hAnsi="Times New Roman" w:eastAsia="仿宋" w:cs="仿宋_GB2312"/>
          <w:sz w:val="32"/>
          <w:szCs w:val="32"/>
        </w:rPr>
        <w:t>②创新大赛评选成果</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该四级指标分值5分，得分4分，得分率80%。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2021年，高新区科技局成功举办“枣庄高新区首届科技创新产业化项目大赛”，以实际行动深化落实优化企业创新营商环境，促进区域经济快速发展。经过初审、赛前培训、决赛激烈角逐，科技新锐组和科技引领组分别评选出一等奖1名，二等奖2名，三等奖3名，优秀奖若干名，并给予获奖者产业扶持资金，共计990万元，已全部发放到位。但评价发现，枣庄高新区第一届科技创新产业化项目大赛实施方案有待健全，方案中缺少项目详细的组织分工情况，大赛评委组成及其专业领域等信息需进一步补充明确，以增强实施方案的可行性。</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2.产出质量分析</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该二级指标分值5分，得5分，得分率100%。具体包括科技企业符合度1个三级指标。</w:t>
      </w:r>
    </w:p>
    <w:p>
      <w:pPr>
        <w:pStyle w:val="18"/>
        <w:spacing w:line="560" w:lineRule="exact"/>
        <w:ind w:firstLine="643" w:firstLineChars="200"/>
        <w:rPr>
          <w:rFonts w:hint="eastAsia" w:ascii="Times New Roman" w:hAnsi="Times New Roman" w:eastAsia="仿宋" w:cs="仿宋_GB2312"/>
          <w:b/>
          <w:bCs/>
          <w:kern w:val="2"/>
          <w:sz w:val="32"/>
          <w:szCs w:val="32"/>
        </w:rPr>
      </w:pPr>
      <w:r>
        <w:rPr>
          <w:rFonts w:hint="eastAsia" w:ascii="Times New Roman" w:hAnsi="Times New Roman" w:eastAsia="仿宋" w:cs="仿宋_GB2312"/>
          <w:b/>
          <w:bCs/>
          <w:kern w:val="2"/>
          <w:sz w:val="32"/>
          <w:szCs w:val="32"/>
        </w:rPr>
        <w:t>（1）科技企业符合程度</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该三级指标分值5分，得5分，得分率100%。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2021年度枣庄高新区科技局科技配套奖补的企业均符合中共枣庄高新区工作委员会、枣庄高新区管理委员会《关于深化产业培育实现高质量发展的若干意见》（枣高发〔2020〕5号）、枣庄高新区管理委员会《关于印发&lt;枣庄高新区高新技术企业倍增计划实施方案&gt;的通知》（枣高管办字〔2020〕19号）等文件对于高新技术企业的补贴要求，支出的省、市级科技配套资金均按照山东省科技厅和枣庄市科技局公布的高新技术企业认定名单执行，受奖补企业均符合省市区高新技术企业奖补有关规定。</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3.产出时效分析</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该二级指标分值5分，得分5分，得分率100%，具体奖补发放及时率1个三级指标。</w:t>
      </w:r>
    </w:p>
    <w:p>
      <w:pPr>
        <w:pStyle w:val="18"/>
        <w:spacing w:line="560" w:lineRule="exact"/>
        <w:ind w:firstLine="643" w:firstLineChars="200"/>
        <w:rPr>
          <w:rFonts w:hint="eastAsia" w:ascii="Times New Roman" w:hAnsi="Times New Roman" w:eastAsia="仿宋" w:cs="仿宋_GB2312"/>
          <w:b/>
          <w:bCs/>
          <w:kern w:val="2"/>
          <w:sz w:val="32"/>
          <w:szCs w:val="32"/>
        </w:rPr>
      </w:pPr>
      <w:r>
        <w:rPr>
          <w:rFonts w:hint="eastAsia" w:ascii="Times New Roman" w:hAnsi="Times New Roman" w:eastAsia="仿宋" w:cs="仿宋_GB2312"/>
          <w:b/>
          <w:bCs/>
          <w:kern w:val="2"/>
          <w:sz w:val="32"/>
          <w:szCs w:val="32"/>
        </w:rPr>
        <w:t>（1）奖补发放及时率分析</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该三级指标分值5分，得5分，得分率100%。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根据现场调研资料，2021年高新区科技局科技配套资金已于2021年8月底前全部发放到位，奖补资金发放及时。同时，评价组对49家受奖补企业进行了走访调研，其中46家企业对奖补资金发放及时性非常满意，企业满意程度较高。</w:t>
      </w:r>
    </w:p>
    <w:p>
      <w:pPr>
        <w:pStyle w:val="18"/>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4.产出成本分析</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该二级指标分值5分，得分2分，得分率40%，具体包含成本节约率1个三级指标。</w:t>
      </w:r>
    </w:p>
    <w:p>
      <w:pPr>
        <w:pStyle w:val="18"/>
        <w:spacing w:line="560" w:lineRule="exact"/>
        <w:ind w:firstLine="643" w:firstLineChars="200"/>
        <w:rPr>
          <w:rFonts w:hint="eastAsia" w:ascii="Times New Roman" w:hAnsi="Times New Roman" w:eastAsia="仿宋" w:cs="仿宋_GB2312"/>
          <w:b/>
          <w:bCs/>
          <w:kern w:val="2"/>
          <w:sz w:val="32"/>
          <w:szCs w:val="32"/>
        </w:rPr>
      </w:pPr>
      <w:r>
        <w:rPr>
          <w:rFonts w:hint="eastAsia" w:ascii="Times New Roman" w:hAnsi="Times New Roman" w:eastAsia="仿宋" w:cs="仿宋_GB2312"/>
          <w:b/>
          <w:bCs/>
          <w:kern w:val="2"/>
          <w:sz w:val="32"/>
          <w:szCs w:val="32"/>
        </w:rPr>
        <w:t>（1）成本控制情况</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该三级指标分值5分，得分2分，得分率40%。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2021年高新区科技局计划支出科技配套奖补资金3865万元，实际支出3171.66万元，结余693.34万元，预算执行率82.06%，项目资金结余17.94%。评价认为，项目因年度预算制定计划较为粗放，申请资金超过实际需要导致项目存量资金较多，形成财政资金间接沉淀，项目的成本制定工作还需进一步增强。</w:t>
      </w:r>
    </w:p>
    <w:p>
      <w:pPr>
        <w:pStyle w:val="18"/>
        <w:spacing w:line="560" w:lineRule="exact"/>
        <w:ind w:firstLine="640" w:firstLineChars="200"/>
        <w:outlineLvl w:val="1"/>
        <w:rPr>
          <w:rFonts w:hint="eastAsia" w:ascii="楷体" w:hAnsi="楷体" w:eastAsia="楷体" w:cs="楷体"/>
          <w:sz w:val="32"/>
          <w:szCs w:val="32"/>
        </w:rPr>
      </w:pPr>
      <w:bookmarkStart w:id="138" w:name="_Toc107507783"/>
      <w:bookmarkStart w:id="139" w:name="_Toc21583"/>
      <w:r>
        <w:rPr>
          <w:rFonts w:hint="eastAsia" w:ascii="楷体" w:hAnsi="楷体" w:eastAsia="楷体" w:cs="楷体"/>
          <w:sz w:val="32"/>
          <w:szCs w:val="32"/>
        </w:rPr>
        <w:t>（四）项目效益情况</w:t>
      </w:r>
      <w:bookmarkEnd w:id="138"/>
      <w:bookmarkEnd w:id="139"/>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该一级指标分值35分，得分32.05分，得分率91.57%，具体包含项目效益1个二级指标。指标及得分情况如下：</w:t>
      </w:r>
    </w:p>
    <w:p>
      <w:pPr>
        <w:widowControl/>
        <w:overflowPunct w:val="0"/>
        <w:autoSpaceDE w:val="0"/>
        <w:autoSpaceDN w:val="0"/>
        <w:adjustRightInd w:val="0"/>
        <w:spacing w:after="156" w:afterLines="50" w:line="560" w:lineRule="exact"/>
        <w:jc w:val="center"/>
        <w:textAlignment w:val="baseline"/>
        <w:rPr>
          <w:rFonts w:ascii="黑体" w:hAnsi="黑体" w:eastAsia="黑体" w:cs="黑体"/>
          <w:color w:val="000000"/>
          <w:sz w:val="24"/>
          <w:lang w:bidi="ar"/>
        </w:rPr>
      </w:pPr>
      <w:r>
        <w:rPr>
          <w:rFonts w:hint="eastAsia" w:ascii="黑体" w:hAnsi="黑体" w:eastAsia="黑体" w:cs="黑体"/>
          <w:color w:val="000000"/>
          <w:sz w:val="24"/>
          <w:lang w:bidi="ar"/>
        </w:rPr>
        <w:t>表</w:t>
      </w:r>
      <w:r>
        <w:rPr>
          <w:rFonts w:hint="default" w:ascii="Times New Roman" w:hAnsi="Times New Roman" w:eastAsia="黑体" w:cs="Times New Roman"/>
          <w:color w:val="000000"/>
          <w:sz w:val="24"/>
          <w:lang w:bidi="ar"/>
        </w:rPr>
        <w:t>5-</w:t>
      </w:r>
      <w:r>
        <w:rPr>
          <w:rFonts w:hint="eastAsia" w:ascii="Times New Roman" w:hAnsi="Times New Roman" w:eastAsia="黑体" w:cs="Times New Roman"/>
          <w:color w:val="000000"/>
          <w:sz w:val="24"/>
          <w:lang w:val="en-US" w:eastAsia="zh-CN" w:bidi="ar"/>
        </w:rPr>
        <w:t>5</w:t>
      </w:r>
      <w:r>
        <w:rPr>
          <w:rFonts w:hint="eastAsia" w:ascii="黑体" w:hAnsi="黑体" w:eastAsia="黑体" w:cs="黑体"/>
          <w:color w:val="000000"/>
          <w:sz w:val="24"/>
          <w:lang w:bidi="ar"/>
        </w:rPr>
        <w:t xml:space="preserve"> 项目效益指标设定及评分情况表</w:t>
      </w:r>
    </w:p>
    <w:tbl>
      <w:tblPr>
        <w:tblStyle w:val="14"/>
        <w:tblW w:w="532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162"/>
        <w:gridCol w:w="1314"/>
        <w:gridCol w:w="674"/>
        <w:gridCol w:w="726"/>
        <w:gridCol w:w="948"/>
        <w:gridCol w:w="1583"/>
        <w:gridCol w:w="726"/>
        <w:gridCol w:w="728"/>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402" w:type="pct"/>
            <w:shd w:val="clear" w:color="auto" w:fill="BFBFBF"/>
            <w:vAlign w:val="center"/>
          </w:tcPr>
          <w:p>
            <w:pPr>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一级指标</w:t>
            </w:r>
          </w:p>
        </w:tc>
        <w:tc>
          <w:tcPr>
            <w:tcW w:w="602"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二级指标</w:t>
            </w:r>
          </w:p>
        </w:tc>
        <w:tc>
          <w:tcPr>
            <w:tcW w:w="679"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三级指标</w:t>
            </w:r>
          </w:p>
        </w:tc>
        <w:tc>
          <w:tcPr>
            <w:tcW w:w="349"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分值</w:t>
            </w:r>
          </w:p>
        </w:tc>
        <w:tc>
          <w:tcPr>
            <w:tcW w:w="376"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hint="eastAsia" w:ascii="Times New Roman" w:hAnsi="Times New Roman"/>
                <w:b/>
                <w:bCs/>
                <w:color w:val="000000"/>
                <w:szCs w:val="21"/>
                <w:lang w:bidi="ar"/>
              </w:rPr>
              <w:t>平均</w:t>
            </w:r>
            <w:r>
              <w:rPr>
                <w:rFonts w:ascii="Times New Roman" w:hAnsi="Times New Roman"/>
                <w:b/>
                <w:bCs/>
                <w:color w:val="000000"/>
                <w:szCs w:val="21"/>
                <w:lang w:bidi="ar"/>
              </w:rPr>
              <w:t>得分</w:t>
            </w:r>
          </w:p>
        </w:tc>
        <w:tc>
          <w:tcPr>
            <w:tcW w:w="491"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得分率</w:t>
            </w:r>
          </w:p>
        </w:tc>
        <w:tc>
          <w:tcPr>
            <w:tcW w:w="820"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四级指标</w:t>
            </w:r>
          </w:p>
        </w:tc>
        <w:tc>
          <w:tcPr>
            <w:tcW w:w="376"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分值</w:t>
            </w:r>
          </w:p>
        </w:tc>
        <w:tc>
          <w:tcPr>
            <w:tcW w:w="377"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hint="eastAsia" w:ascii="Times New Roman" w:hAnsi="Times New Roman"/>
                <w:b/>
                <w:bCs/>
                <w:color w:val="000000"/>
                <w:szCs w:val="21"/>
                <w:lang w:bidi="ar"/>
              </w:rPr>
              <w:t>平均</w:t>
            </w:r>
            <w:r>
              <w:rPr>
                <w:rFonts w:ascii="Times New Roman" w:hAnsi="Times New Roman"/>
                <w:b/>
                <w:bCs/>
                <w:color w:val="000000"/>
                <w:szCs w:val="21"/>
                <w:lang w:bidi="ar"/>
              </w:rPr>
              <w:t>得分</w:t>
            </w:r>
          </w:p>
        </w:tc>
        <w:tc>
          <w:tcPr>
            <w:tcW w:w="523"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02"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效益</w:t>
            </w:r>
            <w:r>
              <w:rPr>
                <w:rFonts w:ascii="Times New Roman" w:hAnsi="Times New Roman"/>
                <w:color w:val="000000"/>
                <w:szCs w:val="21"/>
                <w:lang w:bidi="ar"/>
              </w:rPr>
              <w:t>（</w:t>
            </w:r>
            <w:r>
              <w:rPr>
                <w:rFonts w:hint="eastAsia" w:ascii="Times New Roman" w:hAnsi="Times New Roman"/>
                <w:color w:val="000000"/>
                <w:szCs w:val="21"/>
                <w:lang w:bidi="ar"/>
              </w:rPr>
              <w:t>3</w:t>
            </w:r>
            <w:r>
              <w:rPr>
                <w:rFonts w:hint="eastAsia" w:ascii="Times New Roman" w:hAnsi="Times New Roman"/>
                <w:color w:val="000000"/>
                <w:szCs w:val="21"/>
                <w:lang w:val="en-US" w:eastAsia="zh-CN" w:bidi="ar"/>
              </w:rPr>
              <w:t>5</w:t>
            </w:r>
            <w:r>
              <w:rPr>
                <w:rStyle w:val="23"/>
                <w:rFonts w:hint="default" w:ascii="Times New Roman" w:hAnsi="Times New Roman" w:cs="Times New Roman"/>
                <w:sz w:val="21"/>
                <w:szCs w:val="21"/>
                <w:lang w:bidi="ar"/>
              </w:rPr>
              <w:t>）</w:t>
            </w:r>
          </w:p>
        </w:tc>
        <w:tc>
          <w:tcPr>
            <w:tcW w:w="602"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项目效益</w:t>
            </w:r>
            <w:r>
              <w:rPr>
                <w:rFonts w:hint="eastAsia" w:ascii="Times New Roman" w:hAnsi="Times New Roman"/>
                <w:color w:val="000000"/>
                <w:szCs w:val="21"/>
              </w:rPr>
              <w:t>（3</w:t>
            </w:r>
            <w:r>
              <w:rPr>
                <w:rFonts w:hint="eastAsia" w:ascii="Times New Roman" w:hAnsi="Times New Roman"/>
                <w:color w:val="000000"/>
                <w:szCs w:val="21"/>
                <w:lang w:val="en-US" w:eastAsia="zh-CN"/>
              </w:rPr>
              <w:t>5</w:t>
            </w:r>
            <w:r>
              <w:rPr>
                <w:rFonts w:hint="eastAsia" w:ascii="Times New Roman" w:hAnsi="Times New Roman"/>
                <w:color w:val="000000"/>
                <w:szCs w:val="21"/>
              </w:rPr>
              <w:t>）</w:t>
            </w:r>
          </w:p>
        </w:tc>
        <w:tc>
          <w:tcPr>
            <w:tcW w:w="679" w:type="pct"/>
            <w:vMerge w:val="restar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经济效益</w:t>
            </w:r>
          </w:p>
        </w:tc>
        <w:tc>
          <w:tcPr>
            <w:tcW w:w="349" w:type="pct"/>
            <w:vMerge w:val="restar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rPr>
            </w:pPr>
            <w:r>
              <w:rPr>
                <w:rFonts w:hint="eastAsia" w:ascii="Times New Roman" w:hAnsi="Times New Roman"/>
                <w:color w:val="000000"/>
                <w:szCs w:val="21"/>
                <w:lang w:val="en-US" w:eastAsia="zh-CN" w:bidi="ar"/>
              </w:rPr>
              <w:t>15</w:t>
            </w:r>
          </w:p>
        </w:tc>
        <w:tc>
          <w:tcPr>
            <w:tcW w:w="376" w:type="pct"/>
            <w:vMerge w:val="restar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rPr>
            </w:pPr>
            <w:r>
              <w:rPr>
                <w:rFonts w:hint="eastAsia" w:ascii="Times New Roman" w:hAnsi="Times New Roman"/>
                <w:color w:val="000000"/>
                <w:szCs w:val="21"/>
                <w:lang w:val="en-US" w:eastAsia="zh-CN" w:bidi="ar"/>
              </w:rPr>
              <w:t>14</w:t>
            </w:r>
            <w:r>
              <w:rPr>
                <w:rFonts w:ascii="Times New Roman" w:hAnsi="Times New Roman"/>
                <w:color w:val="000000"/>
                <w:szCs w:val="21"/>
                <w:lang w:bidi="ar"/>
              </w:rPr>
              <w:t>.</w:t>
            </w:r>
            <w:r>
              <w:rPr>
                <w:rFonts w:hint="eastAsia" w:ascii="Times New Roman" w:hAnsi="Times New Roman"/>
                <w:color w:val="000000"/>
                <w:szCs w:val="21"/>
                <w:lang w:val="en-US" w:eastAsia="zh-CN" w:bidi="ar"/>
              </w:rPr>
              <w:t>18</w:t>
            </w:r>
          </w:p>
        </w:tc>
        <w:tc>
          <w:tcPr>
            <w:tcW w:w="491"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94.53</w:t>
            </w:r>
            <w:r>
              <w:rPr>
                <w:rFonts w:hint="eastAsia" w:ascii="Times New Roman" w:hAnsi="Times New Roman"/>
                <w:color w:val="000000"/>
                <w:szCs w:val="21"/>
                <w:lang w:bidi="ar"/>
              </w:rPr>
              <w:t>%</w:t>
            </w:r>
          </w:p>
        </w:tc>
        <w:tc>
          <w:tcPr>
            <w:tcW w:w="820"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激励科技企业技术创新</w:t>
            </w:r>
          </w:p>
        </w:tc>
        <w:tc>
          <w:tcPr>
            <w:tcW w:w="37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p>
        </w:tc>
        <w:tc>
          <w:tcPr>
            <w:tcW w:w="377" w:type="pc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rPr>
            </w:pPr>
            <w:r>
              <w:rPr>
                <w:rFonts w:hint="eastAsia" w:ascii="Times New Roman" w:hAnsi="Times New Roman"/>
                <w:color w:val="000000"/>
                <w:szCs w:val="21"/>
                <w:lang w:val="en-US" w:eastAsia="zh-CN" w:bidi="ar"/>
              </w:rPr>
              <w:t>4.49</w:t>
            </w:r>
          </w:p>
        </w:tc>
        <w:tc>
          <w:tcPr>
            <w:tcW w:w="52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89.8</w:t>
            </w:r>
            <w:r>
              <w:rPr>
                <w:rFonts w:hint="eastAsia" w:ascii="Times New Roman" w:hAnsi="Times New Roman"/>
                <w:color w:val="00000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02" w:type="pct"/>
            <w:vMerge w:val="continue"/>
            <w:vAlign w:val="center"/>
          </w:tcPr>
          <w:p>
            <w:pPr>
              <w:wordWrap w:val="0"/>
              <w:autoSpaceDE w:val="0"/>
              <w:autoSpaceDN w:val="0"/>
              <w:rPr>
                <w:rFonts w:ascii="Times New Roman" w:hAnsi="Times New Roman"/>
                <w:color w:val="000000"/>
                <w:szCs w:val="21"/>
              </w:rPr>
            </w:pPr>
          </w:p>
        </w:tc>
        <w:tc>
          <w:tcPr>
            <w:tcW w:w="602"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679" w:type="pct"/>
            <w:vMerge w:val="continue"/>
            <w:vAlign w:val="center"/>
          </w:tcPr>
          <w:p>
            <w:pPr>
              <w:wordWrap w:val="0"/>
              <w:autoSpaceDE w:val="0"/>
              <w:autoSpaceDN w:val="0"/>
              <w:textAlignment w:val="center"/>
              <w:rPr>
                <w:rFonts w:hint="eastAsia" w:ascii="Times New Roman" w:hAnsi="Times New Roman"/>
                <w:color w:val="000000"/>
                <w:szCs w:val="21"/>
                <w:lang w:bidi="ar"/>
              </w:rPr>
            </w:pPr>
          </w:p>
        </w:tc>
        <w:tc>
          <w:tcPr>
            <w:tcW w:w="349" w:type="pct"/>
            <w:vMerge w:val="continue"/>
            <w:vAlign w:val="center"/>
          </w:tcPr>
          <w:p>
            <w:pPr>
              <w:wordWrap w:val="0"/>
              <w:autoSpaceDE w:val="0"/>
              <w:autoSpaceDN w:val="0"/>
              <w:jc w:val="center"/>
              <w:textAlignment w:val="center"/>
              <w:rPr>
                <w:rFonts w:hint="eastAsia" w:ascii="Times New Roman" w:hAnsi="Times New Roman"/>
                <w:color w:val="000000"/>
                <w:szCs w:val="21"/>
                <w:lang w:bidi="ar"/>
              </w:rPr>
            </w:pPr>
          </w:p>
        </w:tc>
        <w:tc>
          <w:tcPr>
            <w:tcW w:w="376" w:type="pct"/>
            <w:vMerge w:val="continue"/>
            <w:vAlign w:val="center"/>
          </w:tcPr>
          <w:p>
            <w:pPr>
              <w:wordWrap w:val="0"/>
              <w:autoSpaceDE w:val="0"/>
              <w:autoSpaceDN w:val="0"/>
              <w:jc w:val="center"/>
              <w:textAlignment w:val="center"/>
              <w:rPr>
                <w:rFonts w:hint="eastAsia" w:ascii="Times New Roman" w:hAnsi="Times New Roman"/>
                <w:color w:val="000000"/>
                <w:szCs w:val="21"/>
                <w:lang w:bidi="ar"/>
              </w:rPr>
            </w:pPr>
          </w:p>
        </w:tc>
        <w:tc>
          <w:tcPr>
            <w:tcW w:w="491" w:type="pct"/>
            <w:vMerge w:val="continue"/>
            <w:vAlign w:val="center"/>
          </w:tcPr>
          <w:p>
            <w:pPr>
              <w:wordWrap w:val="0"/>
              <w:autoSpaceDE w:val="0"/>
              <w:autoSpaceDN w:val="0"/>
              <w:jc w:val="center"/>
              <w:textAlignment w:val="center"/>
              <w:rPr>
                <w:rFonts w:hint="eastAsia" w:ascii="Times New Roman" w:hAnsi="Times New Roman"/>
                <w:color w:val="000000"/>
                <w:szCs w:val="21"/>
                <w:lang w:bidi="ar"/>
              </w:rPr>
            </w:pPr>
          </w:p>
        </w:tc>
        <w:tc>
          <w:tcPr>
            <w:tcW w:w="820" w:type="pct"/>
            <w:vAlign w:val="center"/>
          </w:tcPr>
          <w:p>
            <w:pPr>
              <w:wordWrap w:val="0"/>
              <w:autoSpaceDE w:val="0"/>
              <w:autoSpaceDN w:val="0"/>
              <w:jc w:val="center"/>
              <w:textAlignment w:val="center"/>
              <w:rPr>
                <w:rFonts w:hint="eastAsia" w:ascii="Times New Roman" w:hAnsi="Times New Roman"/>
                <w:color w:val="000000"/>
                <w:szCs w:val="21"/>
                <w:lang w:bidi="ar"/>
              </w:rPr>
            </w:pPr>
            <w:r>
              <w:rPr>
                <w:rFonts w:hint="eastAsia" w:ascii="Times New Roman" w:hAnsi="Times New Roman"/>
                <w:color w:val="000000"/>
                <w:szCs w:val="21"/>
                <w:lang w:bidi="ar"/>
              </w:rPr>
              <w:t>认定科技企业数量增幅</w:t>
            </w:r>
          </w:p>
        </w:tc>
        <w:tc>
          <w:tcPr>
            <w:tcW w:w="376" w:type="pct"/>
            <w:vAlign w:val="center"/>
          </w:tcPr>
          <w:p>
            <w:pPr>
              <w:wordWrap w:val="0"/>
              <w:autoSpaceDE w:val="0"/>
              <w:autoSpaceDN w:val="0"/>
              <w:jc w:val="center"/>
              <w:textAlignment w:val="center"/>
              <w:rPr>
                <w:rFonts w:hint="eastAsia" w:ascii="Times New Roman" w:hAnsi="Times New Roman" w:eastAsiaTheme="minorEastAsia"/>
                <w:color w:val="000000"/>
                <w:szCs w:val="21"/>
                <w:lang w:val="en-US" w:eastAsia="zh-CN" w:bidi="ar"/>
              </w:rPr>
            </w:pPr>
            <w:r>
              <w:rPr>
                <w:rFonts w:hint="eastAsia" w:ascii="Times New Roman" w:hAnsi="Times New Roman"/>
                <w:color w:val="000000"/>
                <w:szCs w:val="21"/>
                <w:lang w:val="en-US" w:eastAsia="zh-CN" w:bidi="ar"/>
              </w:rPr>
              <w:t>5</w:t>
            </w:r>
          </w:p>
        </w:tc>
        <w:tc>
          <w:tcPr>
            <w:tcW w:w="377" w:type="pc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bidi="ar"/>
              </w:rPr>
            </w:pPr>
            <w:r>
              <w:rPr>
                <w:rFonts w:hint="eastAsia" w:ascii="Times New Roman" w:hAnsi="Times New Roman"/>
                <w:color w:val="000000"/>
                <w:szCs w:val="21"/>
                <w:lang w:val="en-US" w:eastAsia="zh-CN" w:bidi="ar"/>
              </w:rPr>
              <w:t>5.00</w:t>
            </w:r>
          </w:p>
        </w:tc>
        <w:tc>
          <w:tcPr>
            <w:tcW w:w="523" w:type="pc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bidi="ar"/>
              </w:rPr>
            </w:pPr>
            <w:r>
              <w:rPr>
                <w:rFonts w:hint="eastAsia" w:ascii="Times New Roman" w:hAnsi="Times New Roman"/>
                <w:color w:val="000000"/>
                <w:szCs w:val="21"/>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02" w:type="pct"/>
            <w:vMerge w:val="continue"/>
            <w:vAlign w:val="center"/>
          </w:tcPr>
          <w:p>
            <w:pPr>
              <w:wordWrap w:val="0"/>
              <w:autoSpaceDE w:val="0"/>
              <w:autoSpaceDN w:val="0"/>
              <w:rPr>
                <w:rFonts w:ascii="Times New Roman" w:hAnsi="Times New Roman"/>
                <w:color w:val="000000"/>
                <w:szCs w:val="21"/>
              </w:rPr>
            </w:pPr>
          </w:p>
        </w:tc>
        <w:tc>
          <w:tcPr>
            <w:tcW w:w="602"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679" w:type="pct"/>
            <w:vMerge w:val="continue"/>
            <w:vAlign w:val="center"/>
          </w:tcPr>
          <w:p>
            <w:pPr>
              <w:wordWrap w:val="0"/>
              <w:autoSpaceDE w:val="0"/>
              <w:autoSpaceDN w:val="0"/>
              <w:textAlignment w:val="center"/>
              <w:rPr>
                <w:rFonts w:hint="eastAsia" w:ascii="Times New Roman" w:hAnsi="Times New Roman"/>
                <w:color w:val="000000"/>
                <w:szCs w:val="21"/>
                <w:lang w:bidi="ar"/>
              </w:rPr>
            </w:pPr>
          </w:p>
        </w:tc>
        <w:tc>
          <w:tcPr>
            <w:tcW w:w="349" w:type="pct"/>
            <w:vMerge w:val="continue"/>
            <w:vAlign w:val="center"/>
          </w:tcPr>
          <w:p>
            <w:pPr>
              <w:wordWrap w:val="0"/>
              <w:autoSpaceDE w:val="0"/>
              <w:autoSpaceDN w:val="0"/>
              <w:jc w:val="center"/>
              <w:textAlignment w:val="center"/>
              <w:rPr>
                <w:rFonts w:hint="eastAsia" w:ascii="Times New Roman" w:hAnsi="Times New Roman"/>
                <w:color w:val="000000"/>
                <w:szCs w:val="21"/>
                <w:lang w:bidi="ar"/>
              </w:rPr>
            </w:pPr>
          </w:p>
        </w:tc>
        <w:tc>
          <w:tcPr>
            <w:tcW w:w="376" w:type="pct"/>
            <w:vMerge w:val="continue"/>
            <w:vAlign w:val="center"/>
          </w:tcPr>
          <w:p>
            <w:pPr>
              <w:wordWrap w:val="0"/>
              <w:autoSpaceDE w:val="0"/>
              <w:autoSpaceDN w:val="0"/>
              <w:jc w:val="center"/>
              <w:textAlignment w:val="center"/>
              <w:rPr>
                <w:rFonts w:hint="eastAsia" w:ascii="Times New Roman" w:hAnsi="Times New Roman"/>
                <w:color w:val="000000"/>
                <w:szCs w:val="21"/>
                <w:lang w:bidi="ar"/>
              </w:rPr>
            </w:pPr>
          </w:p>
        </w:tc>
        <w:tc>
          <w:tcPr>
            <w:tcW w:w="491" w:type="pct"/>
            <w:vMerge w:val="continue"/>
            <w:vAlign w:val="center"/>
          </w:tcPr>
          <w:p>
            <w:pPr>
              <w:wordWrap w:val="0"/>
              <w:autoSpaceDE w:val="0"/>
              <w:autoSpaceDN w:val="0"/>
              <w:jc w:val="center"/>
              <w:textAlignment w:val="center"/>
              <w:rPr>
                <w:rFonts w:hint="eastAsia" w:ascii="Times New Roman" w:hAnsi="Times New Roman"/>
                <w:color w:val="000000"/>
                <w:szCs w:val="21"/>
                <w:lang w:bidi="ar"/>
              </w:rPr>
            </w:pPr>
          </w:p>
        </w:tc>
        <w:tc>
          <w:tcPr>
            <w:tcW w:w="820" w:type="pct"/>
            <w:vAlign w:val="center"/>
          </w:tcPr>
          <w:p>
            <w:pPr>
              <w:wordWrap w:val="0"/>
              <w:autoSpaceDE w:val="0"/>
              <w:autoSpaceDN w:val="0"/>
              <w:jc w:val="center"/>
              <w:textAlignment w:val="center"/>
              <w:rPr>
                <w:rFonts w:hint="eastAsia" w:ascii="Times New Roman" w:hAnsi="Times New Roman"/>
                <w:color w:val="000000"/>
                <w:szCs w:val="21"/>
                <w:lang w:bidi="ar"/>
              </w:rPr>
            </w:pPr>
            <w:r>
              <w:rPr>
                <w:rFonts w:hint="eastAsia" w:ascii="Times New Roman" w:hAnsi="Times New Roman"/>
                <w:color w:val="000000"/>
                <w:szCs w:val="21"/>
                <w:lang w:bidi="ar"/>
              </w:rPr>
              <w:t>对科技企业可持续运营的促进作用</w:t>
            </w:r>
          </w:p>
        </w:tc>
        <w:tc>
          <w:tcPr>
            <w:tcW w:w="376" w:type="pct"/>
            <w:vAlign w:val="center"/>
          </w:tcPr>
          <w:p>
            <w:pPr>
              <w:wordWrap w:val="0"/>
              <w:autoSpaceDE w:val="0"/>
              <w:autoSpaceDN w:val="0"/>
              <w:jc w:val="center"/>
              <w:textAlignment w:val="center"/>
              <w:rPr>
                <w:rFonts w:hint="eastAsia" w:ascii="Times New Roman" w:hAnsi="Times New Roman" w:eastAsiaTheme="minorEastAsia"/>
                <w:color w:val="000000"/>
                <w:szCs w:val="21"/>
                <w:lang w:val="en-US" w:eastAsia="zh-CN" w:bidi="ar"/>
              </w:rPr>
            </w:pPr>
            <w:r>
              <w:rPr>
                <w:rFonts w:hint="eastAsia" w:ascii="Times New Roman" w:hAnsi="Times New Roman"/>
                <w:color w:val="000000"/>
                <w:szCs w:val="21"/>
                <w:lang w:val="en-US" w:eastAsia="zh-CN" w:bidi="ar"/>
              </w:rPr>
              <w:t>5</w:t>
            </w:r>
          </w:p>
        </w:tc>
        <w:tc>
          <w:tcPr>
            <w:tcW w:w="377" w:type="pc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bidi="ar"/>
              </w:rPr>
            </w:pPr>
            <w:r>
              <w:rPr>
                <w:rFonts w:hint="eastAsia" w:ascii="Times New Roman" w:hAnsi="Times New Roman"/>
                <w:color w:val="000000"/>
                <w:szCs w:val="21"/>
                <w:lang w:val="en-US" w:eastAsia="zh-CN" w:bidi="ar"/>
              </w:rPr>
              <w:t>4.69</w:t>
            </w:r>
          </w:p>
        </w:tc>
        <w:tc>
          <w:tcPr>
            <w:tcW w:w="523" w:type="pc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bidi="ar"/>
              </w:rPr>
            </w:pPr>
            <w:r>
              <w:rPr>
                <w:rFonts w:hint="eastAsia" w:ascii="Times New Roman" w:hAnsi="Times New Roman"/>
                <w:color w:val="000000"/>
                <w:szCs w:val="21"/>
                <w:lang w:val="en-US" w:eastAsia="zh-CN" w:bidi="ar"/>
              </w:rPr>
              <w:t>93.88%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02" w:type="pct"/>
            <w:vMerge w:val="continue"/>
            <w:vAlign w:val="center"/>
          </w:tcPr>
          <w:p>
            <w:pPr>
              <w:wordWrap w:val="0"/>
              <w:autoSpaceDE w:val="0"/>
              <w:autoSpaceDN w:val="0"/>
              <w:rPr>
                <w:rFonts w:ascii="Times New Roman" w:hAnsi="Times New Roman"/>
                <w:color w:val="000000"/>
                <w:szCs w:val="21"/>
              </w:rPr>
            </w:pPr>
          </w:p>
        </w:tc>
        <w:tc>
          <w:tcPr>
            <w:tcW w:w="602"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679" w:type="pc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社会效益</w:t>
            </w:r>
          </w:p>
        </w:tc>
        <w:tc>
          <w:tcPr>
            <w:tcW w:w="349"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10</w:t>
            </w:r>
          </w:p>
        </w:tc>
        <w:tc>
          <w:tcPr>
            <w:tcW w:w="37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8.00</w:t>
            </w:r>
          </w:p>
        </w:tc>
        <w:tc>
          <w:tcPr>
            <w:tcW w:w="491"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80%</w:t>
            </w:r>
          </w:p>
        </w:tc>
        <w:tc>
          <w:tcPr>
            <w:tcW w:w="820"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提升枣庄高新区科技创新能力</w:t>
            </w:r>
          </w:p>
        </w:tc>
        <w:tc>
          <w:tcPr>
            <w:tcW w:w="37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10</w:t>
            </w:r>
          </w:p>
        </w:tc>
        <w:tc>
          <w:tcPr>
            <w:tcW w:w="377"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8</w:t>
            </w:r>
            <w:r>
              <w:rPr>
                <w:rFonts w:ascii="Times New Roman" w:hAnsi="Times New Roman"/>
                <w:color w:val="000000"/>
                <w:szCs w:val="21"/>
                <w:lang w:bidi="ar"/>
              </w:rPr>
              <w:t>.00</w:t>
            </w:r>
          </w:p>
        </w:tc>
        <w:tc>
          <w:tcPr>
            <w:tcW w:w="52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402" w:type="pct"/>
            <w:vMerge w:val="continue"/>
            <w:vAlign w:val="center"/>
          </w:tcPr>
          <w:p>
            <w:pPr>
              <w:wordWrap w:val="0"/>
              <w:autoSpaceDE w:val="0"/>
              <w:autoSpaceDN w:val="0"/>
              <w:rPr>
                <w:rFonts w:ascii="Times New Roman" w:hAnsi="Times New Roman"/>
                <w:color w:val="000000"/>
                <w:szCs w:val="21"/>
              </w:rPr>
            </w:pPr>
          </w:p>
        </w:tc>
        <w:tc>
          <w:tcPr>
            <w:tcW w:w="602"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679" w:type="pc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可持续影响</w:t>
            </w:r>
          </w:p>
        </w:tc>
        <w:tc>
          <w:tcPr>
            <w:tcW w:w="349"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p>
        </w:tc>
        <w:tc>
          <w:tcPr>
            <w:tcW w:w="37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r>
              <w:rPr>
                <w:rFonts w:ascii="Times New Roman" w:hAnsi="Times New Roman"/>
                <w:color w:val="000000"/>
                <w:szCs w:val="21"/>
                <w:lang w:bidi="ar"/>
              </w:rPr>
              <w:t>.</w:t>
            </w:r>
            <w:r>
              <w:rPr>
                <w:rFonts w:hint="eastAsia" w:ascii="Times New Roman" w:hAnsi="Times New Roman"/>
                <w:color w:val="000000"/>
                <w:szCs w:val="21"/>
                <w:lang w:bidi="ar"/>
              </w:rPr>
              <w:t>0</w:t>
            </w:r>
            <w:r>
              <w:rPr>
                <w:rFonts w:ascii="Times New Roman" w:hAnsi="Times New Roman"/>
                <w:color w:val="000000"/>
                <w:szCs w:val="21"/>
                <w:lang w:bidi="ar"/>
              </w:rPr>
              <w:t>0</w:t>
            </w:r>
          </w:p>
        </w:tc>
        <w:tc>
          <w:tcPr>
            <w:tcW w:w="491"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820"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项目示范效应</w:t>
            </w:r>
          </w:p>
        </w:tc>
        <w:tc>
          <w:tcPr>
            <w:tcW w:w="37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p>
        </w:tc>
        <w:tc>
          <w:tcPr>
            <w:tcW w:w="377"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r>
              <w:rPr>
                <w:rFonts w:ascii="Times New Roman" w:hAnsi="Times New Roman"/>
                <w:color w:val="000000"/>
                <w:szCs w:val="21"/>
                <w:lang w:bidi="ar"/>
              </w:rPr>
              <w:t>.</w:t>
            </w:r>
            <w:r>
              <w:rPr>
                <w:rFonts w:hint="eastAsia" w:ascii="Times New Roman" w:hAnsi="Times New Roman"/>
                <w:color w:val="000000"/>
                <w:szCs w:val="21"/>
                <w:lang w:bidi="ar"/>
              </w:rPr>
              <w:t>0</w:t>
            </w:r>
            <w:r>
              <w:rPr>
                <w:rFonts w:ascii="Times New Roman" w:hAnsi="Times New Roman"/>
                <w:color w:val="000000"/>
                <w:szCs w:val="21"/>
                <w:lang w:bidi="ar"/>
              </w:rPr>
              <w:t>0</w:t>
            </w:r>
          </w:p>
        </w:tc>
        <w:tc>
          <w:tcPr>
            <w:tcW w:w="52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402" w:type="pct"/>
            <w:vMerge w:val="continue"/>
            <w:vAlign w:val="center"/>
          </w:tcPr>
          <w:p>
            <w:pPr>
              <w:wordWrap w:val="0"/>
              <w:autoSpaceDE w:val="0"/>
              <w:autoSpaceDN w:val="0"/>
              <w:rPr>
                <w:rFonts w:ascii="Times New Roman" w:hAnsi="Times New Roman"/>
                <w:color w:val="000000"/>
                <w:szCs w:val="21"/>
              </w:rPr>
            </w:pPr>
          </w:p>
        </w:tc>
        <w:tc>
          <w:tcPr>
            <w:tcW w:w="602"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679" w:type="pct"/>
            <w:vAlign w:val="center"/>
          </w:tcPr>
          <w:p>
            <w:pPr>
              <w:wordWrap w:val="0"/>
              <w:autoSpaceDE w:val="0"/>
              <w:autoSpaceDN w:val="0"/>
              <w:textAlignment w:val="center"/>
              <w:rPr>
                <w:rFonts w:ascii="Times New Roman" w:hAnsi="Times New Roman"/>
                <w:color w:val="000000"/>
                <w:szCs w:val="21"/>
                <w:lang w:bidi="ar"/>
              </w:rPr>
            </w:pPr>
            <w:r>
              <w:rPr>
                <w:rFonts w:hint="eastAsia" w:ascii="Times New Roman" w:hAnsi="Times New Roman"/>
                <w:color w:val="000000"/>
                <w:szCs w:val="21"/>
                <w:lang w:bidi="ar"/>
              </w:rPr>
              <w:t>服务对象满意度</w:t>
            </w:r>
          </w:p>
        </w:tc>
        <w:tc>
          <w:tcPr>
            <w:tcW w:w="349" w:type="pct"/>
            <w:vAlign w:val="center"/>
          </w:tcPr>
          <w:p>
            <w:pPr>
              <w:wordWrap w:val="0"/>
              <w:autoSpaceDE w:val="0"/>
              <w:autoSpaceDN w:val="0"/>
              <w:jc w:val="center"/>
              <w:textAlignment w:val="center"/>
              <w:rPr>
                <w:rFonts w:hint="eastAsia" w:ascii="Times New Roman" w:hAnsi="Times New Roman" w:eastAsiaTheme="minorEastAsia" w:cstheme="minorBidi"/>
                <w:color w:val="000000"/>
                <w:kern w:val="2"/>
                <w:sz w:val="21"/>
                <w:szCs w:val="21"/>
                <w:lang w:val="en-US" w:eastAsia="zh-CN" w:bidi="ar"/>
              </w:rPr>
            </w:pPr>
            <w:r>
              <w:rPr>
                <w:rFonts w:hint="eastAsia" w:ascii="Times New Roman" w:hAnsi="Times New Roman"/>
                <w:color w:val="000000"/>
                <w:szCs w:val="21"/>
                <w:lang w:val="en-US" w:eastAsia="zh-CN" w:bidi="ar"/>
              </w:rPr>
              <w:t>5</w:t>
            </w:r>
          </w:p>
        </w:tc>
        <w:tc>
          <w:tcPr>
            <w:tcW w:w="376" w:type="pct"/>
            <w:vAlign w:val="center"/>
          </w:tcPr>
          <w:p>
            <w:pPr>
              <w:wordWrap w:val="0"/>
              <w:autoSpaceDE w:val="0"/>
              <w:autoSpaceDN w:val="0"/>
              <w:jc w:val="center"/>
              <w:textAlignment w:val="center"/>
              <w:rPr>
                <w:rFonts w:hint="default" w:ascii="Times New Roman" w:hAnsi="Times New Roman" w:eastAsiaTheme="minorEastAsia" w:cstheme="minorBidi"/>
                <w:color w:val="000000"/>
                <w:kern w:val="2"/>
                <w:sz w:val="21"/>
                <w:szCs w:val="21"/>
                <w:lang w:val="en-US" w:eastAsia="zh-CN" w:bidi="ar"/>
              </w:rPr>
            </w:pPr>
            <w:r>
              <w:rPr>
                <w:rFonts w:hint="eastAsia" w:ascii="Times New Roman" w:hAnsi="Times New Roman"/>
                <w:color w:val="000000"/>
                <w:szCs w:val="21"/>
                <w:lang w:val="en-US" w:eastAsia="zh-CN" w:bidi="ar"/>
              </w:rPr>
              <w:t>4</w:t>
            </w:r>
            <w:r>
              <w:rPr>
                <w:rFonts w:hint="eastAsia" w:ascii="Times New Roman" w:hAnsi="Times New Roman"/>
                <w:color w:val="000000"/>
                <w:szCs w:val="21"/>
                <w:lang w:bidi="ar"/>
              </w:rPr>
              <w:t>.</w:t>
            </w:r>
            <w:r>
              <w:rPr>
                <w:rFonts w:hint="eastAsia" w:ascii="Times New Roman" w:hAnsi="Times New Roman"/>
                <w:color w:val="000000"/>
                <w:szCs w:val="21"/>
                <w:lang w:val="en-US" w:eastAsia="zh-CN" w:bidi="ar"/>
              </w:rPr>
              <w:t>87</w:t>
            </w:r>
          </w:p>
        </w:tc>
        <w:tc>
          <w:tcPr>
            <w:tcW w:w="491" w:type="pct"/>
            <w:vAlign w:val="center"/>
          </w:tcPr>
          <w:p>
            <w:pPr>
              <w:wordWrap w:val="0"/>
              <w:autoSpaceDE w:val="0"/>
              <w:autoSpaceDN w:val="0"/>
              <w:jc w:val="center"/>
              <w:textAlignment w:val="center"/>
              <w:rPr>
                <w:rFonts w:ascii="Times New Roman" w:hAnsi="Times New Roman" w:eastAsiaTheme="minorEastAsia" w:cstheme="minorBidi"/>
                <w:color w:val="000000"/>
                <w:kern w:val="2"/>
                <w:sz w:val="21"/>
                <w:szCs w:val="21"/>
                <w:lang w:val="en-US" w:eastAsia="zh-CN" w:bidi="ar"/>
              </w:rPr>
            </w:pPr>
            <w:r>
              <w:rPr>
                <w:rFonts w:hint="eastAsia" w:ascii="Times New Roman" w:hAnsi="Times New Roman"/>
                <w:color w:val="000000"/>
                <w:szCs w:val="21"/>
                <w:lang w:val="en-US" w:eastAsia="zh-CN" w:bidi="ar"/>
              </w:rPr>
              <w:t>97.40</w:t>
            </w:r>
            <w:r>
              <w:rPr>
                <w:rFonts w:hint="eastAsia" w:ascii="Times New Roman" w:hAnsi="Times New Roman"/>
                <w:color w:val="000000"/>
                <w:szCs w:val="21"/>
                <w:lang w:bidi="ar"/>
              </w:rPr>
              <w:t>%</w:t>
            </w:r>
          </w:p>
        </w:tc>
        <w:tc>
          <w:tcPr>
            <w:tcW w:w="820"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区内奖补企业满意度</w:t>
            </w:r>
          </w:p>
        </w:tc>
        <w:tc>
          <w:tcPr>
            <w:tcW w:w="376" w:type="pct"/>
            <w:vAlign w:val="center"/>
          </w:tcPr>
          <w:p>
            <w:pPr>
              <w:wordWrap w:val="0"/>
              <w:autoSpaceDE w:val="0"/>
              <w:autoSpaceDN w:val="0"/>
              <w:jc w:val="center"/>
              <w:textAlignment w:val="center"/>
              <w:rPr>
                <w:rFonts w:hint="eastAsia" w:ascii="Times New Roman" w:hAnsi="Times New Roman" w:eastAsiaTheme="minorEastAsia"/>
                <w:color w:val="000000"/>
                <w:szCs w:val="21"/>
                <w:lang w:eastAsia="zh-CN" w:bidi="ar"/>
              </w:rPr>
            </w:pPr>
            <w:r>
              <w:rPr>
                <w:rFonts w:hint="eastAsia" w:ascii="Times New Roman" w:hAnsi="Times New Roman"/>
                <w:color w:val="000000"/>
                <w:szCs w:val="21"/>
                <w:lang w:val="en-US" w:eastAsia="zh-CN" w:bidi="ar"/>
              </w:rPr>
              <w:t>5</w:t>
            </w:r>
          </w:p>
        </w:tc>
        <w:tc>
          <w:tcPr>
            <w:tcW w:w="377" w:type="pct"/>
            <w:vAlign w:val="center"/>
          </w:tcPr>
          <w:p>
            <w:pPr>
              <w:wordWrap w:val="0"/>
              <w:autoSpaceDE w:val="0"/>
              <w:autoSpaceDN w:val="0"/>
              <w:jc w:val="center"/>
              <w:textAlignment w:val="center"/>
              <w:rPr>
                <w:rFonts w:hint="default" w:ascii="Times New Roman" w:hAnsi="Times New Roman" w:eastAsiaTheme="minorEastAsia"/>
                <w:color w:val="000000"/>
                <w:szCs w:val="21"/>
                <w:lang w:val="en-US" w:eastAsia="zh-CN" w:bidi="ar"/>
              </w:rPr>
            </w:pPr>
            <w:r>
              <w:rPr>
                <w:rFonts w:hint="eastAsia" w:ascii="Times New Roman" w:hAnsi="Times New Roman"/>
                <w:color w:val="000000"/>
                <w:szCs w:val="21"/>
                <w:lang w:val="en-US" w:eastAsia="zh-CN" w:bidi="ar"/>
              </w:rPr>
              <w:t>4</w:t>
            </w:r>
            <w:r>
              <w:rPr>
                <w:rFonts w:hint="eastAsia" w:ascii="Times New Roman" w:hAnsi="Times New Roman"/>
                <w:color w:val="000000"/>
                <w:szCs w:val="21"/>
                <w:lang w:bidi="ar"/>
              </w:rPr>
              <w:t>.</w:t>
            </w:r>
            <w:r>
              <w:rPr>
                <w:rFonts w:hint="eastAsia" w:ascii="Times New Roman" w:hAnsi="Times New Roman"/>
                <w:color w:val="000000"/>
                <w:szCs w:val="21"/>
                <w:lang w:val="en-US" w:eastAsia="zh-CN" w:bidi="ar"/>
              </w:rPr>
              <w:t>87</w:t>
            </w:r>
          </w:p>
        </w:tc>
        <w:tc>
          <w:tcPr>
            <w:tcW w:w="52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val="en-US" w:eastAsia="zh-CN" w:bidi="ar"/>
              </w:rPr>
              <w:t>97.40</w:t>
            </w:r>
            <w:r>
              <w:rPr>
                <w:rFonts w:hint="eastAsia" w:ascii="Times New Roman" w:hAnsi="Times New Roman"/>
                <w:color w:val="00000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85" w:type="pct"/>
            <w:gridSpan w:val="3"/>
            <w:vAlign w:val="center"/>
          </w:tcPr>
          <w:p>
            <w:pPr>
              <w:wordWrap w:val="0"/>
              <w:autoSpaceDE w:val="0"/>
              <w:autoSpaceDN w:val="0"/>
              <w:jc w:val="center"/>
              <w:textAlignment w:val="center"/>
              <w:rPr>
                <w:rFonts w:ascii="Times New Roman" w:hAnsi="Times New Roman"/>
                <w:b/>
                <w:bCs/>
                <w:color w:val="000000"/>
                <w:szCs w:val="21"/>
                <w:lang w:eastAsia="zh-Hans" w:bidi="ar"/>
              </w:rPr>
            </w:pPr>
            <w:r>
              <w:rPr>
                <w:rFonts w:ascii="Times New Roman" w:hAnsi="Times New Roman"/>
                <w:b/>
                <w:bCs/>
                <w:color w:val="000000"/>
                <w:szCs w:val="21"/>
                <w:lang w:eastAsia="zh-Hans" w:bidi="ar"/>
              </w:rPr>
              <w:t>合计</w:t>
            </w:r>
          </w:p>
        </w:tc>
        <w:tc>
          <w:tcPr>
            <w:tcW w:w="349" w:type="pct"/>
            <w:vAlign w:val="center"/>
          </w:tcPr>
          <w:p>
            <w:pPr>
              <w:wordWrap w:val="0"/>
              <w:autoSpaceDE w:val="0"/>
              <w:autoSpaceDN w:val="0"/>
              <w:jc w:val="center"/>
              <w:textAlignment w:val="center"/>
              <w:rPr>
                <w:rFonts w:hint="default" w:ascii="Times New Roman" w:hAnsi="Times New Roman" w:eastAsiaTheme="minorEastAsia" w:cstheme="minorBidi"/>
                <w:b/>
                <w:bCs/>
                <w:color w:val="000000"/>
                <w:kern w:val="2"/>
                <w:sz w:val="21"/>
                <w:szCs w:val="21"/>
                <w:lang w:val="en-US" w:eastAsia="zh-CN" w:bidi="ar"/>
              </w:rPr>
            </w:pPr>
            <w:r>
              <w:rPr>
                <w:rFonts w:hint="eastAsia" w:ascii="Times New Roman" w:hAnsi="Times New Roman"/>
                <w:b/>
                <w:bCs/>
                <w:color w:val="000000"/>
                <w:szCs w:val="21"/>
                <w:lang w:bidi="ar"/>
              </w:rPr>
              <w:t>3</w:t>
            </w:r>
            <w:r>
              <w:rPr>
                <w:rFonts w:hint="eastAsia" w:ascii="Times New Roman" w:hAnsi="Times New Roman"/>
                <w:b/>
                <w:bCs/>
                <w:color w:val="000000"/>
                <w:szCs w:val="21"/>
                <w:lang w:val="en-US" w:eastAsia="zh-CN" w:bidi="ar"/>
              </w:rPr>
              <w:t>5</w:t>
            </w:r>
          </w:p>
        </w:tc>
        <w:tc>
          <w:tcPr>
            <w:tcW w:w="376" w:type="pct"/>
            <w:vAlign w:val="center"/>
          </w:tcPr>
          <w:p>
            <w:pPr>
              <w:wordWrap w:val="0"/>
              <w:autoSpaceDE w:val="0"/>
              <w:autoSpaceDN w:val="0"/>
              <w:jc w:val="center"/>
              <w:textAlignment w:val="center"/>
              <w:rPr>
                <w:rFonts w:hint="eastAsia" w:ascii="Times New Roman" w:hAnsi="Times New Roman" w:eastAsiaTheme="minorEastAsia" w:cstheme="minorBidi"/>
                <w:b/>
                <w:bCs/>
                <w:color w:val="000000"/>
                <w:kern w:val="2"/>
                <w:sz w:val="21"/>
                <w:szCs w:val="21"/>
                <w:lang w:val="en-US" w:eastAsia="zh-CN" w:bidi="ar"/>
              </w:rPr>
            </w:pPr>
            <w:r>
              <w:rPr>
                <w:rFonts w:hint="eastAsia" w:ascii="Times New Roman" w:hAnsi="Times New Roman"/>
                <w:b/>
                <w:bCs/>
                <w:color w:val="000000"/>
                <w:szCs w:val="21"/>
                <w:lang w:val="en-US" w:eastAsia="zh-CN" w:bidi="ar"/>
              </w:rPr>
              <w:t>32</w:t>
            </w:r>
            <w:r>
              <w:rPr>
                <w:rFonts w:hint="eastAsia" w:ascii="Times New Roman" w:hAnsi="Times New Roman"/>
                <w:b/>
                <w:bCs/>
                <w:color w:val="000000"/>
                <w:szCs w:val="21"/>
                <w:lang w:bidi="ar"/>
              </w:rPr>
              <w:t>.0</w:t>
            </w:r>
            <w:r>
              <w:rPr>
                <w:rFonts w:hint="eastAsia" w:ascii="Times New Roman" w:hAnsi="Times New Roman"/>
                <w:b/>
                <w:bCs/>
                <w:color w:val="000000"/>
                <w:szCs w:val="21"/>
                <w:lang w:val="en-US" w:eastAsia="zh-CN" w:bidi="ar"/>
              </w:rPr>
              <w:t>5</w:t>
            </w:r>
          </w:p>
        </w:tc>
        <w:tc>
          <w:tcPr>
            <w:tcW w:w="491" w:type="pct"/>
            <w:vAlign w:val="center"/>
          </w:tcPr>
          <w:p>
            <w:pPr>
              <w:wordWrap w:val="0"/>
              <w:autoSpaceDE w:val="0"/>
              <w:autoSpaceDN w:val="0"/>
              <w:jc w:val="center"/>
              <w:textAlignment w:val="center"/>
              <w:rPr>
                <w:rFonts w:ascii="Times New Roman" w:hAnsi="Times New Roman" w:eastAsiaTheme="minorEastAsia" w:cstheme="minorBidi"/>
                <w:b/>
                <w:bCs/>
                <w:color w:val="000000"/>
                <w:kern w:val="2"/>
                <w:sz w:val="21"/>
                <w:szCs w:val="21"/>
                <w:lang w:val="en-US" w:eastAsia="zh-CN" w:bidi="ar"/>
              </w:rPr>
            </w:pPr>
            <w:r>
              <w:rPr>
                <w:rFonts w:hint="eastAsia" w:ascii="Times New Roman" w:hAnsi="Times New Roman"/>
                <w:b/>
                <w:bCs/>
                <w:color w:val="000000"/>
                <w:szCs w:val="21"/>
                <w:lang w:bidi="ar"/>
              </w:rPr>
              <w:t>9</w:t>
            </w:r>
            <w:r>
              <w:rPr>
                <w:rFonts w:hint="eastAsia" w:ascii="Times New Roman" w:hAnsi="Times New Roman"/>
                <w:b/>
                <w:bCs/>
                <w:color w:val="000000"/>
                <w:szCs w:val="21"/>
                <w:lang w:val="en-US" w:eastAsia="zh-CN" w:bidi="ar"/>
              </w:rPr>
              <w:t>1</w:t>
            </w:r>
            <w:r>
              <w:rPr>
                <w:rFonts w:hint="eastAsia" w:ascii="Times New Roman" w:hAnsi="Times New Roman"/>
                <w:b/>
                <w:bCs/>
                <w:color w:val="000000"/>
                <w:szCs w:val="21"/>
                <w:lang w:bidi="ar"/>
              </w:rPr>
              <w:t>.</w:t>
            </w:r>
            <w:r>
              <w:rPr>
                <w:rFonts w:hint="eastAsia" w:ascii="Times New Roman" w:hAnsi="Times New Roman"/>
                <w:b/>
                <w:bCs/>
                <w:color w:val="000000"/>
                <w:szCs w:val="21"/>
                <w:lang w:val="en-US" w:eastAsia="zh-CN" w:bidi="ar"/>
              </w:rPr>
              <w:t>57</w:t>
            </w:r>
            <w:r>
              <w:rPr>
                <w:rFonts w:hint="eastAsia" w:ascii="Times New Roman" w:hAnsi="Times New Roman"/>
                <w:b/>
                <w:bCs/>
                <w:color w:val="000000"/>
                <w:szCs w:val="21"/>
                <w:lang w:bidi="ar"/>
              </w:rPr>
              <w:t>%</w:t>
            </w:r>
          </w:p>
        </w:tc>
        <w:tc>
          <w:tcPr>
            <w:tcW w:w="820"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合计</w:t>
            </w:r>
          </w:p>
        </w:tc>
        <w:tc>
          <w:tcPr>
            <w:tcW w:w="376" w:type="pct"/>
            <w:vAlign w:val="center"/>
          </w:tcPr>
          <w:p>
            <w:pPr>
              <w:wordWrap w:val="0"/>
              <w:autoSpaceDE w:val="0"/>
              <w:autoSpaceDN w:val="0"/>
              <w:jc w:val="center"/>
              <w:textAlignment w:val="center"/>
              <w:rPr>
                <w:rFonts w:hint="eastAsia" w:ascii="Times New Roman" w:hAnsi="Times New Roman" w:eastAsiaTheme="minorEastAsia"/>
                <w:b/>
                <w:bCs/>
                <w:color w:val="000000"/>
                <w:szCs w:val="21"/>
                <w:lang w:val="en-US" w:eastAsia="zh-CN" w:bidi="ar"/>
              </w:rPr>
            </w:pPr>
            <w:r>
              <w:rPr>
                <w:rFonts w:hint="eastAsia" w:ascii="Times New Roman" w:hAnsi="Times New Roman"/>
                <w:b/>
                <w:bCs/>
                <w:color w:val="000000"/>
                <w:szCs w:val="21"/>
                <w:lang w:bidi="ar"/>
              </w:rPr>
              <w:t>3</w:t>
            </w:r>
            <w:r>
              <w:rPr>
                <w:rFonts w:hint="eastAsia" w:ascii="Times New Roman" w:hAnsi="Times New Roman"/>
                <w:b/>
                <w:bCs/>
                <w:color w:val="000000"/>
                <w:szCs w:val="21"/>
                <w:lang w:val="en-US" w:eastAsia="zh-CN" w:bidi="ar"/>
              </w:rPr>
              <w:t>5</w:t>
            </w:r>
          </w:p>
        </w:tc>
        <w:tc>
          <w:tcPr>
            <w:tcW w:w="377" w:type="pct"/>
            <w:vAlign w:val="center"/>
          </w:tcPr>
          <w:p>
            <w:pPr>
              <w:wordWrap w:val="0"/>
              <w:autoSpaceDE w:val="0"/>
              <w:autoSpaceDN w:val="0"/>
              <w:jc w:val="center"/>
              <w:textAlignment w:val="center"/>
              <w:rPr>
                <w:rFonts w:hint="eastAsia" w:ascii="Times New Roman" w:hAnsi="Times New Roman" w:eastAsiaTheme="minorEastAsia"/>
                <w:b/>
                <w:bCs/>
                <w:color w:val="000000"/>
                <w:szCs w:val="21"/>
                <w:lang w:val="en-US" w:eastAsia="zh-CN" w:bidi="ar"/>
              </w:rPr>
            </w:pPr>
            <w:r>
              <w:rPr>
                <w:rFonts w:hint="eastAsia" w:ascii="Times New Roman" w:hAnsi="Times New Roman"/>
                <w:b/>
                <w:bCs/>
                <w:color w:val="000000"/>
                <w:szCs w:val="21"/>
                <w:lang w:val="en-US" w:eastAsia="zh-CN" w:bidi="ar"/>
              </w:rPr>
              <w:t>32</w:t>
            </w:r>
            <w:r>
              <w:rPr>
                <w:rFonts w:hint="eastAsia" w:ascii="Times New Roman" w:hAnsi="Times New Roman"/>
                <w:b/>
                <w:bCs/>
                <w:color w:val="000000"/>
                <w:szCs w:val="21"/>
                <w:lang w:bidi="ar"/>
              </w:rPr>
              <w:t>.0</w:t>
            </w:r>
            <w:r>
              <w:rPr>
                <w:rFonts w:hint="eastAsia" w:ascii="Times New Roman" w:hAnsi="Times New Roman"/>
                <w:b/>
                <w:bCs/>
                <w:color w:val="000000"/>
                <w:szCs w:val="21"/>
                <w:lang w:val="en-US" w:eastAsia="zh-CN" w:bidi="ar"/>
              </w:rPr>
              <w:t>5</w:t>
            </w:r>
          </w:p>
        </w:tc>
        <w:tc>
          <w:tcPr>
            <w:tcW w:w="523"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9</w:t>
            </w:r>
            <w:r>
              <w:rPr>
                <w:rFonts w:hint="eastAsia" w:ascii="Times New Roman" w:hAnsi="Times New Roman"/>
                <w:b/>
                <w:bCs/>
                <w:color w:val="000000"/>
                <w:szCs w:val="21"/>
                <w:lang w:val="en-US" w:eastAsia="zh-CN" w:bidi="ar"/>
              </w:rPr>
              <w:t>1</w:t>
            </w:r>
            <w:r>
              <w:rPr>
                <w:rFonts w:hint="eastAsia" w:ascii="Times New Roman" w:hAnsi="Times New Roman"/>
                <w:b/>
                <w:bCs/>
                <w:color w:val="000000"/>
                <w:szCs w:val="21"/>
                <w:lang w:bidi="ar"/>
              </w:rPr>
              <w:t>.</w:t>
            </w:r>
            <w:r>
              <w:rPr>
                <w:rFonts w:hint="eastAsia" w:ascii="Times New Roman" w:hAnsi="Times New Roman"/>
                <w:b/>
                <w:bCs/>
                <w:color w:val="000000"/>
                <w:szCs w:val="21"/>
                <w:lang w:val="en-US" w:eastAsia="zh-CN" w:bidi="ar"/>
              </w:rPr>
              <w:t>57</w:t>
            </w:r>
            <w:r>
              <w:rPr>
                <w:rFonts w:hint="eastAsia" w:ascii="Times New Roman" w:hAnsi="Times New Roman"/>
                <w:b/>
                <w:bCs/>
                <w:color w:val="000000"/>
                <w:szCs w:val="21"/>
                <w:lang w:bidi="ar"/>
              </w:rPr>
              <w:t>%</w:t>
            </w:r>
          </w:p>
        </w:tc>
      </w:tr>
    </w:tbl>
    <w:p>
      <w:pPr>
        <w:pStyle w:val="18"/>
        <w:keepNext w:val="0"/>
        <w:keepLines w:val="0"/>
        <w:pageBreakBefore w:val="0"/>
        <w:widowControl/>
        <w:kinsoku/>
        <w:wordWrap/>
        <w:overflowPunct/>
        <w:topLinePunct w:val="0"/>
        <w:autoSpaceDE/>
        <w:autoSpaceDN/>
        <w:bidi w:val="0"/>
        <w:adjustRightInd/>
        <w:snapToGrid/>
        <w:spacing w:before="313" w:beforeLines="100" w:line="560" w:lineRule="exact"/>
        <w:ind w:firstLine="640" w:firstLineChars="200"/>
        <w:textAlignment w:val="auto"/>
        <w:rPr>
          <w:rFonts w:hint="eastAsia" w:ascii="Times New Roman" w:hAnsi="Times New Roman" w:eastAsia="仿宋" w:cs="仿宋_GB2312"/>
          <w:sz w:val="32"/>
          <w:szCs w:val="32"/>
        </w:rPr>
      </w:pPr>
    </w:p>
    <w:p>
      <w:pPr>
        <w:pStyle w:val="18"/>
        <w:keepNext w:val="0"/>
        <w:keepLines w:val="0"/>
        <w:pageBreakBefore w:val="0"/>
        <w:widowControl/>
        <w:kinsoku/>
        <w:wordWrap/>
        <w:overflowPunct/>
        <w:topLinePunct w:val="0"/>
        <w:autoSpaceDE/>
        <w:autoSpaceDN/>
        <w:bidi w:val="0"/>
        <w:adjustRightInd/>
        <w:snapToGrid/>
        <w:spacing w:before="313" w:beforeLines="100" w:line="560" w:lineRule="exact"/>
        <w:ind w:firstLine="643" w:firstLineChars="200"/>
        <w:textAlignment w:val="auto"/>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1.项目效益指标分析</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lang w:val="en-US"/>
        </w:rPr>
        <w:t>该二级指标分值35分，得分32.05分，得分率91.57%。具体包括生态效益、社会效益、可持续影响和服务对象满意度4个三级指标。</w:t>
      </w:r>
    </w:p>
    <w:p>
      <w:pPr>
        <w:pStyle w:val="18"/>
        <w:spacing w:line="560" w:lineRule="exact"/>
        <w:ind w:firstLine="643" w:firstLineChars="200"/>
        <w:rPr>
          <w:rFonts w:hint="eastAsia" w:ascii="Times New Roman" w:hAnsi="Times New Roman" w:eastAsia="仿宋" w:cs="仿宋_GB2312"/>
          <w:b/>
          <w:bCs/>
          <w:kern w:val="2"/>
          <w:sz w:val="32"/>
          <w:szCs w:val="32"/>
        </w:rPr>
      </w:pPr>
      <w:r>
        <w:rPr>
          <w:rFonts w:hint="eastAsia" w:ascii="Times New Roman" w:hAnsi="Times New Roman" w:eastAsia="仿宋" w:cs="仿宋_GB2312"/>
          <w:b/>
          <w:bCs/>
          <w:kern w:val="2"/>
          <w:sz w:val="32"/>
          <w:szCs w:val="32"/>
        </w:rPr>
        <w:t>（1）经济效益</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该三级指标分值15分，得分14.18分，得分率94.53%。</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①激励科技企业技术创新</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该四级指标分值5分，得分4.49分，得分率89.80%。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枣庄高新区通过科技企业奖补和举办高新区第一届科技创新产业化项目大赛，对积极进行研发创新的科技企业予以资金奖补和颁发荣誉，引导科技型中小企业进一步加大研发投入，增强以科技创新为核心的企业竞争力。评价组走访调研高新区内49家受奖补企业，其中25家受奖补企业在2021年度大幅提升研发投入，19家受奖补企业在2021年度小幅提升研发投入，研发投入提升企业占比89.80%。评价认为，实施科技配套项目后，大部分受奖补企业增加了研发投入，高新区内企业科技创新的主观能动性得到有效提升。</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②认定科技企业数量增幅</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该四级指标分值5分，得分5分，得分率100.00%。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根据高新区科技局统计数据，截至2021年底，枣庄高新区内入库国家级科技型中小企业共计121家，2020年同期数据为63家，2019年同期为46家。2020年科技企业增幅为36.96%，2021年科技企业增幅为92.06%，高新区内入库科技型企业数量增幅明显。</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③对科技企业可持续运营的促进作用</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该四级指标分值5分，得分4.69分，得分率93.88%。</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评价组走访调研受奖补企业49家，其中2021年度营业额提升10%（含）-20%的企业数量为38家，2021年度营业额提升1%（含）-10%的企业数量为8家，2021年度营业额无明显变化或略有下降的企业数量为3家，经营水平提升企业占比93.88%。评价认为，枣庄高新区科技局科技配套项目通过发放奖补资金促进科技型企业加大研发投入，推动了企业的健康快速发展，从而进一步带动枣庄高新区经济可持续发展。</w:t>
      </w:r>
    </w:p>
    <w:p>
      <w:pPr>
        <w:pStyle w:val="18"/>
        <w:spacing w:line="560" w:lineRule="exact"/>
        <w:ind w:firstLine="643" w:firstLineChars="200"/>
        <w:rPr>
          <w:rFonts w:hint="eastAsia" w:ascii="Times New Roman" w:hAnsi="Times New Roman" w:eastAsia="仿宋" w:cs="仿宋_GB2312"/>
          <w:b/>
          <w:bCs/>
          <w:kern w:val="2"/>
          <w:sz w:val="32"/>
          <w:szCs w:val="32"/>
        </w:rPr>
      </w:pPr>
      <w:r>
        <w:rPr>
          <w:rFonts w:hint="eastAsia" w:ascii="Times New Roman" w:hAnsi="Times New Roman" w:eastAsia="仿宋" w:cs="仿宋_GB2312"/>
          <w:b/>
          <w:bCs/>
          <w:kern w:val="2"/>
          <w:sz w:val="32"/>
          <w:szCs w:val="32"/>
        </w:rPr>
        <w:t>（2）社会效益</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该三级指标分值10分，得</w:t>
      </w:r>
      <w:r>
        <w:rPr>
          <w:rFonts w:hint="eastAsia" w:ascii="Times New Roman" w:hAnsi="Times New Roman" w:eastAsia="仿宋" w:cs="仿宋_GB2312"/>
          <w:sz w:val="32"/>
          <w:szCs w:val="32"/>
          <w:lang w:val="en-US"/>
        </w:rPr>
        <w:t>分</w:t>
      </w:r>
      <w:r>
        <w:rPr>
          <w:rFonts w:hint="eastAsia" w:ascii="Times New Roman" w:hAnsi="Times New Roman" w:eastAsia="仿宋" w:cs="仿宋_GB2312"/>
          <w:sz w:val="32"/>
          <w:szCs w:val="32"/>
        </w:rPr>
        <w:t>8分，得分率80%。</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①提升枣庄高新区科技创新能力</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枣庄高新区为深化成果转化，制定了《企业科技创新积分管理办法》，将企业科技创新积分管理对平台建设、科研立项、研发投入、创新成果、创新成果运用、成长经营、经济效益、项目申报、品牌建设、荣誉奖励10类指标另加扣分项共11类指标进行管理评价。区内科技企业可以通过增加科研人员仪器投入、申请专利、参与制定行业标准、规模扩张、参加比赛等途径获得积分。积分排名靠前的科技企业可以优先获得如荣誉激励，申报国家、省市级项目时获得优先支持，优先获得融资支持等。评价认为该项举措以科技创新为抓手，能够将更多小微企业引领至科技创新引导公司长期发展的战略之路，但因为科技转化存在周期性，预计近几年内枣庄高新区科技企业创新能力能够得到较为显著的提升。</w:t>
      </w:r>
    </w:p>
    <w:p>
      <w:pPr>
        <w:pStyle w:val="18"/>
        <w:spacing w:line="560" w:lineRule="exact"/>
        <w:ind w:firstLine="643" w:firstLineChars="200"/>
        <w:rPr>
          <w:rFonts w:hint="eastAsia" w:ascii="Times New Roman" w:hAnsi="Times New Roman" w:eastAsia="仿宋" w:cs="仿宋_GB2312"/>
          <w:b/>
          <w:bCs/>
          <w:kern w:val="2"/>
          <w:sz w:val="32"/>
          <w:szCs w:val="32"/>
        </w:rPr>
      </w:pPr>
      <w:r>
        <w:rPr>
          <w:rFonts w:hint="eastAsia" w:ascii="Times New Roman" w:hAnsi="Times New Roman" w:eastAsia="仿宋" w:cs="仿宋_GB2312"/>
          <w:b/>
          <w:bCs/>
          <w:kern w:val="2"/>
          <w:sz w:val="32"/>
          <w:szCs w:val="32"/>
        </w:rPr>
        <w:t>（3）可持续影响</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w:t>
      </w:r>
      <w:r>
        <w:rPr>
          <w:rFonts w:hint="eastAsia" w:ascii="Times New Roman" w:hAnsi="Times New Roman" w:eastAsia="仿宋" w:cs="仿宋_GB2312"/>
          <w:sz w:val="32"/>
          <w:szCs w:val="32"/>
          <w:lang w:val="en-US"/>
        </w:rPr>
        <w:t>三级</w:t>
      </w:r>
      <w:r>
        <w:rPr>
          <w:rFonts w:hint="eastAsia" w:ascii="Times New Roman" w:hAnsi="Times New Roman" w:eastAsia="仿宋" w:cs="仿宋_GB2312"/>
          <w:sz w:val="32"/>
          <w:szCs w:val="32"/>
        </w:rPr>
        <w:t>指标满分5分，得</w:t>
      </w:r>
      <w:r>
        <w:rPr>
          <w:rFonts w:hint="eastAsia" w:ascii="Times New Roman" w:hAnsi="Times New Roman" w:eastAsia="仿宋" w:cs="仿宋_GB2312"/>
          <w:sz w:val="32"/>
          <w:szCs w:val="32"/>
          <w:lang w:val="en-US"/>
        </w:rPr>
        <w:t>5</w:t>
      </w:r>
      <w:r>
        <w:rPr>
          <w:rFonts w:hint="eastAsia" w:ascii="Times New Roman" w:hAnsi="Times New Roman" w:eastAsia="仿宋" w:cs="仿宋_GB2312"/>
          <w:sz w:val="32"/>
          <w:szCs w:val="32"/>
        </w:rPr>
        <w:t>分，得分率</w:t>
      </w:r>
      <w:r>
        <w:rPr>
          <w:rFonts w:hint="eastAsia" w:ascii="Times New Roman" w:hAnsi="Times New Roman" w:eastAsia="仿宋" w:cs="仿宋_GB2312"/>
          <w:sz w:val="32"/>
          <w:szCs w:val="32"/>
          <w:lang w:val="en-US"/>
        </w:rPr>
        <w:t>100</w:t>
      </w:r>
      <w:r>
        <w:rPr>
          <w:rFonts w:hint="eastAsia" w:ascii="Times New Roman" w:hAnsi="Times New Roman" w:eastAsia="仿宋" w:cs="仿宋_GB2312"/>
          <w:sz w:val="32"/>
          <w:szCs w:val="32"/>
        </w:rPr>
        <w:t>%。</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①项目示范效应</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高新区科技局使用科技项目配套资金举办了枣庄高新区第一届科技创新产业化项目大赛，参赛企业首先进行路演，并就商业模式可行性、创新性等多个角度接受专家问询，评选模式为进行现场评审。科技新锐组和科技引领组分别评选出各奖项，并给予获奖者产业扶持资金990万元，同时将被优先推荐申报省、市、国家级项目。科技局一是创新了工作模式，用开办比赛的方式代替以往“看材料、跑现场”，完成优秀科技企业的筛选。由于评选名次与奖金挂钩，企业因期望争取更高的奖项进而进一步激发了在产业化项目创新方面的主观能动性，使大赛能够进一步挖掘有潜力的科技创新项目。二是实现宣传推广效应，开办科技创新产业化大赛，一定程度上提升了枣庄高新区科技型企业的知名度和吸引力，起到良好的宣传示范作用。</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评价认为，2021年度高新区科技局科技配套奖补和第一届枣庄高新区科技创新产业化项目大赛产生了较为良好的可持续影响，一定程度上提升了枣庄高新区在科技企业间的知名度。枣庄高新区科技局可借鉴本次项目经验，进一步扩大参赛企业选拔范围，提升优化实施方案。</w:t>
      </w:r>
    </w:p>
    <w:p>
      <w:pPr>
        <w:pStyle w:val="18"/>
        <w:spacing w:line="560" w:lineRule="exact"/>
        <w:ind w:firstLine="643" w:firstLineChars="200"/>
        <w:rPr>
          <w:rFonts w:hint="eastAsia" w:ascii="Times New Roman" w:hAnsi="Times New Roman" w:eastAsia="仿宋" w:cs="仿宋_GB2312"/>
          <w:b/>
          <w:bCs/>
          <w:kern w:val="2"/>
          <w:sz w:val="32"/>
          <w:szCs w:val="32"/>
        </w:rPr>
      </w:pPr>
      <w:bookmarkStart w:id="140" w:name="_Toc28877"/>
      <w:bookmarkStart w:id="141" w:name="_Toc2054260657_WPSOffice_Level1"/>
      <w:r>
        <w:rPr>
          <w:rFonts w:hint="eastAsia" w:ascii="Times New Roman" w:hAnsi="Times New Roman" w:eastAsia="仿宋" w:cs="仿宋_GB2312"/>
          <w:b/>
          <w:bCs/>
          <w:kern w:val="2"/>
          <w:sz w:val="32"/>
          <w:szCs w:val="32"/>
        </w:rPr>
        <w:t>（4）服务对象满意度</w:t>
      </w:r>
      <w:bookmarkStart w:id="157" w:name="_GoBack"/>
      <w:bookmarkEnd w:id="157"/>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该三级指标满分5分，得4.87分，得分率97.32%。</w:t>
      </w:r>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评价组对高新区内49家科技型企业进行调研走访并发放满意度调查问卷。经汇总分析，2021年枣庄高新区科技局科技配套项目服务对象综合满意度为97.32%。</w:t>
      </w:r>
      <w:bookmarkStart w:id="142" w:name="_Toc107507784"/>
    </w:p>
    <w:p>
      <w:pPr>
        <w:pStyle w:val="18"/>
        <w:spacing w:line="560" w:lineRule="exact"/>
        <w:ind w:firstLine="640" w:firstLineChars="200"/>
        <w:outlineLvl w:val="0"/>
        <w:rPr>
          <w:rFonts w:ascii="黑体" w:hAnsi="仿宋" w:eastAsia="黑体" w:cs="Arial"/>
          <w:sz w:val="32"/>
          <w:szCs w:val="32"/>
        </w:rPr>
      </w:pPr>
      <w:bookmarkStart w:id="143" w:name="_Toc13537"/>
      <w:r>
        <w:rPr>
          <w:rFonts w:hint="eastAsia" w:ascii="黑体" w:hAnsi="仿宋" w:eastAsia="黑体" w:cs="Arial"/>
          <w:sz w:val="32"/>
          <w:szCs w:val="32"/>
        </w:rPr>
        <w:t>六、</w:t>
      </w:r>
      <w:r>
        <w:rPr>
          <w:rFonts w:ascii="黑体" w:hAnsi="仿宋" w:eastAsia="黑体" w:cs="Arial"/>
          <w:sz w:val="32"/>
          <w:szCs w:val="32"/>
        </w:rPr>
        <w:t>项目主要经验及做法</w:t>
      </w:r>
      <w:bookmarkEnd w:id="140"/>
      <w:bookmarkEnd w:id="141"/>
      <w:bookmarkEnd w:id="142"/>
      <w:bookmarkEnd w:id="143"/>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枣庄高新区多措并举，创新科技型企业培育新模式。为全面做好科技型中小企业培育工作，枣庄高新区科技局组织协同各街道办事处、运营公司、产业园区和孵化器，广泛宣传动员，多措并举，通过“前期政策宣讲”、“中期深度调研”、“后期‘一对一’服务”及“长期跟踪培育高企”的“3+1”工作方式，营造科技创新工作良好氛围，奠定了科技型中小企业培育工作基础，开展形式多样的培训活动，邀请专家、区行政审批局知识产权相关负责人等为区内企业授课、座谈10余次，服务企业200余家，同时针对各园区产业特点，进行个性化辅导。</w:t>
      </w:r>
    </w:p>
    <w:p>
      <w:pPr>
        <w:pStyle w:val="18"/>
        <w:spacing w:line="560" w:lineRule="exact"/>
        <w:ind w:firstLine="640" w:firstLineChars="200"/>
        <w:outlineLvl w:val="0"/>
        <w:rPr>
          <w:rFonts w:ascii="黑体" w:hAnsi="仿宋" w:eastAsia="黑体" w:cs="Arial"/>
          <w:sz w:val="32"/>
          <w:szCs w:val="32"/>
        </w:rPr>
      </w:pPr>
      <w:bookmarkStart w:id="144" w:name="_Toc5529"/>
      <w:bookmarkStart w:id="145" w:name="_Toc107507785"/>
      <w:r>
        <w:rPr>
          <w:rFonts w:hint="eastAsia" w:ascii="黑体" w:hAnsi="仿宋" w:eastAsia="黑体" w:cs="Arial"/>
          <w:sz w:val="32"/>
          <w:szCs w:val="32"/>
        </w:rPr>
        <w:t>七、存在问题及原因分析</w:t>
      </w:r>
      <w:bookmarkEnd w:id="144"/>
      <w:bookmarkEnd w:id="145"/>
    </w:p>
    <w:p>
      <w:pPr>
        <w:spacing w:line="560" w:lineRule="exact"/>
        <w:ind w:firstLine="640" w:firstLineChars="200"/>
        <w:outlineLvl w:val="1"/>
        <w:rPr>
          <w:rFonts w:ascii="仿宋_GB2312" w:eastAsia="仿宋_GB2312"/>
          <w:sz w:val="32"/>
          <w:szCs w:val="32"/>
        </w:rPr>
      </w:pPr>
      <w:bookmarkStart w:id="146" w:name="_Toc11229"/>
      <w:r>
        <w:rPr>
          <w:rFonts w:hint="eastAsia" w:ascii="楷体" w:hAnsi="楷体" w:eastAsia="楷体" w:cs="楷体"/>
          <w:sz w:val="32"/>
          <w:szCs w:val="32"/>
        </w:rPr>
        <w:t>（一）绩效目标设置</w:t>
      </w:r>
      <w:r>
        <w:rPr>
          <w:rFonts w:hint="eastAsia" w:ascii="楷体" w:hAnsi="楷体" w:eastAsia="楷体" w:cs="楷体"/>
          <w:sz w:val="32"/>
          <w:szCs w:val="32"/>
          <w:lang w:val="en-US" w:eastAsia="zh-CN"/>
        </w:rPr>
        <w:t>引导性</w:t>
      </w:r>
      <w:r>
        <w:rPr>
          <w:rFonts w:hint="eastAsia" w:ascii="楷体" w:hAnsi="楷体" w:eastAsia="楷体" w:cs="楷体"/>
          <w:sz w:val="32"/>
          <w:szCs w:val="32"/>
        </w:rPr>
        <w:t>不足</w:t>
      </w:r>
      <w:bookmarkEnd w:id="146"/>
    </w:p>
    <w:p>
      <w:pPr>
        <w:pStyle w:val="18"/>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lang w:val="en-US" w:eastAsia="zh-CN"/>
        </w:rPr>
        <w:t>评价工作组审核</w:t>
      </w:r>
      <w:r>
        <w:rPr>
          <w:rFonts w:hint="eastAsia" w:ascii="Times New Roman" w:hAnsi="Times New Roman" w:eastAsia="仿宋" w:cs="仿宋_GB2312"/>
          <w:sz w:val="32"/>
          <w:szCs w:val="32"/>
        </w:rPr>
        <w:t>高新区科技局提供的项目绩效目标申报表</w:t>
      </w:r>
      <w:r>
        <w:rPr>
          <w:rFonts w:hint="eastAsia" w:ascii="Times New Roman" w:hAnsi="Times New Roman" w:eastAsia="仿宋" w:cs="仿宋_GB2312"/>
          <w:sz w:val="32"/>
          <w:szCs w:val="32"/>
          <w:lang w:val="en-US" w:eastAsia="zh-CN"/>
        </w:rPr>
        <w:t>发现</w:t>
      </w:r>
      <w:r>
        <w:rPr>
          <w:rFonts w:hint="eastAsia" w:ascii="Times New Roman" w:hAnsi="Times New Roman" w:eastAsia="仿宋" w:cs="仿宋_GB2312"/>
          <w:sz w:val="32"/>
          <w:szCs w:val="32"/>
        </w:rPr>
        <w:t>，项目绩效目标设置</w:t>
      </w:r>
      <w:r>
        <w:rPr>
          <w:rFonts w:hint="eastAsia" w:ascii="Times New Roman" w:hAnsi="Times New Roman" w:eastAsia="仿宋" w:cs="仿宋_GB2312"/>
          <w:sz w:val="32"/>
          <w:szCs w:val="32"/>
          <w:lang w:val="en-US" w:eastAsia="zh-CN"/>
        </w:rPr>
        <w:t>整体</w:t>
      </w:r>
      <w:r>
        <w:rPr>
          <w:rFonts w:hint="eastAsia" w:ascii="Times New Roman" w:hAnsi="Times New Roman" w:eastAsia="仿宋" w:cs="仿宋_GB2312"/>
          <w:sz w:val="32"/>
          <w:szCs w:val="32"/>
        </w:rPr>
        <w:t>合理，</w:t>
      </w:r>
      <w:r>
        <w:rPr>
          <w:rFonts w:hint="eastAsia" w:ascii="Times New Roman" w:hAnsi="Times New Roman" w:eastAsia="仿宋" w:cs="仿宋_GB2312"/>
          <w:sz w:val="32"/>
          <w:szCs w:val="32"/>
          <w:lang w:val="en-US" w:eastAsia="zh-CN"/>
        </w:rPr>
        <w:t>大</w:t>
      </w:r>
      <w:r>
        <w:rPr>
          <w:rFonts w:hint="eastAsia" w:ascii="Times New Roman" w:hAnsi="Times New Roman" w:eastAsia="仿宋" w:cs="仿宋_GB2312"/>
          <w:sz w:val="32"/>
          <w:szCs w:val="32"/>
        </w:rPr>
        <w:t>部分指标进行了</w:t>
      </w:r>
      <w:r>
        <w:rPr>
          <w:rFonts w:hint="eastAsia" w:ascii="Times New Roman" w:hAnsi="Times New Roman" w:eastAsia="仿宋" w:cs="仿宋_GB2312"/>
          <w:sz w:val="32"/>
          <w:szCs w:val="32"/>
          <w:lang w:val="en-US" w:eastAsia="zh-CN"/>
        </w:rPr>
        <w:t>必要</w:t>
      </w:r>
      <w:r>
        <w:rPr>
          <w:rFonts w:hint="eastAsia" w:ascii="Times New Roman" w:hAnsi="Times New Roman" w:eastAsia="仿宋" w:cs="仿宋_GB2312"/>
          <w:sz w:val="32"/>
          <w:szCs w:val="32"/>
        </w:rPr>
        <w:t>的细化和量化，但效益指标中如经济效益</w:t>
      </w:r>
      <w:r>
        <w:rPr>
          <w:rFonts w:hint="eastAsia" w:ascii="Times New Roman" w:hAnsi="Times New Roman" w:eastAsia="仿宋" w:cs="仿宋_GB2312"/>
          <w:sz w:val="32"/>
          <w:szCs w:val="32"/>
          <w:lang w:eastAsia="zh-CN"/>
        </w:rPr>
        <w:t>“</w:t>
      </w:r>
      <w:r>
        <w:rPr>
          <w:rFonts w:hint="eastAsia" w:ascii="Times New Roman" w:hAnsi="Times New Roman" w:eastAsia="仿宋" w:cs="仿宋_GB2312"/>
          <w:sz w:val="32"/>
          <w:szCs w:val="32"/>
        </w:rPr>
        <w:t>推动科技创新 ，促进成果转化</w:t>
      </w:r>
      <w:r>
        <w:rPr>
          <w:rFonts w:hint="eastAsia" w:ascii="Times New Roman" w:hAnsi="Times New Roman" w:eastAsia="仿宋" w:cs="仿宋_GB2312"/>
          <w:sz w:val="32"/>
          <w:szCs w:val="32"/>
          <w:lang w:eastAsia="zh-CN"/>
        </w:rPr>
        <w:t>”</w:t>
      </w:r>
      <w:r>
        <w:rPr>
          <w:rFonts w:hint="eastAsia" w:ascii="Times New Roman" w:hAnsi="Times New Roman" w:eastAsia="仿宋" w:cs="仿宋_GB2312"/>
          <w:sz w:val="32"/>
          <w:szCs w:val="32"/>
        </w:rPr>
        <w:t>、社会效益</w:t>
      </w:r>
      <w:r>
        <w:rPr>
          <w:rFonts w:hint="eastAsia" w:ascii="Times New Roman" w:hAnsi="Times New Roman" w:eastAsia="仿宋" w:cs="仿宋_GB2312"/>
          <w:sz w:val="32"/>
          <w:szCs w:val="32"/>
          <w:lang w:eastAsia="zh-CN"/>
        </w:rPr>
        <w:t>“</w:t>
      </w:r>
      <w:r>
        <w:rPr>
          <w:rFonts w:hint="eastAsia" w:ascii="Times New Roman" w:hAnsi="Times New Roman" w:eastAsia="仿宋" w:cs="仿宋_GB2312"/>
          <w:sz w:val="32"/>
          <w:szCs w:val="32"/>
        </w:rPr>
        <w:t>提高企业竞争力、品牌、拓宽市场影响力 ，带动区域经济发展</w:t>
      </w:r>
      <w:r>
        <w:rPr>
          <w:rFonts w:hint="eastAsia" w:ascii="Times New Roman" w:hAnsi="Times New Roman" w:eastAsia="仿宋" w:cs="仿宋_GB2312"/>
          <w:sz w:val="32"/>
          <w:szCs w:val="32"/>
          <w:lang w:eastAsia="zh-CN"/>
        </w:rPr>
        <w:t>”</w:t>
      </w:r>
      <w:r>
        <w:rPr>
          <w:rFonts w:hint="eastAsia" w:ascii="Times New Roman" w:hAnsi="Times New Roman" w:eastAsia="仿宋" w:cs="仿宋_GB2312"/>
          <w:sz w:val="32"/>
          <w:szCs w:val="32"/>
        </w:rPr>
        <w:t>等指标还存在</w:t>
      </w:r>
      <w:r>
        <w:rPr>
          <w:rFonts w:hint="eastAsia" w:ascii="Times New Roman" w:hAnsi="Times New Roman" w:eastAsia="仿宋" w:cs="仿宋_GB2312"/>
          <w:sz w:val="32"/>
          <w:szCs w:val="32"/>
          <w:lang w:val="en-US" w:eastAsia="zh-CN"/>
        </w:rPr>
        <w:t>进一步</w:t>
      </w:r>
      <w:r>
        <w:rPr>
          <w:rFonts w:hint="eastAsia" w:ascii="Times New Roman" w:hAnsi="Times New Roman" w:eastAsia="仿宋" w:cs="仿宋_GB2312"/>
          <w:sz w:val="32"/>
          <w:szCs w:val="32"/>
        </w:rPr>
        <w:t>量化空间，现有指标设置对项目产生效益的引导性不强，难以进行合理有效的考核。</w:t>
      </w:r>
    </w:p>
    <w:p>
      <w:pPr>
        <w:spacing w:line="560" w:lineRule="exact"/>
        <w:ind w:firstLine="640" w:firstLineChars="200"/>
        <w:outlineLvl w:val="1"/>
        <w:rPr>
          <w:rFonts w:hint="eastAsia" w:ascii="楷体" w:hAnsi="楷体" w:eastAsia="楷体" w:cs="楷体"/>
          <w:sz w:val="32"/>
          <w:szCs w:val="32"/>
        </w:rPr>
      </w:pPr>
      <w:bookmarkStart w:id="147" w:name="_Toc16574"/>
      <w:r>
        <w:rPr>
          <w:rFonts w:hint="eastAsia" w:ascii="楷体" w:hAnsi="楷体" w:eastAsia="楷体" w:cs="楷体"/>
          <w:sz w:val="32"/>
          <w:szCs w:val="32"/>
        </w:rPr>
        <w:t>（二）项目预算编制尚需完善</w:t>
      </w:r>
      <w:bookmarkEnd w:id="147"/>
    </w:p>
    <w:p>
      <w:pPr>
        <w:pStyle w:val="18"/>
        <w:spacing w:line="560" w:lineRule="exact"/>
        <w:ind w:firstLine="640" w:firstLineChars="200"/>
        <w:rPr>
          <w:rFonts w:hint="eastAsia" w:ascii="Times New Roman" w:hAnsi="Times New Roman" w:eastAsia="仿宋" w:cs="仿宋_GB2312"/>
          <w:sz w:val="32"/>
          <w:szCs w:val="32"/>
          <w:lang w:val="en-US" w:eastAsia="zh-CN"/>
        </w:rPr>
      </w:pPr>
      <w:r>
        <w:rPr>
          <w:rFonts w:hint="eastAsia" w:ascii="Times New Roman" w:hAnsi="Times New Roman" w:eastAsia="仿宋" w:cs="仿宋_GB2312"/>
          <w:sz w:val="32"/>
          <w:szCs w:val="32"/>
          <w:lang w:val="en-US" w:eastAsia="zh-CN"/>
        </w:rPr>
        <w:t>枣庄高新区科技局在项目预算编制时，省、市级奖补企业名单尚未公布，主管部门结合往年情况预估2021年度企业获奖情况，导致预算编制数较高，2021年度枣庄高新区科技局科技配套项目预算3865万元，但实际支出3171.66万元，预算执行率82.06%，导致部分项目资金产生结余。</w:t>
      </w:r>
    </w:p>
    <w:p>
      <w:pPr>
        <w:spacing w:line="560" w:lineRule="exact"/>
        <w:ind w:firstLine="640" w:firstLineChars="200"/>
        <w:outlineLvl w:val="1"/>
        <w:rPr>
          <w:rFonts w:hint="eastAsia" w:ascii="楷体" w:hAnsi="楷体" w:eastAsia="楷体" w:cs="楷体"/>
          <w:sz w:val="32"/>
          <w:szCs w:val="32"/>
        </w:rPr>
      </w:pPr>
      <w:bookmarkStart w:id="148" w:name="_Toc14401"/>
      <w:r>
        <w:rPr>
          <w:rFonts w:hint="eastAsia" w:ascii="楷体" w:hAnsi="楷体" w:eastAsia="楷体" w:cs="楷体"/>
          <w:sz w:val="32"/>
          <w:szCs w:val="32"/>
        </w:rPr>
        <w:t>（三）项目实施方案尚需健全</w:t>
      </w:r>
      <w:bookmarkEnd w:id="148"/>
    </w:p>
    <w:p>
      <w:pPr>
        <w:pStyle w:val="18"/>
        <w:spacing w:line="560" w:lineRule="exact"/>
        <w:ind w:firstLine="640" w:firstLineChars="200"/>
        <w:rPr>
          <w:rFonts w:hint="eastAsia" w:ascii="Times New Roman" w:hAnsi="Times New Roman" w:eastAsia="仿宋" w:cs="仿宋_GB2312"/>
          <w:sz w:val="32"/>
          <w:szCs w:val="32"/>
          <w:lang w:val="en-US" w:eastAsia="zh-CN"/>
        </w:rPr>
      </w:pPr>
      <w:r>
        <w:rPr>
          <w:rFonts w:hint="eastAsia" w:ascii="Times New Roman" w:hAnsi="Times New Roman" w:eastAsia="仿宋" w:cs="仿宋_GB2312"/>
          <w:sz w:val="32"/>
          <w:szCs w:val="32"/>
          <w:lang w:val="en-US" w:eastAsia="zh-CN"/>
        </w:rPr>
        <w:t>评价发现，枣庄高新区第一届科技创新产业化项目大赛实施方案的健全程度和可行性有待提升，方案缺少项目详细的组织分工情况、大赛评委组成及其专业领域等信息。</w:t>
      </w:r>
    </w:p>
    <w:p>
      <w:pPr>
        <w:widowControl/>
        <w:overflowPunct w:val="0"/>
        <w:autoSpaceDE w:val="0"/>
        <w:autoSpaceDN w:val="0"/>
        <w:adjustRightInd w:val="0"/>
        <w:spacing w:line="560" w:lineRule="exact"/>
        <w:ind w:firstLine="640" w:firstLineChars="200"/>
        <w:textAlignment w:val="baseline"/>
        <w:outlineLvl w:val="0"/>
        <w:rPr>
          <w:rFonts w:ascii="黑体" w:hAnsi="仿宋" w:eastAsia="黑体" w:cs="Arial"/>
          <w:sz w:val="32"/>
          <w:szCs w:val="32"/>
        </w:rPr>
      </w:pPr>
      <w:r>
        <w:rPr>
          <w:rFonts w:ascii="仿宋_GB2312" w:hAnsi="仿宋" w:eastAsia="仿宋_GB2312" w:cs="Arial"/>
          <w:sz w:val="32"/>
          <w:szCs w:val="32"/>
        </w:rPr>
        <w:t xml:space="preserve"> </w:t>
      </w:r>
      <w:bookmarkStart w:id="149" w:name="_Toc107507789"/>
      <w:bookmarkStart w:id="150" w:name="_Toc30579"/>
      <w:bookmarkStart w:id="151" w:name="_Toc14257"/>
      <w:bookmarkStart w:id="152" w:name="_Toc196081352_WPSOffice_Level1"/>
      <w:r>
        <w:rPr>
          <w:rFonts w:hint="eastAsia" w:ascii="黑体" w:hAnsi="仿宋" w:eastAsia="黑体" w:cs="Arial"/>
          <w:kern w:val="0"/>
          <w:sz w:val="32"/>
          <w:szCs w:val="32"/>
        </w:rPr>
        <w:t>八、意见建议</w:t>
      </w:r>
      <w:bookmarkEnd w:id="149"/>
      <w:bookmarkEnd w:id="150"/>
      <w:bookmarkEnd w:id="151"/>
      <w:bookmarkEnd w:id="152"/>
    </w:p>
    <w:p>
      <w:pPr>
        <w:spacing w:line="560" w:lineRule="exact"/>
        <w:ind w:firstLine="640" w:firstLineChars="200"/>
        <w:outlineLvl w:val="1"/>
        <w:rPr>
          <w:rFonts w:hint="eastAsia" w:ascii="楷体" w:hAnsi="楷体" w:eastAsia="楷体" w:cs="楷体"/>
          <w:sz w:val="32"/>
          <w:szCs w:val="32"/>
        </w:rPr>
      </w:pPr>
      <w:bookmarkStart w:id="153" w:name="_Toc11813"/>
      <w:bookmarkStart w:id="154" w:name="_Toc28682"/>
      <w:r>
        <w:rPr>
          <w:rFonts w:hint="eastAsia" w:ascii="楷体" w:hAnsi="楷体" w:eastAsia="楷体" w:cs="楷体"/>
          <w:sz w:val="32"/>
          <w:szCs w:val="32"/>
        </w:rPr>
        <w:t>（一）</w:t>
      </w:r>
      <w:r>
        <w:rPr>
          <w:rFonts w:hint="eastAsia" w:ascii="楷体" w:hAnsi="楷体" w:eastAsia="楷体" w:cs="楷体"/>
          <w:sz w:val="32"/>
          <w:szCs w:val="32"/>
          <w:lang w:val="en-US" w:eastAsia="zh-CN"/>
        </w:rPr>
        <w:t>细化</w:t>
      </w:r>
      <w:r>
        <w:rPr>
          <w:rFonts w:hint="eastAsia" w:ascii="楷体" w:hAnsi="楷体" w:eastAsia="楷体" w:cs="楷体"/>
          <w:sz w:val="32"/>
          <w:szCs w:val="32"/>
        </w:rPr>
        <w:t>项目绩效目标，增强绩效目标指导意义</w:t>
      </w:r>
      <w:bookmarkEnd w:id="153"/>
    </w:p>
    <w:p>
      <w:pPr>
        <w:pStyle w:val="18"/>
        <w:spacing w:line="560" w:lineRule="exact"/>
        <w:ind w:firstLine="640" w:firstLineChars="200"/>
        <w:rPr>
          <w:rFonts w:hint="eastAsia" w:ascii="Times New Roman" w:hAnsi="Times New Roman" w:eastAsia="仿宋" w:cs="仿宋_GB2312"/>
          <w:sz w:val="32"/>
          <w:szCs w:val="32"/>
          <w:lang w:val="en-US" w:eastAsia="zh-CN"/>
        </w:rPr>
      </w:pPr>
      <w:r>
        <w:rPr>
          <w:rFonts w:hint="eastAsia" w:ascii="Times New Roman" w:hAnsi="Times New Roman" w:eastAsia="仿宋" w:cs="仿宋_GB2312"/>
          <w:sz w:val="32"/>
          <w:szCs w:val="32"/>
          <w:lang w:val="en-US" w:eastAsia="zh-CN"/>
        </w:rPr>
        <w:t>主管单位应强化绩效目标管理理念，科学设定绩效目标，注重绩效成果展现，细化效益指标，增强绩效指标值可考核性，总结绩效申报的不足并持续改进和完善，逐步提升项目绩效管理的精细化水平，明确项目绩效目标的指导意义。</w:t>
      </w:r>
    </w:p>
    <w:p>
      <w:pPr>
        <w:spacing w:line="560" w:lineRule="exact"/>
        <w:ind w:firstLine="640" w:firstLineChars="200"/>
        <w:outlineLvl w:val="1"/>
        <w:rPr>
          <w:rFonts w:hint="eastAsia" w:ascii="楷体" w:hAnsi="楷体" w:eastAsia="楷体" w:cs="楷体"/>
          <w:sz w:val="32"/>
          <w:szCs w:val="32"/>
        </w:rPr>
      </w:pPr>
      <w:bookmarkStart w:id="155" w:name="_Toc14450"/>
      <w:r>
        <w:rPr>
          <w:rFonts w:hint="eastAsia" w:ascii="楷体" w:hAnsi="楷体" w:eastAsia="楷体" w:cs="楷体"/>
          <w:sz w:val="32"/>
          <w:szCs w:val="32"/>
        </w:rPr>
        <w:t>（二）优化财政预算</w:t>
      </w:r>
      <w:r>
        <w:rPr>
          <w:rFonts w:hint="eastAsia" w:ascii="楷体" w:hAnsi="楷体" w:eastAsia="楷体" w:cs="楷体"/>
          <w:sz w:val="32"/>
          <w:szCs w:val="32"/>
          <w:lang w:val="en-US" w:eastAsia="zh-CN"/>
        </w:rPr>
        <w:t>编制过程</w:t>
      </w:r>
      <w:r>
        <w:rPr>
          <w:rFonts w:hint="eastAsia" w:ascii="楷体" w:hAnsi="楷体" w:eastAsia="楷体" w:cs="楷体"/>
          <w:sz w:val="32"/>
          <w:szCs w:val="32"/>
        </w:rPr>
        <w:t>，增强预算编制准确性</w:t>
      </w:r>
      <w:bookmarkEnd w:id="155"/>
    </w:p>
    <w:p>
      <w:pPr>
        <w:pStyle w:val="18"/>
        <w:spacing w:line="560" w:lineRule="exact"/>
        <w:ind w:firstLine="640" w:firstLineChars="200"/>
        <w:rPr>
          <w:rFonts w:hint="eastAsia" w:ascii="Times New Roman" w:hAnsi="Times New Roman" w:eastAsia="仿宋" w:cs="仿宋_GB2312"/>
          <w:sz w:val="32"/>
          <w:szCs w:val="32"/>
          <w:lang w:val="en-US" w:eastAsia="zh-CN"/>
        </w:rPr>
      </w:pPr>
      <w:r>
        <w:rPr>
          <w:rFonts w:hint="eastAsia" w:ascii="Times New Roman" w:hAnsi="Times New Roman" w:eastAsia="仿宋" w:cs="仿宋_GB2312"/>
          <w:sz w:val="32"/>
          <w:szCs w:val="32"/>
          <w:lang w:val="en-US" w:eastAsia="zh-CN"/>
        </w:rPr>
        <w:t>高新区科技局应进一步优化预算编制，综合考虑国家、省、市有关奖补名单和政策发布的时间，灵活开展工作。主管部门在进行项目预算编制时，优先根据高新区区级奖补名单及政策编制项目预算，同时与高新区财政金融局商讨预留部分资金，待国家、省、市级相关奖补任务和名单下达后及时进行项目调整和追加预算，尽可能保证项目预算编制准确，避免造成项目资金的结余沉淀，最大限度发挥财政资金的作用。</w:t>
      </w:r>
    </w:p>
    <w:p>
      <w:pPr>
        <w:spacing w:line="560" w:lineRule="exact"/>
        <w:ind w:firstLine="640" w:firstLineChars="200"/>
        <w:outlineLvl w:val="1"/>
        <w:rPr>
          <w:rFonts w:hint="eastAsia" w:ascii="楷体" w:hAnsi="楷体" w:eastAsia="楷体" w:cs="楷体"/>
          <w:sz w:val="32"/>
          <w:szCs w:val="32"/>
        </w:rPr>
      </w:pPr>
      <w:bookmarkStart w:id="156" w:name="_Toc11454"/>
      <w:r>
        <w:rPr>
          <w:rFonts w:hint="eastAsia" w:ascii="楷体" w:hAnsi="楷体" w:eastAsia="楷体" w:cs="楷体"/>
          <w:sz w:val="32"/>
          <w:szCs w:val="32"/>
        </w:rPr>
        <w:t>（三）</w:t>
      </w:r>
      <w:r>
        <w:rPr>
          <w:rFonts w:hint="eastAsia" w:ascii="楷体" w:hAnsi="楷体" w:eastAsia="楷体" w:cs="楷体"/>
          <w:sz w:val="32"/>
          <w:szCs w:val="32"/>
          <w:lang w:val="en-US" w:eastAsia="zh-CN"/>
        </w:rPr>
        <w:t>完善</w:t>
      </w:r>
      <w:r>
        <w:rPr>
          <w:rFonts w:hint="eastAsia" w:ascii="楷体" w:hAnsi="楷体" w:eastAsia="楷体" w:cs="楷体"/>
          <w:sz w:val="32"/>
          <w:szCs w:val="32"/>
        </w:rPr>
        <w:t>项目实施方案，提升工作程序规范性</w:t>
      </w:r>
      <w:bookmarkEnd w:id="156"/>
    </w:p>
    <w:p>
      <w:pPr>
        <w:pStyle w:val="18"/>
        <w:spacing w:line="560" w:lineRule="exact"/>
        <w:ind w:firstLine="640" w:firstLineChars="200"/>
        <w:rPr>
          <w:rFonts w:hint="eastAsia" w:ascii="Times New Roman" w:hAnsi="Times New Roman" w:eastAsia="仿宋" w:cs="仿宋_GB2312"/>
          <w:sz w:val="32"/>
          <w:szCs w:val="32"/>
          <w:lang w:val="en-US" w:eastAsia="zh-CN"/>
        </w:rPr>
      </w:pPr>
      <w:r>
        <w:rPr>
          <w:rFonts w:hint="eastAsia" w:ascii="Times New Roman" w:hAnsi="Times New Roman" w:eastAsia="仿宋" w:cs="仿宋_GB2312"/>
          <w:sz w:val="32"/>
          <w:szCs w:val="32"/>
          <w:lang w:val="en-US" w:eastAsia="zh-CN"/>
        </w:rPr>
        <w:t>主管部门针对新设立项目应进行充分的立项探讨及方案研究，制定方案时可借鉴类似项目实施的经验，明确项目统筹安排、组织协调、社会宣传及技术保障等具体工作，全面细致地制定项目流程与实施方案，确保工作信息完整明确，工作程序执行规范。</w:t>
      </w:r>
    </w:p>
    <w:p>
      <w:pPr>
        <w:pStyle w:val="18"/>
        <w:spacing w:line="560" w:lineRule="exact"/>
        <w:ind w:firstLine="640" w:firstLineChars="200"/>
        <w:rPr>
          <w:rFonts w:ascii="仿宋_GB2312" w:hAnsi="宋体" w:eastAsia="仿宋_GB2312"/>
          <w:sz w:val="32"/>
          <w:szCs w:val="32"/>
        </w:rPr>
      </w:pPr>
    </w:p>
    <w:p>
      <w:pPr>
        <w:pStyle w:val="18"/>
        <w:keepNext w:val="0"/>
        <w:keepLines w:val="0"/>
        <w:pageBreakBefore w:val="0"/>
        <w:widowControl/>
        <w:kinsoku/>
        <w:wordWrap/>
        <w:overflowPunct/>
        <w:topLinePunct w:val="0"/>
        <w:autoSpaceDE/>
        <w:autoSpaceDN/>
        <w:bidi w:val="0"/>
        <w:adjustRightInd/>
        <w:snapToGrid/>
        <w:spacing w:line="560" w:lineRule="exact"/>
        <w:ind w:left="1918" w:leftChars="304" w:hanging="1280" w:hangingChars="400"/>
        <w:textAlignment w:val="auto"/>
        <w:rPr>
          <w:rFonts w:hint="eastAsia" w:ascii="Times New Roman" w:hAnsi="Times New Roman" w:eastAsia="仿宋"/>
          <w:sz w:val="32"/>
          <w:szCs w:val="32"/>
        </w:rPr>
      </w:pPr>
      <w:r>
        <w:rPr>
          <w:rFonts w:hint="eastAsia" w:ascii="Times New Roman" w:hAnsi="Times New Roman" w:eastAsia="仿宋"/>
          <w:sz w:val="32"/>
          <w:szCs w:val="32"/>
        </w:rPr>
        <w:t>附件：</w:t>
      </w:r>
      <w:r>
        <w:rPr>
          <w:rFonts w:ascii="Times New Roman" w:hAnsi="Times New Roman" w:eastAsia="仿宋" w:cs="Times New Roman"/>
          <w:sz w:val="32"/>
          <w:szCs w:val="32"/>
        </w:rPr>
        <w:t>1.2021</w:t>
      </w:r>
      <w:r>
        <w:rPr>
          <w:rFonts w:hint="eastAsia" w:ascii="Times New Roman" w:hAnsi="Times New Roman" w:eastAsia="仿宋"/>
          <w:sz w:val="32"/>
          <w:szCs w:val="32"/>
        </w:rPr>
        <w:t>年度枣庄高新区科技局科技配套项目</w:t>
      </w:r>
      <w:r>
        <w:rPr>
          <w:rFonts w:hint="eastAsia" w:ascii="Times New Roman" w:hAnsi="Times New Roman" w:eastAsia="仿宋"/>
          <w:sz w:val="32"/>
          <w:szCs w:val="32"/>
          <w:lang w:val="en-US" w:eastAsia="zh-CN"/>
        </w:rPr>
        <w:t>支出</w:t>
      </w:r>
      <w:r>
        <w:rPr>
          <w:rFonts w:hint="eastAsia" w:ascii="Times New Roman" w:hAnsi="Times New Roman" w:eastAsia="仿宋"/>
          <w:sz w:val="32"/>
          <w:szCs w:val="32"/>
        </w:rPr>
        <w:t>绩</w:t>
      </w:r>
    </w:p>
    <w:p>
      <w:pPr>
        <w:pStyle w:val="18"/>
        <w:keepNext w:val="0"/>
        <w:keepLines w:val="0"/>
        <w:pageBreakBefore w:val="0"/>
        <w:widowControl/>
        <w:kinsoku/>
        <w:wordWrap/>
        <w:overflowPunct/>
        <w:topLinePunct w:val="0"/>
        <w:autoSpaceDE/>
        <w:autoSpaceDN/>
        <w:bidi w:val="0"/>
        <w:adjustRightInd/>
        <w:snapToGrid/>
        <w:spacing w:line="560" w:lineRule="exact"/>
        <w:ind w:left="1798" w:leftChars="856" w:firstLine="0" w:firstLineChars="0"/>
        <w:textAlignment w:val="auto"/>
        <w:rPr>
          <w:rFonts w:ascii="Times New Roman" w:hAnsi="Times New Roman" w:eastAsia="仿宋"/>
          <w:sz w:val="32"/>
          <w:szCs w:val="32"/>
        </w:rPr>
      </w:pPr>
      <w:r>
        <w:rPr>
          <w:rFonts w:hint="eastAsia" w:ascii="Times New Roman" w:hAnsi="Times New Roman" w:eastAsia="仿宋"/>
          <w:sz w:val="32"/>
          <w:szCs w:val="32"/>
        </w:rPr>
        <w:t>效评</w:t>
      </w:r>
      <w:r>
        <w:rPr>
          <w:rFonts w:hint="eastAsia" w:ascii="Times New Roman" w:hAnsi="Times New Roman" w:eastAsia="仿宋"/>
          <w:sz w:val="32"/>
          <w:szCs w:val="32"/>
          <w:lang w:val="en-US" w:eastAsia="zh-CN"/>
        </w:rPr>
        <w:t>价</w:t>
      </w:r>
      <w:r>
        <w:rPr>
          <w:rFonts w:hint="eastAsia" w:ascii="Times New Roman" w:hAnsi="Times New Roman" w:eastAsia="仿宋"/>
          <w:sz w:val="32"/>
          <w:szCs w:val="32"/>
        </w:rPr>
        <w:t>指标体系</w:t>
      </w:r>
      <w:bookmarkEnd w:id="154"/>
    </w:p>
    <w:p>
      <w:pPr>
        <w:pStyle w:val="18"/>
        <w:spacing w:line="560" w:lineRule="exact"/>
        <w:ind w:left="1916" w:leftChars="760" w:hanging="320" w:hangingChars="100"/>
        <w:rPr>
          <w:rFonts w:hint="eastAsia" w:ascii="Times New Roman" w:hAnsi="Times New Roman" w:eastAsia="仿宋" w:cs="Times New Roman"/>
          <w:sz w:val="32"/>
          <w:szCs w:val="32"/>
        </w:rPr>
      </w:pPr>
      <w:r>
        <w:rPr>
          <w:rFonts w:ascii="Times New Roman" w:hAnsi="Times New Roman" w:eastAsia="仿宋" w:cs="Times New Roman"/>
          <w:sz w:val="32"/>
          <w:szCs w:val="32"/>
        </w:rPr>
        <w:t>2.2021</w:t>
      </w:r>
      <w:r>
        <w:rPr>
          <w:rFonts w:hint="eastAsia" w:ascii="Times New Roman" w:hAnsi="Times New Roman" w:eastAsia="仿宋" w:cs="Times New Roman"/>
          <w:sz w:val="32"/>
          <w:szCs w:val="32"/>
        </w:rPr>
        <w:t>年度枣庄高新区科技局科技配套项目</w:t>
      </w:r>
      <w:r>
        <w:rPr>
          <w:rFonts w:hint="eastAsia" w:ascii="Times New Roman" w:hAnsi="Times New Roman" w:eastAsia="仿宋" w:cs="Times New Roman"/>
          <w:sz w:val="32"/>
          <w:szCs w:val="32"/>
          <w:lang w:val="en-US" w:eastAsia="zh-CN"/>
        </w:rPr>
        <w:t>支出</w:t>
      </w:r>
      <w:r>
        <w:rPr>
          <w:rFonts w:hint="eastAsia" w:ascii="Times New Roman" w:hAnsi="Times New Roman" w:eastAsia="仿宋" w:cs="Times New Roman"/>
          <w:sz w:val="32"/>
          <w:szCs w:val="32"/>
        </w:rPr>
        <w:t>绩</w:t>
      </w:r>
    </w:p>
    <w:p>
      <w:pPr>
        <w:pStyle w:val="18"/>
        <w:keepNext w:val="0"/>
        <w:keepLines w:val="0"/>
        <w:pageBreakBefore w:val="0"/>
        <w:widowControl/>
        <w:kinsoku/>
        <w:wordWrap/>
        <w:overflowPunct/>
        <w:topLinePunct w:val="0"/>
        <w:autoSpaceDE/>
        <w:autoSpaceDN/>
        <w:bidi w:val="0"/>
        <w:adjustRightInd/>
        <w:snapToGrid/>
        <w:spacing w:line="560" w:lineRule="exact"/>
        <w:ind w:left="1798" w:leftChars="856"/>
        <w:textAlignment w:val="auto"/>
        <w:rPr>
          <w:rFonts w:ascii="Times New Roman" w:hAnsi="Times New Roman" w:eastAsia="仿宋"/>
          <w:sz w:val="32"/>
          <w:szCs w:val="32"/>
        </w:rPr>
      </w:pPr>
      <w:r>
        <w:rPr>
          <w:rFonts w:hint="eastAsia" w:ascii="Times New Roman" w:hAnsi="Times New Roman" w:eastAsia="仿宋" w:cs="Times New Roman"/>
          <w:sz w:val="32"/>
          <w:szCs w:val="32"/>
        </w:rPr>
        <w:t>效评</w:t>
      </w:r>
      <w:r>
        <w:rPr>
          <w:rFonts w:hint="eastAsia" w:ascii="Times New Roman" w:hAnsi="Times New Roman" w:eastAsia="仿宋"/>
          <w:sz w:val="32"/>
          <w:szCs w:val="32"/>
        </w:rPr>
        <w:t>价打分表</w:t>
      </w:r>
    </w:p>
    <w:p>
      <w:pPr>
        <w:pStyle w:val="18"/>
        <w:spacing w:line="560" w:lineRule="exact"/>
        <w:ind w:left="1916" w:leftChars="760" w:hanging="320" w:hangingChars="100"/>
        <w:rPr>
          <w:rFonts w:ascii="Times New Roman" w:hAnsi="Times New Roman" w:eastAsia="仿宋"/>
          <w:sz w:val="32"/>
          <w:szCs w:val="32"/>
        </w:rPr>
      </w:pPr>
      <w:r>
        <w:rPr>
          <w:rFonts w:ascii="Times New Roman" w:hAnsi="Times New Roman" w:eastAsia="仿宋" w:cs="Times New Roman"/>
          <w:sz w:val="32"/>
          <w:szCs w:val="32"/>
        </w:rPr>
        <w:t>3.2021</w:t>
      </w:r>
      <w:r>
        <w:rPr>
          <w:rFonts w:hint="eastAsia" w:ascii="Times New Roman" w:hAnsi="Times New Roman" w:eastAsia="仿宋"/>
          <w:sz w:val="32"/>
          <w:szCs w:val="32"/>
        </w:rPr>
        <w:t>年度枣庄高新区科技局科技配套项目问题清</w:t>
      </w:r>
    </w:p>
    <w:p>
      <w:pPr>
        <w:pStyle w:val="18"/>
        <w:spacing w:line="560" w:lineRule="exact"/>
        <w:ind w:left="1798" w:leftChars="856"/>
        <w:rPr>
          <w:rFonts w:ascii="Times New Roman" w:hAnsi="Times New Roman" w:eastAsia="仿宋"/>
          <w:sz w:val="32"/>
          <w:szCs w:val="32"/>
        </w:rPr>
      </w:pPr>
      <w:r>
        <w:rPr>
          <w:rFonts w:hint="eastAsia" w:ascii="Times New Roman" w:hAnsi="Times New Roman" w:eastAsia="仿宋"/>
          <w:sz w:val="32"/>
          <w:szCs w:val="32"/>
        </w:rPr>
        <w:t>单</w:t>
      </w:r>
    </w:p>
    <w:p>
      <w:pPr>
        <w:pStyle w:val="18"/>
        <w:spacing w:line="560" w:lineRule="exact"/>
        <w:ind w:left="1916" w:leftChars="760" w:hanging="320" w:hangingChars="100"/>
        <w:rPr>
          <w:rFonts w:hint="eastAsia" w:ascii="Times New Roman" w:hAnsi="Times New Roman" w:eastAsia="仿宋"/>
          <w:sz w:val="32"/>
          <w:szCs w:val="32"/>
          <w:lang w:val="en-US" w:eastAsia="zh-CN"/>
        </w:rPr>
      </w:pPr>
      <w:r>
        <w:rPr>
          <w:rFonts w:ascii="Times New Roman" w:hAnsi="Times New Roman" w:eastAsia="仿宋" w:cs="Times New Roman"/>
          <w:sz w:val="32"/>
          <w:szCs w:val="32"/>
        </w:rPr>
        <w:t>4.2021</w:t>
      </w:r>
      <w:r>
        <w:rPr>
          <w:rFonts w:hint="eastAsia" w:ascii="Times New Roman" w:hAnsi="Times New Roman" w:eastAsia="仿宋"/>
          <w:sz w:val="32"/>
          <w:szCs w:val="32"/>
        </w:rPr>
        <w:t>年度枣庄高新区科技局科技配套项目</w:t>
      </w:r>
      <w:r>
        <w:rPr>
          <w:rFonts w:hint="eastAsia" w:ascii="Times New Roman" w:hAnsi="Times New Roman" w:eastAsia="仿宋"/>
          <w:sz w:val="32"/>
          <w:szCs w:val="32"/>
          <w:lang w:val="en-US" w:eastAsia="zh-CN"/>
        </w:rPr>
        <w:t>支出绩</w:t>
      </w:r>
    </w:p>
    <w:p>
      <w:pPr>
        <w:pStyle w:val="18"/>
        <w:keepNext w:val="0"/>
        <w:keepLines w:val="0"/>
        <w:pageBreakBefore w:val="0"/>
        <w:widowControl/>
        <w:kinsoku/>
        <w:wordWrap/>
        <w:overflowPunct/>
        <w:topLinePunct w:val="0"/>
        <w:autoSpaceDE/>
        <w:autoSpaceDN/>
        <w:bidi w:val="0"/>
        <w:adjustRightInd/>
        <w:snapToGrid/>
        <w:spacing w:line="560" w:lineRule="exact"/>
        <w:ind w:left="2118" w:leftChars="856" w:hanging="320" w:hangingChars="100"/>
        <w:textAlignment w:val="auto"/>
        <w:rPr>
          <w:rFonts w:ascii="Times New Roman" w:hAnsi="Times New Roman" w:eastAsia="仿宋"/>
          <w:sz w:val="32"/>
          <w:szCs w:val="32"/>
        </w:rPr>
      </w:pPr>
      <w:r>
        <w:rPr>
          <w:rFonts w:hint="eastAsia" w:ascii="Times New Roman" w:hAnsi="Times New Roman" w:eastAsia="仿宋"/>
          <w:sz w:val="32"/>
          <w:szCs w:val="32"/>
          <w:lang w:val="en-US" w:eastAsia="zh-CN"/>
        </w:rPr>
        <w:t>效评价</w:t>
      </w:r>
      <w:r>
        <w:rPr>
          <w:rFonts w:hint="eastAsia" w:ascii="Times New Roman" w:hAnsi="Times New Roman" w:eastAsia="仿宋"/>
          <w:sz w:val="32"/>
          <w:szCs w:val="32"/>
        </w:rPr>
        <w:t>满意度调查分析报告</w:t>
      </w:r>
    </w:p>
    <w:p>
      <w:pPr>
        <w:pStyle w:val="2"/>
      </w:pPr>
    </w:p>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文星简黑体">
    <w:altName w:val="黑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2707005</wp:posOffset>
              </wp:positionH>
              <wp:positionV relativeFrom="paragraph">
                <wp:posOffset>46990</wp:posOffset>
              </wp:positionV>
              <wp:extent cx="298450" cy="222250"/>
              <wp:effectExtent l="0" t="0" r="6350" b="6350"/>
              <wp:wrapNone/>
              <wp:docPr id="1" name="文本框 1"/>
              <wp:cNvGraphicFramePr/>
              <a:graphic xmlns:a="http://schemas.openxmlformats.org/drawingml/2006/main">
                <a:graphicData uri="http://schemas.microsoft.com/office/word/2010/wordprocessingShape">
                  <wps:wsp>
                    <wps:cNvSpPr txBox="1"/>
                    <wps:spPr>
                      <a:xfrm>
                        <a:off x="0" y="0"/>
                        <a:ext cx="298450"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3.15pt;margin-top:3.7pt;height:17.5pt;width:23.5pt;mso-position-horizontal-relative:margin;z-index:251659264;mso-width-relative:page;mso-height-relative:page;" filled="f" stroked="f" coordsize="21600,21600" o:gfxdata="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l2u7dYAAAAIAQAADwAAAAAAAAABACAAAAAiAAAAZHJzL2Rvd25yZXYueG1sUEsBAhQA&#10;FAAAAAgAh07iQLp/gx8tAgAAVQQAAA4AAAAAAAAAAQAgAAAAJQEAAGRycy9lMm9Eb2MueG1sUEsF&#10;BgAAAAAGAAYAWQEAAMQFAAAAAA==&#10;">
              <v:fill on="f" focussize="0,0"/>
              <v:stroke on="f" weight="0.5pt"/>
              <v:imagedata o:title=""/>
              <o:lock v:ext="edit" aspectratio="f"/>
              <v:textbox inset="0mm,0mm,0mm,0mm">
                <w:txbxContent>
                  <w:p>
                    <w:pPr>
                      <w:pStyle w:val="8"/>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D635B"/>
    <w:multiLevelType w:val="singleLevel"/>
    <w:tmpl w:val="731D635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OTZlNzQ4NWY3ZDUxZGQyNmUxYTc0YWIxZDVmNTUifQ=="/>
  </w:docVars>
  <w:rsids>
    <w:rsidRoot w:val="00F55230"/>
    <w:rsid w:val="001304F8"/>
    <w:rsid w:val="00203FAD"/>
    <w:rsid w:val="00230574"/>
    <w:rsid w:val="002710B1"/>
    <w:rsid w:val="00326DF1"/>
    <w:rsid w:val="004937FE"/>
    <w:rsid w:val="008A4160"/>
    <w:rsid w:val="00A750AC"/>
    <w:rsid w:val="00F23602"/>
    <w:rsid w:val="00F55230"/>
    <w:rsid w:val="01BA1CF0"/>
    <w:rsid w:val="02247ACE"/>
    <w:rsid w:val="032E6131"/>
    <w:rsid w:val="0358604A"/>
    <w:rsid w:val="048113DA"/>
    <w:rsid w:val="04E83035"/>
    <w:rsid w:val="05481F43"/>
    <w:rsid w:val="056151AE"/>
    <w:rsid w:val="06A53440"/>
    <w:rsid w:val="076D3B4E"/>
    <w:rsid w:val="08D05C89"/>
    <w:rsid w:val="09AE0DFE"/>
    <w:rsid w:val="09D92955"/>
    <w:rsid w:val="0D064671"/>
    <w:rsid w:val="0D847672"/>
    <w:rsid w:val="0DEE2C7E"/>
    <w:rsid w:val="0E5E325D"/>
    <w:rsid w:val="0EFE168B"/>
    <w:rsid w:val="10A62D2D"/>
    <w:rsid w:val="1164159E"/>
    <w:rsid w:val="11E82659"/>
    <w:rsid w:val="13784B86"/>
    <w:rsid w:val="139B6F6B"/>
    <w:rsid w:val="13B20CEF"/>
    <w:rsid w:val="16153217"/>
    <w:rsid w:val="17BB7853"/>
    <w:rsid w:val="189F5112"/>
    <w:rsid w:val="19065851"/>
    <w:rsid w:val="19A726D8"/>
    <w:rsid w:val="1A0933D9"/>
    <w:rsid w:val="1AF8515B"/>
    <w:rsid w:val="1C475483"/>
    <w:rsid w:val="1DC42570"/>
    <w:rsid w:val="1F6162F9"/>
    <w:rsid w:val="1FC3402A"/>
    <w:rsid w:val="20222C65"/>
    <w:rsid w:val="203E386D"/>
    <w:rsid w:val="20B27464"/>
    <w:rsid w:val="21426375"/>
    <w:rsid w:val="214E7FEB"/>
    <w:rsid w:val="21EE732A"/>
    <w:rsid w:val="24D555D0"/>
    <w:rsid w:val="24E36ED6"/>
    <w:rsid w:val="26584DD5"/>
    <w:rsid w:val="27431E93"/>
    <w:rsid w:val="276B15A0"/>
    <w:rsid w:val="27963DB4"/>
    <w:rsid w:val="27AD45D6"/>
    <w:rsid w:val="27B47C37"/>
    <w:rsid w:val="28AF50BA"/>
    <w:rsid w:val="293D1D0B"/>
    <w:rsid w:val="2A3E4152"/>
    <w:rsid w:val="2A9007EE"/>
    <w:rsid w:val="2ADB1D7C"/>
    <w:rsid w:val="2BA90F9F"/>
    <w:rsid w:val="2BAF236C"/>
    <w:rsid w:val="2BFF28CD"/>
    <w:rsid w:val="2C586430"/>
    <w:rsid w:val="2DEC744F"/>
    <w:rsid w:val="2DEF248E"/>
    <w:rsid w:val="2E444588"/>
    <w:rsid w:val="2E6148DB"/>
    <w:rsid w:val="2EA7199A"/>
    <w:rsid w:val="2ED86423"/>
    <w:rsid w:val="2EE33830"/>
    <w:rsid w:val="2F710722"/>
    <w:rsid w:val="310D00E3"/>
    <w:rsid w:val="31673D67"/>
    <w:rsid w:val="328629D4"/>
    <w:rsid w:val="3293544E"/>
    <w:rsid w:val="35026F4B"/>
    <w:rsid w:val="35FE3BB6"/>
    <w:rsid w:val="36406AC7"/>
    <w:rsid w:val="375B0205"/>
    <w:rsid w:val="389524EB"/>
    <w:rsid w:val="398A79D0"/>
    <w:rsid w:val="3A991743"/>
    <w:rsid w:val="3ADA0942"/>
    <w:rsid w:val="3B10466E"/>
    <w:rsid w:val="3C1056AD"/>
    <w:rsid w:val="3C795C64"/>
    <w:rsid w:val="3E155F2F"/>
    <w:rsid w:val="3E302F6A"/>
    <w:rsid w:val="3EE06252"/>
    <w:rsid w:val="4001111A"/>
    <w:rsid w:val="400B67E6"/>
    <w:rsid w:val="406311E6"/>
    <w:rsid w:val="4332743B"/>
    <w:rsid w:val="439E4C80"/>
    <w:rsid w:val="43FC7BDD"/>
    <w:rsid w:val="44EE3048"/>
    <w:rsid w:val="456D7DCF"/>
    <w:rsid w:val="471F79BE"/>
    <w:rsid w:val="47743CD8"/>
    <w:rsid w:val="497F65AA"/>
    <w:rsid w:val="4AF8077D"/>
    <w:rsid w:val="4B013AD5"/>
    <w:rsid w:val="4C8A1C1C"/>
    <w:rsid w:val="4CC95FA5"/>
    <w:rsid w:val="4E105A27"/>
    <w:rsid w:val="4E28581D"/>
    <w:rsid w:val="4EC73F43"/>
    <w:rsid w:val="5017360B"/>
    <w:rsid w:val="501E31DF"/>
    <w:rsid w:val="50546455"/>
    <w:rsid w:val="513A7AA5"/>
    <w:rsid w:val="51626281"/>
    <w:rsid w:val="53293E33"/>
    <w:rsid w:val="53C45A9D"/>
    <w:rsid w:val="545A6004"/>
    <w:rsid w:val="5485070E"/>
    <w:rsid w:val="574443E3"/>
    <w:rsid w:val="57FA7656"/>
    <w:rsid w:val="586117D8"/>
    <w:rsid w:val="5A421A14"/>
    <w:rsid w:val="5A533CEA"/>
    <w:rsid w:val="5C053366"/>
    <w:rsid w:val="5C372DC5"/>
    <w:rsid w:val="5D660195"/>
    <w:rsid w:val="5E7925A4"/>
    <w:rsid w:val="5EAA5DDA"/>
    <w:rsid w:val="5F1A4774"/>
    <w:rsid w:val="60D333C6"/>
    <w:rsid w:val="63B31127"/>
    <w:rsid w:val="64130F40"/>
    <w:rsid w:val="64FD35C2"/>
    <w:rsid w:val="65194F3E"/>
    <w:rsid w:val="66120F86"/>
    <w:rsid w:val="66AE6504"/>
    <w:rsid w:val="66D11CAC"/>
    <w:rsid w:val="6734688E"/>
    <w:rsid w:val="68A72593"/>
    <w:rsid w:val="69325074"/>
    <w:rsid w:val="694401A7"/>
    <w:rsid w:val="6954790E"/>
    <w:rsid w:val="6A060B09"/>
    <w:rsid w:val="6A712F2B"/>
    <w:rsid w:val="6AFC38F9"/>
    <w:rsid w:val="6C6F0EA7"/>
    <w:rsid w:val="6D276B14"/>
    <w:rsid w:val="6F445850"/>
    <w:rsid w:val="6FF9411A"/>
    <w:rsid w:val="70AB76C1"/>
    <w:rsid w:val="70B42BBA"/>
    <w:rsid w:val="70DC62C7"/>
    <w:rsid w:val="715411A2"/>
    <w:rsid w:val="721F2C81"/>
    <w:rsid w:val="72FE4395"/>
    <w:rsid w:val="731735E6"/>
    <w:rsid w:val="73A72705"/>
    <w:rsid w:val="7519122B"/>
    <w:rsid w:val="75955A70"/>
    <w:rsid w:val="75CB3020"/>
    <w:rsid w:val="764F0527"/>
    <w:rsid w:val="78B414C4"/>
    <w:rsid w:val="79B16F2D"/>
    <w:rsid w:val="7A3E377C"/>
    <w:rsid w:val="7C122B9D"/>
    <w:rsid w:val="7CD046B9"/>
    <w:rsid w:val="7CFB4383"/>
    <w:rsid w:val="7D0A7D18"/>
    <w:rsid w:val="7D1853BB"/>
    <w:rsid w:val="7D667848"/>
    <w:rsid w:val="7D795F70"/>
    <w:rsid w:val="7DFC1A33"/>
    <w:rsid w:val="7E034C52"/>
    <w:rsid w:val="7EFB246E"/>
    <w:rsid w:val="7FBB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w:basedOn w:val="1"/>
    <w:qFormat/>
    <w:uiPriority w:val="0"/>
    <w:pPr>
      <w:spacing w:before="190"/>
      <w:ind w:left="1333"/>
    </w:pPr>
    <w:rPr>
      <w:rFonts w:ascii="仿宋_GB2312" w:hAnsi="仿宋_GB2312" w:eastAsia="仿宋_GB2312" w:cs="仿宋_GB2312"/>
      <w:sz w:val="32"/>
      <w:szCs w:val="32"/>
      <w:lang w:val="zh-CN" w:bidi="zh-CN"/>
    </w:rPr>
  </w:style>
  <w:style w:type="paragraph" w:styleId="5">
    <w:name w:val="index 4"/>
    <w:basedOn w:val="1"/>
    <w:next w:val="1"/>
    <w:qFormat/>
    <w:uiPriority w:val="0"/>
    <w:pPr>
      <w:ind w:left="600" w:leftChars="600"/>
    </w:pPr>
  </w:style>
  <w:style w:type="paragraph" w:styleId="6">
    <w:name w:val="toc 3"/>
    <w:basedOn w:val="1"/>
    <w:next w:val="1"/>
    <w:qFormat/>
    <w:uiPriority w:val="0"/>
    <w:pPr>
      <w:ind w:left="840" w:leftChars="400"/>
    </w:pPr>
  </w:style>
  <w:style w:type="paragraph" w:styleId="7">
    <w:name w:val="Date"/>
    <w:basedOn w:val="1"/>
    <w:next w:val="1"/>
    <w:qFormat/>
    <w:uiPriority w:val="0"/>
    <w:pPr>
      <w:ind w:left="100" w:leftChars="2500"/>
    </w:pPr>
    <w:rPr>
      <w:rFonts w:ascii="黑体" w:eastAsia="黑体"/>
      <w:color w:val="000000"/>
      <w:sz w:val="30"/>
    </w:rPr>
  </w:style>
  <w:style w:type="paragraph" w:styleId="8">
    <w:name w:val="footer"/>
    <w:basedOn w:val="1"/>
    <w:link w:val="2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character" w:styleId="16">
    <w:name w:val="Hyperlink"/>
    <w:basedOn w:val="15"/>
    <w:unhideWhenUsed/>
    <w:uiPriority w:val="99"/>
    <w:rPr>
      <w:color w:val="0563C1" w:themeColor="hyperlink"/>
      <w:u w:val="single"/>
      <w14:textFill>
        <w14:solidFill>
          <w14:schemeClr w14:val="hlink"/>
        </w14:solidFill>
      </w14:textFill>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p0"/>
    <w:basedOn w:val="1"/>
    <w:qFormat/>
    <w:uiPriority w:val="0"/>
    <w:pPr>
      <w:widowControl/>
    </w:pPr>
    <w:rPr>
      <w:kern w:val="0"/>
      <w:szCs w:val="21"/>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1">
    <w:name w:val="页脚 字符"/>
    <w:basedOn w:val="15"/>
    <w:link w:val="8"/>
    <w:qFormat/>
    <w:uiPriority w:val="99"/>
    <w:rPr>
      <w:rFonts w:asciiTheme="minorHAnsi" w:hAnsiTheme="minorHAnsi" w:eastAsiaTheme="minorEastAsia" w:cstheme="minorBidi"/>
      <w:kern w:val="2"/>
      <w:sz w:val="18"/>
      <w:szCs w:val="24"/>
    </w:rPr>
  </w:style>
  <w:style w:type="character" w:customStyle="1" w:styleId="22">
    <w:name w:val="font51"/>
    <w:qFormat/>
    <w:uiPriority w:val="0"/>
    <w:rPr>
      <w:rFonts w:hint="eastAsia" w:ascii="宋体" w:hAnsi="宋体" w:eastAsia="宋体" w:cs="宋体"/>
      <w:color w:val="000000"/>
      <w:sz w:val="20"/>
      <w:szCs w:val="20"/>
      <w:u w:val="none"/>
    </w:rPr>
  </w:style>
  <w:style w:type="character" w:customStyle="1" w:styleId="23">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18261</Words>
  <Characters>19912</Characters>
  <Lines>147</Lines>
  <Paragraphs>41</Paragraphs>
  <TotalTime>9</TotalTime>
  <ScaleCrop>false</ScaleCrop>
  <LinksUpToDate>false</LinksUpToDate>
  <CharactersWithSpaces>20010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2022-06-06T01:20:00Z</dcterms:created>
  <dc:creator>36182</dc:creator>
  <cp:lastModifiedBy>iZoro</cp:lastModifiedBy>
  <dcterms:modified xsi:type="dcterms:W3CDTF">2022-07-25T07:24:17Z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703249F5D1744C5B97CE614347A13C92</vt:lpwstr>
  </property>
</Properties>
</file>