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rPr>
          <w:rFonts w:ascii="Times New Roman" w:hAnsi="Times New Roman" w:eastAsia="文星简黑体"/>
          <w:sz w:val="32"/>
          <w:szCs w:val="32"/>
        </w:rPr>
      </w:pPr>
    </w:p>
    <w:p>
      <w:pPr>
        <w:spacing w:line="360"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2021年度枣庄高新区财政金融局经济运行</w:t>
      </w:r>
    </w:p>
    <w:p>
      <w:pPr>
        <w:spacing w:line="360" w:lineRule="auto"/>
        <w:jc w:val="center"/>
        <w:outlineLvl w:val="0"/>
        <w:rPr>
          <w:rFonts w:ascii="Times New Roman" w:hAnsi="Times New Roman" w:eastAsia="方正小标宋简体"/>
          <w:sz w:val="44"/>
          <w:szCs w:val="44"/>
        </w:rPr>
      </w:pPr>
      <w:bookmarkStart w:id="0" w:name="_Toc18606"/>
      <w:r>
        <w:rPr>
          <w:rFonts w:hint="eastAsia" w:ascii="Times New Roman" w:hAnsi="Times New Roman" w:eastAsia="方正小标宋简体"/>
          <w:sz w:val="44"/>
          <w:szCs w:val="44"/>
        </w:rPr>
        <w:t>平台项目绩效评价报告</w:t>
      </w:r>
      <w:bookmarkEnd w:id="0"/>
    </w:p>
    <w:p>
      <w:pPr>
        <w:spacing w:line="560" w:lineRule="exact"/>
        <w:jc w:val="right"/>
        <w:rPr>
          <w:rFonts w:ascii="Times New Roman" w:hAnsi="Times New Roman" w:eastAsia="方正小标宋简体"/>
          <w:sz w:val="32"/>
          <w:szCs w:val="32"/>
        </w:rPr>
      </w:pPr>
    </w:p>
    <w:p>
      <w:pPr>
        <w:spacing w:line="560" w:lineRule="exact"/>
        <w:jc w:val="right"/>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before="120" w:after="120" w:line="360" w:lineRule="auto"/>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委托单位：枣庄高新区财政金融局 </w:t>
      </w:r>
    </w:p>
    <w:p>
      <w:pPr>
        <w:spacing w:before="120" w:after="120" w:line="360" w:lineRule="auto"/>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项目单位：枣庄高新区财政金融局</w:t>
      </w:r>
    </w:p>
    <w:p>
      <w:pPr>
        <w:spacing w:before="120" w:after="120" w:line="360" w:lineRule="auto"/>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评价机构：北京华盛中天咨询有限责任公司</w:t>
      </w:r>
    </w:p>
    <w:p>
      <w:pPr>
        <w:spacing w:before="120" w:after="120" w:line="560" w:lineRule="exact"/>
        <w:rPr>
          <w:rFonts w:ascii="Times New Roman" w:hAnsi="Times New Roman" w:eastAsia="文星简黑体"/>
          <w:sz w:val="32"/>
          <w:szCs w:val="32"/>
        </w:rPr>
      </w:pPr>
    </w:p>
    <w:p>
      <w:pPr>
        <w:spacing w:before="120" w:after="120" w:line="360" w:lineRule="auto"/>
        <w:jc w:val="center"/>
        <w:rPr>
          <w:rFonts w:hint="eastAsia" w:ascii="方正小标宋简体" w:hAnsi="方正小标宋简体" w:eastAsia="方正小标宋简体" w:cs="方正小标宋简体"/>
          <w:bCs/>
          <w:sz w:val="32"/>
          <w:szCs w:val="32"/>
        </w:rPr>
        <w:sectPr>
          <w:footerReference r:id="rId3" w:type="default"/>
          <w:pgSz w:w="11906" w:h="16838"/>
          <w:pgMar w:top="1701" w:right="1588" w:bottom="1701" w:left="1588" w:header="851" w:footer="992" w:gutter="0"/>
          <w:pgNumType w:fmt="numberInDash"/>
          <w:cols w:space="425" w:num="1"/>
          <w:docGrid w:linePitch="312" w:charSpace="0"/>
        </w:sectPr>
      </w:pPr>
      <w:r>
        <w:rPr>
          <w:rFonts w:hint="eastAsia" w:ascii="方正小标宋简体" w:hAnsi="方正小标宋简体" w:eastAsia="方正小标宋简体" w:cs="方正小标宋简体"/>
          <w:bCs/>
          <w:sz w:val="32"/>
          <w:szCs w:val="32"/>
          <w:lang w:val="en-US" w:eastAsia="zh-CN"/>
        </w:rPr>
        <w:t>二〇二二</w:t>
      </w:r>
      <w:r>
        <w:rPr>
          <w:rFonts w:hint="eastAsia" w:ascii="方正小标宋简体" w:hAnsi="方正小标宋简体" w:eastAsia="方正小标宋简体" w:cs="方正小标宋简体"/>
          <w:bCs/>
          <w:sz w:val="32"/>
          <w:szCs w:val="32"/>
        </w:rPr>
        <w:t>年</w:t>
      </w:r>
      <w:r>
        <w:rPr>
          <w:rFonts w:hint="eastAsia" w:ascii="方正小标宋简体" w:hAnsi="方正小标宋简体" w:eastAsia="方正小标宋简体" w:cs="方正小标宋简体"/>
          <w:bCs/>
          <w:sz w:val="32"/>
          <w:szCs w:val="32"/>
          <w:lang w:val="en-US" w:eastAsia="zh-CN"/>
        </w:rPr>
        <w:t>六</w:t>
      </w:r>
      <w:r>
        <w:rPr>
          <w:rFonts w:hint="eastAsia" w:ascii="方正小标宋简体" w:hAnsi="方正小标宋简体" w:eastAsia="方正小标宋简体" w:cs="方正小标宋简体"/>
          <w:bCs/>
          <w:sz w:val="32"/>
          <w:szCs w:val="32"/>
        </w:rPr>
        <w:t>月</w:t>
      </w:r>
    </w:p>
    <w:sdt>
      <w:sdtPr>
        <w:rPr>
          <w:rFonts w:hint="eastAsia" w:ascii="方正小标宋简体" w:hAnsi="方正小标宋简体" w:eastAsia="方正小标宋简体" w:cs="方正小标宋简体"/>
          <w:sz w:val="44"/>
          <w:szCs w:val="44"/>
        </w:rPr>
        <w:id w:val="147451994"/>
        <w15:color w:val="DBDBDB"/>
        <w:docPartObj>
          <w:docPartGallery w:val="Table of Contents"/>
          <w:docPartUnique/>
        </w:docPartObj>
      </w:sdtPr>
      <w:sdtEndPr>
        <w:rPr>
          <w:rFonts w:hint="eastAsia" w:ascii="方正小标宋简体" w:hAnsi="方正小标宋简体" w:eastAsia="方正小标宋简体" w:cs="方正小标宋简体"/>
          <w:b/>
          <w:sz w:val="44"/>
          <w:szCs w:val="44"/>
        </w:rPr>
      </w:sdtEndPr>
      <w:sdtContent>
        <w:p>
          <w:pPr>
            <w:jc w:val="center"/>
          </w:pPr>
          <w:bookmarkStart w:id="1" w:name="_Toc8069"/>
          <w:bookmarkStart w:id="2" w:name="_Toc28982"/>
          <w:r>
            <w:rPr>
              <w:rFonts w:hint="eastAsia" w:ascii="方正小标宋简体" w:hAnsi="方正小标宋简体" w:eastAsia="方正小标宋简体" w:cs="方正小标宋简体"/>
              <w:sz w:val="44"/>
              <w:szCs w:val="44"/>
            </w:rPr>
            <w:t>目  录</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b/>
              <w:bCs/>
              <w:sz w:val="28"/>
              <w:szCs w:val="28"/>
            </w:rPr>
          </w:pPr>
          <w:r>
            <w:fldChar w:fldCharType="begin"/>
          </w:r>
          <w:r>
            <w:instrText xml:space="preserve">TOC \o "1-2" \h \u </w:instrText>
          </w:r>
          <w:r>
            <w:fldChar w:fldCharType="separate"/>
          </w:r>
          <w:r>
            <w:rPr>
              <w:rFonts w:ascii="Times New Roman" w:hAnsi="Times New Roman" w:eastAsia="仿宋"/>
              <w:b/>
              <w:bCs/>
              <w:sz w:val="28"/>
              <w:szCs w:val="28"/>
            </w:rPr>
            <w:fldChar w:fldCharType="begin"/>
          </w:r>
          <w:r>
            <w:rPr>
              <w:rFonts w:ascii="Times New Roman" w:hAnsi="Times New Roman" w:eastAsia="仿宋"/>
              <w:b/>
              <w:bCs/>
              <w:sz w:val="28"/>
              <w:szCs w:val="28"/>
            </w:rPr>
            <w:instrText xml:space="preserve"> HYPERLINK \l _Toc16311 </w:instrText>
          </w:r>
          <w:r>
            <w:rPr>
              <w:rFonts w:ascii="Times New Roman" w:hAnsi="Times New Roman" w:eastAsia="仿宋"/>
              <w:b/>
              <w:bCs/>
              <w:sz w:val="28"/>
              <w:szCs w:val="28"/>
            </w:rPr>
            <w:fldChar w:fldCharType="separate"/>
          </w:r>
          <w:r>
            <w:rPr>
              <w:rFonts w:hint="eastAsia" w:ascii="Times New Roman" w:hAnsi="Times New Roman" w:eastAsia="仿宋" w:cs="方正小标宋简体"/>
              <w:b/>
              <w:bCs/>
              <w:sz w:val="28"/>
              <w:szCs w:val="28"/>
            </w:rPr>
            <w:t>摘  要</w:t>
          </w:r>
          <w:r>
            <w:rPr>
              <w:rFonts w:ascii="Times New Roman" w:hAnsi="Times New Roman" w:eastAsia="仿宋"/>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_Toc16311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I</w:t>
          </w:r>
          <w:r>
            <w:rPr>
              <w:rFonts w:hint="default" w:ascii="Times New Roman" w:hAnsi="Times New Roman" w:eastAsia="仿宋" w:cs="Times New Roman"/>
              <w:b/>
              <w:bCs/>
              <w:sz w:val="28"/>
              <w:szCs w:val="28"/>
            </w:rPr>
            <w:fldChar w:fldCharType="end"/>
          </w:r>
          <w:r>
            <w:rPr>
              <w:rFonts w:ascii="Times New Roman" w:hAnsi="Times New Roman" w:eastAsia="仿宋"/>
              <w:b/>
              <w:bC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b/>
              <w:bCs/>
              <w:sz w:val="28"/>
              <w:szCs w:val="28"/>
            </w:rPr>
          </w:pPr>
          <w:r>
            <w:rPr>
              <w:rFonts w:ascii="Times New Roman" w:hAnsi="Times New Roman" w:eastAsia="仿宋"/>
              <w:b/>
              <w:bCs/>
              <w:sz w:val="28"/>
              <w:szCs w:val="28"/>
            </w:rPr>
            <w:fldChar w:fldCharType="begin"/>
          </w:r>
          <w:r>
            <w:rPr>
              <w:rFonts w:ascii="Times New Roman" w:hAnsi="Times New Roman" w:eastAsia="仿宋"/>
              <w:b/>
              <w:bCs/>
              <w:sz w:val="28"/>
              <w:szCs w:val="28"/>
            </w:rPr>
            <w:instrText xml:space="preserve"> HYPERLINK \l _Toc25241 </w:instrText>
          </w:r>
          <w:r>
            <w:rPr>
              <w:rFonts w:ascii="Times New Roman" w:hAnsi="Times New Roman" w:eastAsia="仿宋"/>
              <w:b/>
              <w:bCs/>
              <w:sz w:val="28"/>
              <w:szCs w:val="28"/>
            </w:rPr>
            <w:fldChar w:fldCharType="separate"/>
          </w:r>
          <w:r>
            <w:rPr>
              <w:rFonts w:hint="eastAsia" w:ascii="Times New Roman" w:hAnsi="Times New Roman" w:eastAsia="仿宋" w:cs="方正小标宋简体"/>
              <w:b/>
              <w:bCs/>
              <w:sz w:val="28"/>
              <w:szCs w:val="28"/>
            </w:rPr>
            <w:t>正文部分</w:t>
          </w:r>
          <w:r>
            <w:rPr>
              <w:rFonts w:ascii="Times New Roman" w:hAnsi="Times New Roman" w:eastAsia="仿宋"/>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_Toc25241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1</w:t>
          </w:r>
          <w:r>
            <w:rPr>
              <w:rFonts w:hint="default" w:ascii="Times New Roman" w:hAnsi="Times New Roman" w:eastAsia="仿宋" w:cs="Times New Roman"/>
              <w:b/>
              <w:bCs/>
              <w:sz w:val="28"/>
              <w:szCs w:val="28"/>
            </w:rPr>
            <w:fldChar w:fldCharType="end"/>
          </w:r>
          <w:r>
            <w:rPr>
              <w:rFonts w:ascii="Times New Roman" w:hAnsi="Times New Roman" w:eastAsia="仿宋"/>
              <w:b/>
              <w:bC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b/>
              <w:bCs/>
              <w:sz w:val="28"/>
              <w:szCs w:val="28"/>
            </w:rPr>
          </w:pPr>
          <w:r>
            <w:rPr>
              <w:rFonts w:ascii="Times New Roman" w:hAnsi="Times New Roman" w:eastAsia="仿宋"/>
              <w:b/>
              <w:bCs/>
              <w:sz w:val="28"/>
              <w:szCs w:val="28"/>
            </w:rPr>
            <w:fldChar w:fldCharType="begin"/>
          </w:r>
          <w:r>
            <w:rPr>
              <w:rFonts w:ascii="Times New Roman" w:hAnsi="Times New Roman" w:eastAsia="仿宋"/>
              <w:b/>
              <w:bCs/>
              <w:sz w:val="28"/>
              <w:szCs w:val="28"/>
            </w:rPr>
            <w:instrText xml:space="preserve"> HYPERLINK \l _Toc14886 </w:instrText>
          </w:r>
          <w:r>
            <w:rPr>
              <w:rFonts w:ascii="Times New Roman" w:hAnsi="Times New Roman" w:eastAsia="仿宋"/>
              <w:b/>
              <w:bCs/>
              <w:sz w:val="28"/>
              <w:szCs w:val="28"/>
            </w:rPr>
            <w:fldChar w:fldCharType="separate"/>
          </w:r>
          <w:r>
            <w:rPr>
              <w:rFonts w:hint="eastAsia" w:ascii="Times New Roman" w:hAnsi="Times New Roman" w:eastAsia="仿宋" w:cs="黑体"/>
              <w:b/>
              <w:bCs/>
              <w:sz w:val="28"/>
              <w:szCs w:val="28"/>
            </w:rPr>
            <w:t>一、项目</w:t>
          </w:r>
          <w:r>
            <w:rPr>
              <w:rFonts w:ascii="Times New Roman" w:hAnsi="Times New Roman" w:eastAsia="仿宋" w:cs="黑体"/>
              <w:b/>
              <w:bCs/>
              <w:sz w:val="28"/>
              <w:szCs w:val="28"/>
            </w:rPr>
            <w:t>基本情况</w:t>
          </w:r>
          <w:r>
            <w:rPr>
              <w:rFonts w:ascii="Times New Roman" w:hAnsi="Times New Roman" w:eastAsia="仿宋"/>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_Toc14886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1</w:t>
          </w:r>
          <w:r>
            <w:rPr>
              <w:rFonts w:hint="default" w:ascii="Times New Roman" w:hAnsi="Times New Roman" w:eastAsia="仿宋" w:cs="Times New Roman"/>
              <w:b/>
              <w:bCs/>
              <w:sz w:val="28"/>
              <w:szCs w:val="28"/>
            </w:rPr>
            <w:fldChar w:fldCharType="end"/>
          </w:r>
          <w:r>
            <w:rPr>
              <w:rFonts w:ascii="Times New Roman" w:hAnsi="Times New Roman" w:eastAsia="仿宋"/>
              <w:b/>
              <w:bC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b/>
              <w:bCs/>
              <w:sz w:val="28"/>
              <w:szCs w:val="28"/>
            </w:rPr>
          </w:pPr>
          <w:r>
            <w:rPr>
              <w:rFonts w:ascii="Times New Roman" w:hAnsi="Times New Roman" w:eastAsia="仿宋"/>
              <w:b/>
              <w:bCs/>
              <w:sz w:val="28"/>
              <w:szCs w:val="28"/>
            </w:rPr>
            <w:fldChar w:fldCharType="begin"/>
          </w:r>
          <w:r>
            <w:rPr>
              <w:rFonts w:ascii="Times New Roman" w:hAnsi="Times New Roman" w:eastAsia="仿宋"/>
              <w:b/>
              <w:bCs/>
              <w:sz w:val="28"/>
              <w:szCs w:val="28"/>
            </w:rPr>
            <w:instrText xml:space="preserve"> HYPERLINK \l _Toc8963 </w:instrText>
          </w:r>
          <w:r>
            <w:rPr>
              <w:rFonts w:ascii="Times New Roman" w:hAnsi="Times New Roman" w:eastAsia="仿宋"/>
              <w:b/>
              <w:bCs/>
              <w:sz w:val="28"/>
              <w:szCs w:val="28"/>
            </w:rPr>
            <w:fldChar w:fldCharType="separate"/>
          </w:r>
          <w:r>
            <w:rPr>
              <w:rFonts w:hint="eastAsia" w:ascii="Times New Roman" w:hAnsi="Times New Roman" w:eastAsia="仿宋"/>
              <w:b/>
              <w:bCs/>
              <w:sz w:val="28"/>
              <w:szCs w:val="28"/>
            </w:rPr>
            <w:t>二、项目绩效目标</w:t>
          </w:r>
          <w:r>
            <w:rPr>
              <w:rFonts w:ascii="Times New Roman" w:hAnsi="Times New Roman" w:eastAsia="仿宋"/>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_Toc8963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4</w:t>
          </w:r>
          <w:r>
            <w:rPr>
              <w:rFonts w:hint="default" w:ascii="Times New Roman" w:hAnsi="Times New Roman" w:eastAsia="仿宋" w:cs="Times New Roman"/>
              <w:b/>
              <w:bCs/>
              <w:sz w:val="28"/>
              <w:szCs w:val="28"/>
            </w:rPr>
            <w:fldChar w:fldCharType="end"/>
          </w:r>
          <w:r>
            <w:rPr>
              <w:rFonts w:ascii="Times New Roman" w:hAnsi="Times New Roman" w:eastAsia="仿宋"/>
              <w:b/>
              <w:bC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b/>
              <w:bCs/>
              <w:sz w:val="28"/>
              <w:szCs w:val="28"/>
            </w:rPr>
          </w:pPr>
          <w:r>
            <w:rPr>
              <w:rFonts w:ascii="Times New Roman" w:hAnsi="Times New Roman" w:eastAsia="仿宋"/>
              <w:b/>
              <w:bCs/>
              <w:sz w:val="28"/>
              <w:szCs w:val="28"/>
            </w:rPr>
            <w:fldChar w:fldCharType="begin"/>
          </w:r>
          <w:r>
            <w:rPr>
              <w:rFonts w:ascii="Times New Roman" w:hAnsi="Times New Roman" w:eastAsia="仿宋"/>
              <w:b/>
              <w:bCs/>
              <w:sz w:val="28"/>
              <w:szCs w:val="28"/>
            </w:rPr>
            <w:instrText xml:space="preserve"> HYPERLINK \l _Toc6182 </w:instrText>
          </w:r>
          <w:r>
            <w:rPr>
              <w:rFonts w:ascii="Times New Roman" w:hAnsi="Times New Roman" w:eastAsia="仿宋"/>
              <w:b/>
              <w:bCs/>
              <w:sz w:val="28"/>
              <w:szCs w:val="28"/>
            </w:rPr>
            <w:fldChar w:fldCharType="separate"/>
          </w:r>
          <w:r>
            <w:rPr>
              <w:rFonts w:hint="eastAsia" w:ascii="Times New Roman" w:hAnsi="Times New Roman" w:eastAsia="仿宋"/>
              <w:b/>
              <w:bCs/>
              <w:sz w:val="28"/>
              <w:szCs w:val="28"/>
            </w:rPr>
            <w:t>三、评价</w:t>
          </w:r>
          <w:r>
            <w:rPr>
              <w:rFonts w:ascii="Times New Roman" w:hAnsi="Times New Roman" w:eastAsia="仿宋"/>
              <w:b/>
              <w:bCs/>
              <w:sz w:val="28"/>
              <w:szCs w:val="28"/>
            </w:rPr>
            <w:t>基本情况</w:t>
          </w:r>
          <w:r>
            <w:rPr>
              <w:rFonts w:ascii="Times New Roman" w:hAnsi="Times New Roman" w:eastAsia="仿宋"/>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_Toc6182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4</w:t>
          </w:r>
          <w:r>
            <w:rPr>
              <w:rFonts w:hint="default" w:ascii="Times New Roman" w:hAnsi="Times New Roman" w:eastAsia="仿宋" w:cs="Times New Roman"/>
              <w:b/>
              <w:bCs/>
              <w:sz w:val="28"/>
              <w:szCs w:val="28"/>
            </w:rPr>
            <w:fldChar w:fldCharType="end"/>
          </w:r>
          <w:r>
            <w:rPr>
              <w:rFonts w:ascii="Times New Roman" w:hAnsi="Times New Roman" w:eastAsia="仿宋"/>
              <w:b/>
              <w:bC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b/>
              <w:bCs/>
              <w:sz w:val="28"/>
              <w:szCs w:val="28"/>
            </w:rPr>
          </w:pPr>
          <w:r>
            <w:rPr>
              <w:rFonts w:ascii="Times New Roman" w:hAnsi="Times New Roman" w:eastAsia="仿宋"/>
              <w:b/>
              <w:bCs/>
              <w:sz w:val="28"/>
              <w:szCs w:val="28"/>
            </w:rPr>
            <w:fldChar w:fldCharType="begin"/>
          </w:r>
          <w:r>
            <w:rPr>
              <w:rFonts w:ascii="Times New Roman" w:hAnsi="Times New Roman" w:eastAsia="仿宋"/>
              <w:b/>
              <w:bCs/>
              <w:sz w:val="28"/>
              <w:szCs w:val="28"/>
            </w:rPr>
            <w:instrText xml:space="preserve"> HYPERLINK \l _Toc25029 </w:instrText>
          </w:r>
          <w:r>
            <w:rPr>
              <w:rFonts w:ascii="Times New Roman" w:hAnsi="Times New Roman" w:eastAsia="仿宋"/>
              <w:b/>
              <w:bCs/>
              <w:sz w:val="28"/>
              <w:szCs w:val="28"/>
            </w:rPr>
            <w:fldChar w:fldCharType="separate"/>
          </w:r>
          <w:r>
            <w:rPr>
              <w:rFonts w:hint="eastAsia" w:ascii="Times New Roman" w:hAnsi="Times New Roman" w:eastAsia="仿宋" w:cs="Arial"/>
              <w:b/>
              <w:bCs/>
              <w:sz w:val="28"/>
              <w:szCs w:val="28"/>
            </w:rPr>
            <w:t>四、</w:t>
          </w:r>
          <w:r>
            <w:rPr>
              <w:rFonts w:ascii="Times New Roman" w:hAnsi="Times New Roman" w:eastAsia="仿宋" w:cs="Arial"/>
              <w:b/>
              <w:bCs/>
              <w:sz w:val="28"/>
              <w:szCs w:val="28"/>
            </w:rPr>
            <w:t>评价结论及分析</w:t>
          </w:r>
          <w:r>
            <w:rPr>
              <w:rFonts w:ascii="Times New Roman" w:hAnsi="Times New Roman" w:eastAsia="仿宋"/>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_Toc25029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10</w:t>
          </w:r>
          <w:r>
            <w:rPr>
              <w:rFonts w:hint="default" w:ascii="Times New Roman" w:hAnsi="Times New Roman" w:eastAsia="仿宋" w:cs="Times New Roman"/>
              <w:b/>
              <w:bCs/>
              <w:sz w:val="28"/>
              <w:szCs w:val="28"/>
            </w:rPr>
            <w:fldChar w:fldCharType="end"/>
          </w:r>
          <w:r>
            <w:rPr>
              <w:rFonts w:ascii="Times New Roman" w:hAnsi="Times New Roman" w:eastAsia="仿宋"/>
              <w:b/>
              <w:bC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sz w:val="28"/>
              <w:szCs w:val="28"/>
            </w:rPr>
          </w:pPr>
          <w:r>
            <w:rPr>
              <w:rFonts w:ascii="Times New Roman" w:hAnsi="Times New Roman" w:eastAsia="仿宋"/>
              <w:b/>
              <w:bCs/>
              <w:sz w:val="28"/>
              <w:szCs w:val="28"/>
            </w:rPr>
            <w:fldChar w:fldCharType="begin"/>
          </w:r>
          <w:r>
            <w:rPr>
              <w:rFonts w:ascii="Times New Roman" w:hAnsi="Times New Roman" w:eastAsia="仿宋"/>
              <w:b/>
              <w:bCs/>
              <w:sz w:val="28"/>
              <w:szCs w:val="28"/>
            </w:rPr>
            <w:instrText xml:space="preserve"> HYPERLINK \l _Toc30395 </w:instrText>
          </w:r>
          <w:r>
            <w:rPr>
              <w:rFonts w:ascii="Times New Roman" w:hAnsi="Times New Roman" w:eastAsia="仿宋"/>
              <w:b/>
              <w:bCs/>
              <w:sz w:val="28"/>
              <w:szCs w:val="28"/>
            </w:rPr>
            <w:fldChar w:fldCharType="separate"/>
          </w:r>
          <w:r>
            <w:rPr>
              <w:rFonts w:hint="eastAsia" w:ascii="Times New Roman" w:hAnsi="Times New Roman" w:eastAsia="仿宋" w:cs="Arial"/>
              <w:b/>
              <w:bCs/>
              <w:sz w:val="28"/>
              <w:szCs w:val="28"/>
            </w:rPr>
            <w:t>五、</w:t>
          </w:r>
          <w:r>
            <w:rPr>
              <w:rFonts w:ascii="Times New Roman" w:hAnsi="Times New Roman" w:eastAsia="仿宋" w:cs="Arial"/>
              <w:b/>
              <w:bCs/>
              <w:sz w:val="28"/>
              <w:szCs w:val="28"/>
            </w:rPr>
            <w:t>绩效评价指标分析</w:t>
          </w:r>
          <w:r>
            <w:rPr>
              <w:rFonts w:ascii="Times New Roman" w:hAnsi="Times New Roman" w:eastAsia="仿宋"/>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_Toc30395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10</w:t>
          </w:r>
          <w:r>
            <w:rPr>
              <w:rFonts w:hint="default" w:ascii="Times New Roman" w:hAnsi="Times New Roman" w:eastAsia="仿宋" w:cs="Times New Roman"/>
              <w:b/>
              <w:bCs/>
              <w:sz w:val="28"/>
              <w:szCs w:val="28"/>
            </w:rPr>
            <w:fldChar w:fldCharType="end"/>
          </w:r>
          <w:r>
            <w:rPr>
              <w:rFonts w:ascii="Times New Roman" w:hAnsi="Times New Roman" w:eastAsia="仿宋"/>
              <w:b/>
              <w:bC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sz w:val="28"/>
              <w:szCs w:val="28"/>
            </w:rPr>
          </w:pPr>
          <w:r>
            <w:rPr>
              <w:rFonts w:ascii="Times New Roman" w:hAnsi="Times New Roman" w:eastAsia="仿宋"/>
              <w:sz w:val="28"/>
              <w:szCs w:val="28"/>
            </w:rPr>
            <w:fldChar w:fldCharType="begin"/>
          </w:r>
          <w:r>
            <w:rPr>
              <w:rFonts w:ascii="Times New Roman" w:hAnsi="Times New Roman" w:eastAsia="仿宋"/>
              <w:sz w:val="28"/>
              <w:szCs w:val="28"/>
            </w:rPr>
            <w:instrText xml:space="preserve"> HYPERLINK \l _Toc5660 </w:instrText>
          </w:r>
          <w:r>
            <w:rPr>
              <w:rFonts w:ascii="Times New Roman" w:hAnsi="Times New Roman" w:eastAsia="仿宋"/>
              <w:sz w:val="28"/>
              <w:szCs w:val="28"/>
            </w:rPr>
            <w:fldChar w:fldCharType="separate"/>
          </w:r>
          <w:r>
            <w:rPr>
              <w:rFonts w:hint="eastAsia" w:ascii="Times New Roman" w:hAnsi="Times New Roman" w:eastAsia="仿宋" w:cs="楷体_GB2312"/>
              <w:sz w:val="28"/>
              <w:szCs w:val="28"/>
            </w:rPr>
            <w:t>（一）项目决策情况</w:t>
          </w:r>
          <w:r>
            <w:rPr>
              <w:rFonts w:ascii="Times New Roman" w:hAnsi="Times New Roman" w:eastAsia="仿宋"/>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_Toc5660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ascii="Times New Roman" w:hAnsi="Times New Roman" w:eastAsia="仿宋"/>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sz w:val="28"/>
              <w:szCs w:val="28"/>
            </w:rPr>
          </w:pPr>
          <w:r>
            <w:rPr>
              <w:rFonts w:ascii="Times New Roman" w:hAnsi="Times New Roman" w:eastAsia="仿宋"/>
              <w:sz w:val="28"/>
              <w:szCs w:val="28"/>
            </w:rPr>
            <w:fldChar w:fldCharType="begin"/>
          </w:r>
          <w:r>
            <w:rPr>
              <w:rFonts w:ascii="Times New Roman" w:hAnsi="Times New Roman" w:eastAsia="仿宋"/>
              <w:sz w:val="28"/>
              <w:szCs w:val="28"/>
            </w:rPr>
            <w:instrText xml:space="preserve"> HYPERLINK \l _Toc18910 </w:instrText>
          </w:r>
          <w:r>
            <w:rPr>
              <w:rFonts w:ascii="Times New Roman" w:hAnsi="Times New Roman" w:eastAsia="仿宋"/>
              <w:sz w:val="28"/>
              <w:szCs w:val="28"/>
            </w:rPr>
            <w:fldChar w:fldCharType="separate"/>
          </w:r>
          <w:r>
            <w:rPr>
              <w:rFonts w:hint="eastAsia" w:ascii="Times New Roman" w:hAnsi="Times New Roman" w:eastAsia="仿宋" w:cs="楷体_GB2312"/>
              <w:sz w:val="28"/>
              <w:szCs w:val="28"/>
            </w:rPr>
            <w:t>（二）项目过程情况</w:t>
          </w:r>
          <w:r>
            <w:rPr>
              <w:rFonts w:ascii="Times New Roman" w:hAnsi="Times New Roman" w:eastAsia="仿宋"/>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_Toc18910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w:t>
          </w:r>
          <w:r>
            <w:rPr>
              <w:rFonts w:hint="default" w:ascii="Times New Roman" w:hAnsi="Times New Roman" w:eastAsia="仿宋" w:cs="Times New Roman"/>
              <w:sz w:val="28"/>
              <w:szCs w:val="28"/>
            </w:rPr>
            <w:fldChar w:fldCharType="end"/>
          </w:r>
          <w:r>
            <w:rPr>
              <w:rFonts w:ascii="Times New Roman" w:hAnsi="Times New Roman" w:eastAsia="仿宋"/>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sz w:val="28"/>
              <w:szCs w:val="28"/>
            </w:rPr>
          </w:pPr>
          <w:r>
            <w:rPr>
              <w:rFonts w:ascii="Times New Roman" w:hAnsi="Times New Roman" w:eastAsia="仿宋"/>
              <w:sz w:val="28"/>
              <w:szCs w:val="28"/>
            </w:rPr>
            <w:fldChar w:fldCharType="begin"/>
          </w:r>
          <w:r>
            <w:rPr>
              <w:rFonts w:ascii="Times New Roman" w:hAnsi="Times New Roman" w:eastAsia="仿宋"/>
              <w:sz w:val="28"/>
              <w:szCs w:val="28"/>
            </w:rPr>
            <w:instrText xml:space="preserve"> HYPERLINK \l _Toc13016 </w:instrText>
          </w:r>
          <w:r>
            <w:rPr>
              <w:rFonts w:ascii="Times New Roman" w:hAnsi="Times New Roman" w:eastAsia="仿宋"/>
              <w:sz w:val="28"/>
              <w:szCs w:val="28"/>
            </w:rPr>
            <w:fldChar w:fldCharType="separate"/>
          </w:r>
          <w:r>
            <w:rPr>
              <w:rFonts w:hint="eastAsia" w:ascii="Times New Roman" w:hAnsi="Times New Roman" w:eastAsia="仿宋" w:cs="楷体_GB2312"/>
              <w:sz w:val="28"/>
              <w:szCs w:val="28"/>
            </w:rPr>
            <w:t>（三）项目产出情况</w:t>
          </w:r>
          <w:r>
            <w:rPr>
              <w:rFonts w:ascii="Times New Roman" w:hAnsi="Times New Roman" w:eastAsia="仿宋"/>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_Toc13016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17</w:t>
          </w:r>
          <w:r>
            <w:rPr>
              <w:rFonts w:hint="default" w:ascii="Times New Roman" w:hAnsi="Times New Roman" w:eastAsia="仿宋" w:cs="Times New Roman"/>
              <w:sz w:val="28"/>
              <w:szCs w:val="28"/>
            </w:rPr>
            <w:fldChar w:fldCharType="end"/>
          </w:r>
          <w:r>
            <w:rPr>
              <w:rFonts w:ascii="Times New Roman" w:hAnsi="Times New Roman" w:eastAsia="仿宋"/>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sz w:val="28"/>
              <w:szCs w:val="28"/>
            </w:rPr>
          </w:pPr>
          <w:r>
            <w:rPr>
              <w:rFonts w:ascii="Times New Roman" w:hAnsi="Times New Roman" w:eastAsia="仿宋"/>
              <w:sz w:val="28"/>
              <w:szCs w:val="28"/>
            </w:rPr>
            <w:fldChar w:fldCharType="begin"/>
          </w:r>
          <w:r>
            <w:rPr>
              <w:rFonts w:ascii="Times New Roman" w:hAnsi="Times New Roman" w:eastAsia="仿宋"/>
              <w:sz w:val="28"/>
              <w:szCs w:val="28"/>
            </w:rPr>
            <w:instrText xml:space="preserve"> HYPERLINK \l _Toc32093 </w:instrText>
          </w:r>
          <w:r>
            <w:rPr>
              <w:rFonts w:ascii="Times New Roman" w:hAnsi="Times New Roman" w:eastAsia="仿宋"/>
              <w:sz w:val="28"/>
              <w:szCs w:val="28"/>
            </w:rPr>
            <w:fldChar w:fldCharType="separate"/>
          </w:r>
          <w:r>
            <w:rPr>
              <w:rFonts w:hint="eastAsia" w:ascii="Times New Roman" w:hAnsi="Times New Roman" w:eastAsia="仿宋" w:cs="楷体_GB2312"/>
              <w:sz w:val="28"/>
              <w:szCs w:val="28"/>
            </w:rPr>
            <w:t>（四）项目效益情况</w:t>
          </w:r>
          <w:r>
            <w:rPr>
              <w:rFonts w:ascii="Times New Roman" w:hAnsi="Times New Roman" w:eastAsia="仿宋"/>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_Toc32093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20</w:t>
          </w:r>
          <w:r>
            <w:rPr>
              <w:rFonts w:hint="default" w:ascii="Times New Roman" w:hAnsi="Times New Roman" w:eastAsia="仿宋" w:cs="Times New Roman"/>
              <w:sz w:val="28"/>
              <w:szCs w:val="28"/>
            </w:rPr>
            <w:fldChar w:fldCharType="end"/>
          </w:r>
          <w:r>
            <w:rPr>
              <w:rFonts w:ascii="Times New Roman" w:hAnsi="Times New Roman" w:eastAsia="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b/>
              <w:bCs/>
              <w:sz w:val="28"/>
              <w:szCs w:val="28"/>
            </w:rPr>
          </w:pPr>
          <w:r>
            <w:rPr>
              <w:rFonts w:ascii="Times New Roman" w:hAnsi="Times New Roman" w:eastAsia="仿宋"/>
              <w:b/>
              <w:bCs/>
              <w:sz w:val="28"/>
              <w:szCs w:val="28"/>
            </w:rPr>
            <w:fldChar w:fldCharType="begin"/>
          </w:r>
          <w:r>
            <w:rPr>
              <w:rFonts w:ascii="Times New Roman" w:hAnsi="Times New Roman" w:eastAsia="仿宋"/>
              <w:b/>
              <w:bCs/>
              <w:sz w:val="28"/>
              <w:szCs w:val="28"/>
            </w:rPr>
            <w:instrText xml:space="preserve"> HYPERLINK \l _Toc5859 </w:instrText>
          </w:r>
          <w:r>
            <w:rPr>
              <w:rFonts w:ascii="Times New Roman" w:hAnsi="Times New Roman" w:eastAsia="仿宋"/>
              <w:b/>
              <w:bCs/>
              <w:sz w:val="28"/>
              <w:szCs w:val="28"/>
            </w:rPr>
            <w:fldChar w:fldCharType="separate"/>
          </w:r>
          <w:r>
            <w:rPr>
              <w:rFonts w:hint="eastAsia" w:ascii="Times New Roman" w:hAnsi="Times New Roman" w:eastAsia="仿宋" w:cs="Arial"/>
              <w:b/>
              <w:bCs/>
              <w:sz w:val="28"/>
              <w:szCs w:val="28"/>
            </w:rPr>
            <w:t>六、</w:t>
          </w:r>
          <w:r>
            <w:rPr>
              <w:rFonts w:ascii="Times New Roman" w:hAnsi="Times New Roman" w:eastAsia="仿宋" w:cs="Arial"/>
              <w:b/>
              <w:bCs/>
              <w:sz w:val="28"/>
              <w:szCs w:val="28"/>
            </w:rPr>
            <w:t>项目主要经验及做法</w:t>
          </w:r>
          <w:r>
            <w:rPr>
              <w:rFonts w:ascii="Times New Roman" w:hAnsi="Times New Roman" w:eastAsia="仿宋"/>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_Toc5859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23</w:t>
          </w:r>
          <w:r>
            <w:rPr>
              <w:rFonts w:hint="default" w:ascii="Times New Roman" w:hAnsi="Times New Roman" w:eastAsia="仿宋" w:cs="Times New Roman"/>
              <w:b/>
              <w:bCs/>
              <w:sz w:val="28"/>
              <w:szCs w:val="28"/>
            </w:rPr>
            <w:fldChar w:fldCharType="end"/>
          </w:r>
          <w:r>
            <w:rPr>
              <w:rFonts w:ascii="Times New Roman" w:hAnsi="Times New Roman" w:eastAsia="仿宋"/>
              <w:b/>
              <w:bC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sz w:val="28"/>
              <w:szCs w:val="28"/>
            </w:rPr>
          </w:pPr>
          <w:r>
            <w:rPr>
              <w:rFonts w:ascii="Times New Roman" w:hAnsi="Times New Roman" w:eastAsia="仿宋"/>
              <w:b/>
              <w:bCs/>
              <w:sz w:val="28"/>
              <w:szCs w:val="28"/>
            </w:rPr>
            <w:fldChar w:fldCharType="begin"/>
          </w:r>
          <w:r>
            <w:rPr>
              <w:rFonts w:ascii="Times New Roman" w:hAnsi="Times New Roman" w:eastAsia="仿宋"/>
              <w:b/>
              <w:bCs/>
              <w:sz w:val="28"/>
              <w:szCs w:val="28"/>
            </w:rPr>
            <w:instrText xml:space="preserve"> HYPERLINK \l _Toc705 </w:instrText>
          </w:r>
          <w:r>
            <w:rPr>
              <w:rFonts w:ascii="Times New Roman" w:hAnsi="Times New Roman" w:eastAsia="仿宋"/>
              <w:b/>
              <w:bCs/>
              <w:sz w:val="28"/>
              <w:szCs w:val="28"/>
            </w:rPr>
            <w:fldChar w:fldCharType="separate"/>
          </w:r>
          <w:r>
            <w:rPr>
              <w:rFonts w:hint="eastAsia" w:ascii="Times New Roman" w:hAnsi="Times New Roman" w:eastAsia="仿宋" w:cs="Arial"/>
              <w:b/>
              <w:bCs/>
              <w:sz w:val="28"/>
              <w:szCs w:val="28"/>
            </w:rPr>
            <w:t>七、存在问题及原因分析</w:t>
          </w:r>
          <w:r>
            <w:rPr>
              <w:rFonts w:ascii="Times New Roman" w:hAnsi="Times New Roman" w:eastAsia="仿宋"/>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_Toc705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23</w:t>
          </w:r>
          <w:r>
            <w:rPr>
              <w:rFonts w:hint="default" w:ascii="Times New Roman" w:hAnsi="Times New Roman" w:eastAsia="仿宋" w:cs="Times New Roman"/>
              <w:b/>
              <w:bCs/>
              <w:sz w:val="28"/>
              <w:szCs w:val="28"/>
            </w:rPr>
            <w:fldChar w:fldCharType="end"/>
          </w:r>
          <w:r>
            <w:rPr>
              <w:rFonts w:ascii="Times New Roman" w:hAnsi="Times New Roman" w:eastAsia="仿宋"/>
              <w:b/>
              <w:bC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sz w:val="28"/>
              <w:szCs w:val="28"/>
            </w:rPr>
          </w:pPr>
          <w:r>
            <w:rPr>
              <w:rFonts w:ascii="Times New Roman" w:hAnsi="Times New Roman" w:eastAsia="仿宋"/>
              <w:sz w:val="28"/>
              <w:szCs w:val="28"/>
            </w:rPr>
            <w:fldChar w:fldCharType="begin"/>
          </w:r>
          <w:r>
            <w:rPr>
              <w:rFonts w:ascii="Times New Roman" w:hAnsi="Times New Roman" w:eastAsia="仿宋"/>
              <w:sz w:val="28"/>
              <w:szCs w:val="28"/>
            </w:rPr>
            <w:instrText xml:space="preserve"> HYPERLINK \l _Toc27333 </w:instrText>
          </w:r>
          <w:r>
            <w:rPr>
              <w:rFonts w:ascii="Times New Roman" w:hAnsi="Times New Roman" w:eastAsia="仿宋"/>
              <w:sz w:val="28"/>
              <w:szCs w:val="28"/>
            </w:rPr>
            <w:fldChar w:fldCharType="separate"/>
          </w:r>
          <w:r>
            <w:rPr>
              <w:rFonts w:hint="eastAsia" w:ascii="Times New Roman" w:hAnsi="Times New Roman" w:eastAsia="仿宋" w:cs="楷体_GB2312"/>
              <w:sz w:val="28"/>
              <w:szCs w:val="28"/>
            </w:rPr>
            <w:t>（一）绩效目标编制内容不完整</w:t>
          </w:r>
          <w:r>
            <w:rPr>
              <w:rFonts w:ascii="Times New Roman" w:hAnsi="Times New Roman" w:eastAsia="仿宋"/>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_Toc27333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23</w:t>
          </w:r>
          <w:r>
            <w:rPr>
              <w:rFonts w:hint="default" w:ascii="Times New Roman" w:hAnsi="Times New Roman" w:eastAsia="仿宋" w:cs="Times New Roman"/>
              <w:sz w:val="28"/>
              <w:szCs w:val="28"/>
            </w:rPr>
            <w:fldChar w:fldCharType="end"/>
          </w:r>
          <w:r>
            <w:rPr>
              <w:rFonts w:ascii="Times New Roman" w:hAnsi="Times New Roman" w:eastAsia="仿宋"/>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sz w:val="28"/>
              <w:szCs w:val="28"/>
            </w:rPr>
          </w:pPr>
          <w:r>
            <w:rPr>
              <w:rFonts w:ascii="Times New Roman" w:hAnsi="Times New Roman" w:eastAsia="仿宋"/>
              <w:sz w:val="28"/>
              <w:szCs w:val="28"/>
            </w:rPr>
            <w:fldChar w:fldCharType="begin"/>
          </w:r>
          <w:r>
            <w:rPr>
              <w:rFonts w:ascii="Times New Roman" w:hAnsi="Times New Roman" w:eastAsia="仿宋"/>
              <w:sz w:val="28"/>
              <w:szCs w:val="28"/>
            </w:rPr>
            <w:instrText xml:space="preserve"> HYPERLINK \l _Toc28943 </w:instrText>
          </w:r>
          <w:r>
            <w:rPr>
              <w:rFonts w:ascii="Times New Roman" w:hAnsi="Times New Roman" w:eastAsia="仿宋"/>
              <w:sz w:val="28"/>
              <w:szCs w:val="28"/>
            </w:rPr>
            <w:fldChar w:fldCharType="separate"/>
          </w:r>
          <w:r>
            <w:rPr>
              <w:rFonts w:hint="eastAsia" w:ascii="Times New Roman" w:hAnsi="Times New Roman" w:eastAsia="仿宋" w:cs="楷体_GB2312"/>
              <w:sz w:val="28"/>
              <w:szCs w:val="28"/>
            </w:rPr>
            <w:t>（二）项目预算编制不够细致</w:t>
          </w:r>
          <w:r>
            <w:rPr>
              <w:rFonts w:ascii="Times New Roman" w:hAnsi="Times New Roman" w:eastAsia="仿宋"/>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_Toc28943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23</w:t>
          </w:r>
          <w:r>
            <w:rPr>
              <w:rFonts w:hint="default" w:ascii="Times New Roman" w:hAnsi="Times New Roman" w:eastAsia="仿宋" w:cs="Times New Roman"/>
              <w:sz w:val="28"/>
              <w:szCs w:val="28"/>
            </w:rPr>
            <w:fldChar w:fldCharType="end"/>
          </w:r>
          <w:r>
            <w:rPr>
              <w:rFonts w:ascii="Times New Roman" w:hAnsi="Times New Roman" w:eastAsia="仿宋"/>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sz w:val="28"/>
              <w:szCs w:val="28"/>
            </w:rPr>
          </w:pPr>
          <w:r>
            <w:rPr>
              <w:rFonts w:ascii="Times New Roman" w:hAnsi="Times New Roman" w:eastAsia="仿宋"/>
              <w:sz w:val="28"/>
              <w:szCs w:val="28"/>
            </w:rPr>
            <w:fldChar w:fldCharType="begin"/>
          </w:r>
          <w:r>
            <w:rPr>
              <w:rFonts w:ascii="Times New Roman" w:hAnsi="Times New Roman" w:eastAsia="仿宋"/>
              <w:sz w:val="28"/>
              <w:szCs w:val="28"/>
            </w:rPr>
            <w:instrText xml:space="preserve"> HYPERLINK \l _Toc8100 </w:instrText>
          </w:r>
          <w:r>
            <w:rPr>
              <w:rFonts w:ascii="Times New Roman" w:hAnsi="Times New Roman" w:eastAsia="仿宋"/>
              <w:sz w:val="28"/>
              <w:szCs w:val="28"/>
            </w:rPr>
            <w:fldChar w:fldCharType="separate"/>
          </w:r>
          <w:r>
            <w:rPr>
              <w:rFonts w:hint="eastAsia" w:ascii="Times New Roman" w:hAnsi="Times New Roman" w:eastAsia="仿宋" w:cs="楷体_GB2312"/>
              <w:sz w:val="28"/>
              <w:szCs w:val="28"/>
            </w:rPr>
            <w:t>（三）项目管理规范性不足</w:t>
          </w:r>
          <w:r>
            <w:rPr>
              <w:rFonts w:ascii="Times New Roman" w:hAnsi="Times New Roman" w:eastAsia="仿宋"/>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_Toc8100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24</w:t>
          </w:r>
          <w:r>
            <w:rPr>
              <w:rFonts w:hint="default" w:ascii="Times New Roman" w:hAnsi="Times New Roman" w:eastAsia="仿宋" w:cs="Times New Roman"/>
              <w:sz w:val="28"/>
              <w:szCs w:val="28"/>
            </w:rPr>
            <w:fldChar w:fldCharType="end"/>
          </w:r>
          <w:r>
            <w:rPr>
              <w:rFonts w:ascii="Times New Roman" w:hAnsi="Times New Roman" w:eastAsia="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b/>
              <w:bCs/>
              <w:sz w:val="28"/>
              <w:szCs w:val="28"/>
            </w:rPr>
          </w:pPr>
          <w:r>
            <w:rPr>
              <w:rFonts w:ascii="Times New Roman" w:hAnsi="Times New Roman" w:eastAsia="仿宋"/>
              <w:b/>
              <w:bCs/>
              <w:sz w:val="28"/>
              <w:szCs w:val="28"/>
            </w:rPr>
            <w:fldChar w:fldCharType="begin"/>
          </w:r>
          <w:r>
            <w:rPr>
              <w:rFonts w:ascii="Times New Roman" w:hAnsi="Times New Roman" w:eastAsia="仿宋"/>
              <w:b/>
              <w:bCs/>
              <w:sz w:val="28"/>
              <w:szCs w:val="28"/>
            </w:rPr>
            <w:instrText xml:space="preserve"> HYPERLINK \l _Toc6716 </w:instrText>
          </w:r>
          <w:r>
            <w:rPr>
              <w:rFonts w:ascii="Times New Roman" w:hAnsi="Times New Roman" w:eastAsia="仿宋"/>
              <w:b/>
              <w:bCs/>
              <w:sz w:val="28"/>
              <w:szCs w:val="28"/>
            </w:rPr>
            <w:fldChar w:fldCharType="separate"/>
          </w:r>
          <w:r>
            <w:rPr>
              <w:rFonts w:hint="eastAsia" w:ascii="Times New Roman" w:hAnsi="Times New Roman" w:eastAsia="仿宋" w:cs="Arial"/>
              <w:b/>
              <w:bCs/>
              <w:sz w:val="28"/>
              <w:szCs w:val="28"/>
              <w:lang w:val="en-US" w:eastAsia="zh-CN"/>
            </w:rPr>
            <w:t>八</w:t>
          </w:r>
          <w:r>
            <w:rPr>
              <w:rFonts w:hint="eastAsia" w:ascii="Times New Roman" w:hAnsi="Times New Roman" w:eastAsia="仿宋" w:cs="Arial"/>
              <w:b/>
              <w:bCs/>
              <w:sz w:val="28"/>
              <w:szCs w:val="28"/>
            </w:rPr>
            <w:t>、意见建议</w:t>
          </w:r>
          <w:r>
            <w:rPr>
              <w:rFonts w:ascii="Times New Roman" w:hAnsi="Times New Roman" w:eastAsia="仿宋"/>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_Toc6716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24</w:t>
          </w:r>
          <w:r>
            <w:rPr>
              <w:rFonts w:hint="default" w:ascii="Times New Roman" w:hAnsi="Times New Roman" w:eastAsia="仿宋" w:cs="Times New Roman"/>
              <w:b/>
              <w:bCs/>
              <w:sz w:val="28"/>
              <w:szCs w:val="28"/>
            </w:rPr>
            <w:fldChar w:fldCharType="end"/>
          </w:r>
          <w:r>
            <w:rPr>
              <w:rFonts w:ascii="Times New Roman" w:hAnsi="Times New Roman" w:eastAsia="仿宋"/>
              <w:b/>
              <w:bC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sz w:val="28"/>
              <w:szCs w:val="28"/>
            </w:rPr>
          </w:pPr>
          <w:r>
            <w:rPr>
              <w:rFonts w:ascii="Times New Roman" w:hAnsi="Times New Roman" w:eastAsia="仿宋"/>
              <w:sz w:val="28"/>
              <w:szCs w:val="28"/>
            </w:rPr>
            <w:fldChar w:fldCharType="begin"/>
          </w:r>
          <w:r>
            <w:rPr>
              <w:rFonts w:ascii="Times New Roman" w:hAnsi="Times New Roman" w:eastAsia="仿宋"/>
              <w:sz w:val="28"/>
              <w:szCs w:val="28"/>
            </w:rPr>
            <w:instrText xml:space="preserve"> HYPERLINK \l _Toc30556 </w:instrText>
          </w:r>
          <w:r>
            <w:rPr>
              <w:rFonts w:ascii="Times New Roman" w:hAnsi="Times New Roman" w:eastAsia="仿宋"/>
              <w:sz w:val="28"/>
              <w:szCs w:val="28"/>
            </w:rPr>
            <w:fldChar w:fldCharType="separate"/>
          </w:r>
          <w:r>
            <w:rPr>
              <w:rFonts w:hint="eastAsia" w:ascii="Times New Roman" w:hAnsi="Times New Roman" w:eastAsia="仿宋" w:cs="楷体_GB2312"/>
              <w:sz w:val="28"/>
              <w:szCs w:val="28"/>
            </w:rPr>
            <w:t>（一）科学化精细化编制项目绩效目标</w:t>
          </w:r>
          <w:r>
            <w:rPr>
              <w:rFonts w:ascii="Times New Roman" w:hAnsi="Times New Roman" w:eastAsia="仿宋"/>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_Toc30556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24</w:t>
          </w:r>
          <w:r>
            <w:rPr>
              <w:rFonts w:hint="default" w:ascii="Times New Roman" w:hAnsi="Times New Roman" w:eastAsia="仿宋" w:cs="Times New Roman"/>
              <w:sz w:val="28"/>
              <w:szCs w:val="28"/>
            </w:rPr>
            <w:fldChar w:fldCharType="end"/>
          </w:r>
          <w:r>
            <w:rPr>
              <w:rFonts w:ascii="Times New Roman" w:hAnsi="Times New Roman" w:eastAsia="仿宋"/>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
              <w:sz w:val="28"/>
              <w:szCs w:val="28"/>
            </w:rPr>
          </w:pPr>
          <w:r>
            <w:rPr>
              <w:rFonts w:ascii="Times New Roman" w:hAnsi="Times New Roman" w:eastAsia="仿宋"/>
              <w:sz w:val="28"/>
              <w:szCs w:val="28"/>
            </w:rPr>
            <w:fldChar w:fldCharType="begin"/>
          </w:r>
          <w:r>
            <w:rPr>
              <w:rFonts w:ascii="Times New Roman" w:hAnsi="Times New Roman" w:eastAsia="仿宋"/>
              <w:sz w:val="28"/>
              <w:szCs w:val="28"/>
            </w:rPr>
            <w:instrText xml:space="preserve"> HYPERLINK \l _Toc6509 </w:instrText>
          </w:r>
          <w:r>
            <w:rPr>
              <w:rFonts w:ascii="Times New Roman" w:hAnsi="Times New Roman" w:eastAsia="仿宋"/>
              <w:sz w:val="28"/>
              <w:szCs w:val="28"/>
            </w:rPr>
            <w:fldChar w:fldCharType="separate"/>
          </w:r>
          <w:r>
            <w:rPr>
              <w:rFonts w:hint="eastAsia" w:ascii="Times New Roman" w:hAnsi="Times New Roman" w:eastAsia="仿宋" w:cs="楷体_GB2312"/>
              <w:sz w:val="28"/>
              <w:szCs w:val="28"/>
            </w:rPr>
            <w:t>（二）细化预算编制，保障测算依据充分性</w:t>
          </w:r>
          <w:r>
            <w:rPr>
              <w:rFonts w:ascii="Times New Roman" w:hAnsi="Times New Roman" w:eastAsia="仿宋"/>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_Toc6509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24</w:t>
          </w:r>
          <w:r>
            <w:rPr>
              <w:rFonts w:hint="default" w:ascii="Times New Roman" w:hAnsi="Times New Roman" w:eastAsia="仿宋" w:cs="Times New Roman"/>
              <w:sz w:val="28"/>
              <w:szCs w:val="28"/>
            </w:rPr>
            <w:fldChar w:fldCharType="end"/>
          </w:r>
          <w:r>
            <w:rPr>
              <w:rFonts w:ascii="Times New Roman" w:hAnsi="Times New Roman" w:eastAsia="仿宋"/>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rPr>
              <w:rFonts w:ascii="Times New Roman" w:hAnsi="Times New Roman" w:eastAsia="仿宋"/>
              <w:sz w:val="28"/>
              <w:szCs w:val="28"/>
            </w:rPr>
            <w:fldChar w:fldCharType="begin"/>
          </w:r>
          <w:r>
            <w:rPr>
              <w:rFonts w:ascii="Times New Roman" w:hAnsi="Times New Roman" w:eastAsia="仿宋"/>
              <w:sz w:val="28"/>
              <w:szCs w:val="28"/>
            </w:rPr>
            <w:instrText xml:space="preserve"> HYPERLINK \l _Toc26199 </w:instrText>
          </w:r>
          <w:r>
            <w:rPr>
              <w:rFonts w:ascii="Times New Roman" w:hAnsi="Times New Roman" w:eastAsia="仿宋"/>
              <w:sz w:val="28"/>
              <w:szCs w:val="28"/>
            </w:rPr>
            <w:fldChar w:fldCharType="separate"/>
          </w:r>
          <w:r>
            <w:rPr>
              <w:rFonts w:hint="eastAsia" w:ascii="Times New Roman" w:hAnsi="Times New Roman" w:eastAsia="仿宋" w:cs="楷体_GB2312"/>
              <w:sz w:val="28"/>
              <w:szCs w:val="28"/>
            </w:rPr>
            <w:t>（三）加强项目管理规范性</w:t>
          </w:r>
          <w:r>
            <w:rPr>
              <w:rFonts w:ascii="Times New Roman" w:hAnsi="Times New Roman" w:eastAsia="仿宋"/>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_Toc26199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25</w:t>
          </w:r>
          <w:r>
            <w:rPr>
              <w:rFonts w:hint="default" w:ascii="Times New Roman" w:hAnsi="Times New Roman" w:eastAsia="仿宋" w:cs="Times New Roman"/>
              <w:sz w:val="28"/>
              <w:szCs w:val="28"/>
            </w:rPr>
            <w:fldChar w:fldCharType="end"/>
          </w:r>
          <w:r>
            <w:rPr>
              <w:rFonts w:ascii="Times New Roman" w:hAnsi="Times New Roman" w:eastAsia="仿宋"/>
              <w:sz w:val="28"/>
              <w:szCs w:val="28"/>
            </w:rPr>
            <w:fldChar w:fldCharType="end"/>
          </w:r>
        </w:p>
        <w:p>
          <w:pPr>
            <w:rPr>
              <w:rFonts w:ascii="黑体" w:hAnsi="黑体" w:eastAsia="黑体" w:cs="黑体"/>
              <w:sz w:val="44"/>
              <w:szCs w:val="44"/>
            </w:rPr>
            <w:sectPr>
              <w:pgSz w:w="11906" w:h="16838"/>
              <w:pgMar w:top="1440" w:right="1800" w:bottom="1440" w:left="1800" w:header="851" w:footer="992" w:gutter="0"/>
              <w:cols w:space="425" w:num="1"/>
              <w:docGrid w:type="lines" w:linePitch="312" w:charSpace="0"/>
            </w:sectPr>
          </w:pPr>
          <w:r>
            <w:fldChar w:fldCharType="end"/>
          </w:r>
        </w:p>
      </w:sdtContent>
    </w:sdt>
    <w:p>
      <w:pPr>
        <w:spacing w:after="312" w:afterLines="100" w:line="580" w:lineRule="exact"/>
        <w:jc w:val="center"/>
        <w:outlineLvl w:val="0"/>
        <w:rPr>
          <w:rFonts w:ascii="方正小标宋简体" w:hAnsi="方正小标宋简体" w:eastAsia="方正小标宋简体" w:cs="方正小标宋简体"/>
          <w:sz w:val="36"/>
          <w:szCs w:val="36"/>
        </w:rPr>
      </w:pPr>
      <w:bookmarkStart w:id="3" w:name="_Toc16311"/>
      <w:r>
        <w:rPr>
          <w:rFonts w:hint="eastAsia" w:ascii="方正小标宋简体" w:hAnsi="方正小标宋简体" w:eastAsia="方正小标宋简体" w:cs="方正小标宋简体"/>
          <w:sz w:val="36"/>
          <w:szCs w:val="36"/>
        </w:rPr>
        <w:t>摘  要</w:t>
      </w:r>
      <w:bookmarkEnd w:id="1"/>
      <w:bookmarkEnd w:id="2"/>
      <w:bookmarkEnd w:id="3"/>
      <w:bookmarkStart w:id="4" w:name="_Toc13926"/>
      <w:bookmarkEnd w:id="4"/>
      <w:bookmarkStart w:id="5" w:name="_Toc397505036"/>
      <w:bookmarkEnd w:id="5"/>
    </w:p>
    <w:p>
      <w:pPr>
        <w:pStyle w:val="17"/>
        <w:overflowPunct w:val="0"/>
        <w:autoSpaceDE w:val="0"/>
        <w:autoSpaceDN w:val="0"/>
        <w:spacing w:line="560" w:lineRule="exact"/>
        <w:ind w:firstLine="640" w:firstLineChars="200"/>
        <w:outlineLvl w:val="0"/>
        <w:rPr>
          <w:rFonts w:ascii="仿宋_GB2312" w:hAnsi="仿宋_GB2312" w:eastAsia="仿宋_GB2312" w:cs="仿宋_GB2312"/>
          <w:sz w:val="32"/>
          <w:szCs w:val="32"/>
        </w:rPr>
      </w:pPr>
      <w:bookmarkStart w:id="6" w:name="_Toc24189"/>
      <w:bookmarkStart w:id="7" w:name="_Toc9297"/>
      <w:bookmarkStart w:id="8" w:name="_Toc0"/>
      <w:r>
        <w:rPr>
          <w:rFonts w:hint="eastAsia" w:ascii="黑体" w:hAnsi="黑体" w:eastAsia="黑体" w:cs="仿宋_GB2312"/>
          <w:sz w:val="32"/>
          <w:szCs w:val="32"/>
        </w:rPr>
        <w:t>一、项目基本情况</w:t>
      </w:r>
      <w:bookmarkEnd w:id="6"/>
      <w:bookmarkEnd w:id="7"/>
      <w:bookmarkEnd w:id="8"/>
    </w:p>
    <w:p>
      <w:pPr>
        <w:pStyle w:val="17"/>
        <w:spacing w:line="560" w:lineRule="exact"/>
        <w:ind w:firstLine="640" w:firstLineChars="200"/>
        <w:outlineLvl w:val="1"/>
        <w:rPr>
          <w:rFonts w:ascii="楷体_GB2312" w:eastAsia="楷体_GB2312"/>
          <w:sz w:val="32"/>
          <w:szCs w:val="32"/>
        </w:rPr>
      </w:pPr>
      <w:bookmarkStart w:id="9" w:name="_Toc26638"/>
      <w:bookmarkStart w:id="10" w:name="_Toc23726"/>
      <w:bookmarkStart w:id="11" w:name="_Toc932"/>
      <w:r>
        <w:rPr>
          <w:rFonts w:hint="eastAsia" w:ascii="楷体" w:hAnsi="楷体" w:eastAsia="楷体" w:cs="楷体"/>
          <w:sz w:val="32"/>
          <w:szCs w:val="32"/>
        </w:rPr>
        <w:t>（一）立项背景及实施目的</w:t>
      </w:r>
      <w:bookmarkEnd w:id="9"/>
      <w:bookmarkEnd w:id="10"/>
      <w:bookmarkEnd w:id="11"/>
    </w:p>
    <w:p>
      <w:pPr>
        <w:widowControl/>
        <w:overflowPunct w:val="0"/>
        <w:autoSpaceDE w:val="0"/>
        <w:autoSpaceDN w:val="0"/>
        <w:adjustRightInd w:val="0"/>
        <w:spacing w:line="560" w:lineRule="exact"/>
        <w:ind w:firstLine="640" w:firstLineChars="200"/>
        <w:textAlignment w:val="baseline"/>
        <w:rPr>
          <w:rFonts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为进一步加强枣庄高新区财源建设工作，推进财源综合治理管理，壮大高新区产业集群，全面构建高效统一的地方财源建设体系，枣庄高新区财政金融局根据高新区税务局《关于申请建设“高新区经济运行平台”有关经费的报告》，投入区级财政资金</w:t>
      </w:r>
      <w:r>
        <w:rPr>
          <w:rFonts w:ascii="Times New Roman" w:hAnsi="Times New Roman" w:eastAsia="仿宋" w:cs="Times New Roman"/>
          <w:color w:val="000000"/>
          <w:sz w:val="32"/>
          <w:szCs w:val="32"/>
          <w:lang w:bidi="ar"/>
        </w:rPr>
        <w:t>180</w:t>
      </w:r>
      <w:r>
        <w:rPr>
          <w:rFonts w:hint="eastAsia" w:ascii="Times New Roman" w:hAnsi="Times New Roman" w:eastAsia="仿宋" w:cs="仿宋_GB2312"/>
          <w:color w:val="000000"/>
          <w:sz w:val="32"/>
          <w:szCs w:val="32"/>
          <w:lang w:bidi="ar"/>
        </w:rPr>
        <w:t>万元进行枣庄高新区经济运行平台项目建设。借助经济运行平台不断提升税费征管效率，充分挖掘和培植财源，增加地方综合财力，构建全区经济高质量跨越式发展新格局。</w:t>
      </w:r>
    </w:p>
    <w:p>
      <w:pPr>
        <w:pStyle w:val="17"/>
        <w:spacing w:line="560" w:lineRule="exact"/>
        <w:ind w:firstLine="640" w:firstLineChars="200"/>
        <w:outlineLvl w:val="1"/>
        <w:rPr>
          <w:rFonts w:hint="eastAsia" w:ascii="楷体" w:hAnsi="楷体" w:eastAsia="楷体" w:cs="楷体"/>
          <w:sz w:val="32"/>
          <w:szCs w:val="32"/>
        </w:rPr>
      </w:pPr>
      <w:bookmarkStart w:id="12" w:name="_Toc23042"/>
      <w:bookmarkStart w:id="13" w:name="_Toc14487"/>
      <w:bookmarkStart w:id="14" w:name="_Toc19753"/>
      <w:r>
        <w:rPr>
          <w:rFonts w:hint="eastAsia" w:ascii="楷体" w:hAnsi="楷体" w:eastAsia="楷体" w:cs="楷体"/>
          <w:sz w:val="32"/>
          <w:szCs w:val="32"/>
        </w:rPr>
        <w:t>（二）预算安排和支出情况</w:t>
      </w:r>
      <w:bookmarkEnd w:id="12"/>
      <w:bookmarkEnd w:id="13"/>
      <w:bookmarkEnd w:id="14"/>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根据枣庄高新区财政金融局《关于批复2021年区及部门预算的通知》（枣高财〔2021〕10号），该项目列入枣庄高新区财政金融局2021年度预算，预算额127万元。2021年1月，高新区财政金融局按照《关于申请建设“高新区经济运行平台”有关经费的报告》追加项目预算至180万元，其中项目软件购置预算150万元，硬件购买预算30万元。截至2021年底，项目共计支出128.61万元，预算执行率71.45%。</w:t>
      </w:r>
    </w:p>
    <w:p>
      <w:pPr>
        <w:pStyle w:val="17"/>
        <w:spacing w:line="560" w:lineRule="exact"/>
        <w:ind w:firstLine="640" w:firstLineChars="200"/>
        <w:outlineLvl w:val="1"/>
        <w:rPr>
          <w:rFonts w:hint="eastAsia" w:ascii="楷体" w:hAnsi="楷体" w:eastAsia="楷体" w:cs="楷体"/>
          <w:sz w:val="32"/>
          <w:szCs w:val="32"/>
        </w:rPr>
      </w:pPr>
      <w:bookmarkStart w:id="15" w:name="_Toc16066"/>
      <w:bookmarkStart w:id="16" w:name="_Toc19832"/>
      <w:bookmarkStart w:id="17" w:name="_Toc6892"/>
      <w:r>
        <w:rPr>
          <w:rFonts w:hint="eastAsia" w:ascii="楷体" w:hAnsi="楷体" w:eastAsia="楷体" w:cs="楷体"/>
          <w:sz w:val="32"/>
          <w:szCs w:val="32"/>
        </w:rPr>
        <w:t>（三）项目组织实施情况</w:t>
      </w:r>
      <w:bookmarkEnd w:id="15"/>
      <w:bookmarkEnd w:id="16"/>
      <w:bookmarkEnd w:id="17"/>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高新区财政金融局作为项目实施单位，负责项目的招标、管理、验收和支付工作。高新区财政金融局成立项目领导小组，由局主要领导任组长，下设政府采购办公机构在财政监督科，负责单位政府采购工作的组织和监督管理工作。财政监督科为政府采购工作的归口管理科室（单位），具体负责本单位政府采购执行管理和对外沟通协调。</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2021年枣庄高新区财政金融局经济运行平台项目采用竞争性磋商的方式选取供应商，中标单位为江苏旭丰软件技术有限公司。</w:t>
      </w:r>
      <w:bookmarkStart w:id="18" w:name="_Toc17039"/>
      <w:bookmarkStart w:id="19" w:name="_Toc27899"/>
    </w:p>
    <w:p>
      <w:pPr>
        <w:pStyle w:val="9"/>
        <w:spacing w:line="560" w:lineRule="exact"/>
        <w:ind w:firstLine="640" w:firstLineChars="200"/>
        <w:outlineLvl w:val="0"/>
      </w:pPr>
      <w:bookmarkStart w:id="20" w:name="_Toc26467"/>
      <w:r>
        <w:rPr>
          <w:rFonts w:hint="eastAsia" w:ascii="黑体" w:hAnsi="黑体" w:eastAsia="黑体" w:cs="仿宋_GB2312"/>
          <w:sz w:val="32"/>
          <w:szCs w:val="32"/>
        </w:rPr>
        <w:t>二、项目绩效目标</w:t>
      </w:r>
      <w:bookmarkEnd w:id="18"/>
      <w:bookmarkEnd w:id="19"/>
      <w:bookmarkEnd w:id="20"/>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高新区财政金融局通过建设经济运行平台，助力高新区经济高质量发展，集成各部门大数据，搭建全区经济运行平台，实现抓经济、促收入、睿管理、惠企业的目标。</w:t>
      </w:r>
    </w:p>
    <w:p>
      <w:pPr>
        <w:pStyle w:val="17"/>
        <w:spacing w:line="560" w:lineRule="exact"/>
        <w:ind w:firstLine="640" w:firstLineChars="200"/>
        <w:outlineLvl w:val="0"/>
        <w:rPr>
          <w:rFonts w:ascii="黑体" w:eastAsia="黑体"/>
          <w:sz w:val="32"/>
          <w:szCs w:val="32"/>
        </w:rPr>
      </w:pPr>
      <w:bookmarkStart w:id="21" w:name="_Toc29900"/>
      <w:r>
        <w:rPr>
          <w:rFonts w:hint="eastAsia" w:ascii="黑体" w:eastAsia="黑体"/>
          <w:sz w:val="32"/>
          <w:szCs w:val="32"/>
        </w:rPr>
        <w:t>三、评价</w:t>
      </w:r>
      <w:r>
        <w:rPr>
          <w:rFonts w:ascii="黑体" w:eastAsia="黑体"/>
          <w:sz w:val="32"/>
          <w:szCs w:val="32"/>
        </w:rPr>
        <w:t>基本情况</w:t>
      </w:r>
      <w:bookmarkEnd w:id="21"/>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为评价2021年度高新区财政金融局经济运行平台项目，确保财政资金落到实处，根据财政部《关于印发&lt;项目支出绩效评价管理暂行办法&gt;的通知》（财预〔2020〕10号），枣庄高新区财政金融局委托北京华盛中天咨询有限责任公司（以下简称评价机构）对该项目进行绩效评价。</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本次绩效评价的对象为枣庄高新区2021年度高新区财政金融局经济运行平台项目，评价金额为180万元（全部为区财政资金）。通过重点评价项目的资金测算、预算编制的科学性合理性、项目的实施质量、项目实际产生的效益情况等，提出改进该项目决策、过程、产出和效益的具体建议，进一步加强项目管理，提高财政资金的使用效益。</w:t>
      </w:r>
    </w:p>
    <w:p>
      <w:pPr>
        <w:pStyle w:val="17"/>
        <w:overflowPunct w:val="0"/>
        <w:autoSpaceDE w:val="0"/>
        <w:autoSpaceDN w:val="0"/>
        <w:spacing w:line="560" w:lineRule="exact"/>
        <w:ind w:firstLine="640" w:firstLineChars="200"/>
        <w:outlineLvl w:val="0"/>
        <w:rPr>
          <w:rFonts w:ascii="黑体" w:hAnsi="黑体" w:eastAsia="黑体" w:cs="仿宋_GB2312"/>
          <w:sz w:val="32"/>
          <w:szCs w:val="32"/>
        </w:rPr>
      </w:pPr>
      <w:bookmarkStart w:id="22" w:name="_Toc2205"/>
      <w:bookmarkStart w:id="23" w:name="_Toc30724"/>
      <w:bookmarkStart w:id="24" w:name="_Toc17051"/>
      <w:r>
        <w:rPr>
          <w:rFonts w:hint="eastAsia" w:ascii="黑体" w:hAnsi="黑体" w:eastAsia="黑体" w:cs="仿宋_GB2312"/>
          <w:sz w:val="32"/>
          <w:szCs w:val="32"/>
        </w:rPr>
        <w:t>四、评价结论</w:t>
      </w:r>
      <w:bookmarkEnd w:id="22"/>
      <w:bookmarkEnd w:id="23"/>
      <w:bookmarkEnd w:id="24"/>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项目评价整体得分为82.04分，绩效评级为“良”。评价组通过基础数据采集、问卷调查、现场访谈等方式获取数据和资料，对2021年度高新区财政金融局经济运行平台项目进行了独立客观公正的评价。总体上项目决策依据充分，资金到位及时，拨付流程规范。项目实施在依托现有政务网络的基础上，建设高新区统一的财税信息交换与共享平台，采集多个部门的涉税数据和经济运行数据，使条块分割的数据得以整合，实现了高新区各部门及镇街之间数据交换与共享，有效加强了高新区对区内税源企业的监控和管理</w:t>
      </w:r>
      <w:r>
        <w:rPr>
          <w:rFonts w:hint="eastAsia" w:ascii="Times New Roman" w:hAnsi="Times New Roman" w:eastAsia="仿宋" w:cs="仿宋_GB2312"/>
          <w:color w:val="000000"/>
          <w:sz w:val="32"/>
          <w:szCs w:val="32"/>
          <w:lang w:eastAsia="zh-Hans" w:bidi="ar"/>
        </w:rPr>
        <w:t>。</w:t>
      </w:r>
      <w:r>
        <w:rPr>
          <w:rFonts w:hint="eastAsia" w:ascii="Times New Roman" w:hAnsi="Times New Roman" w:eastAsia="仿宋" w:cs="仿宋_GB2312"/>
          <w:color w:val="000000"/>
          <w:sz w:val="32"/>
          <w:szCs w:val="32"/>
          <w:lang w:bidi="ar"/>
        </w:rPr>
        <w:t>但同时存在项目合同及过程管理不尽规范，项目部分档案资料缺失，以及预算资金测算依据不够充分，项目前期论证不够规范等问题。</w:t>
      </w:r>
    </w:p>
    <w:p>
      <w:pPr>
        <w:pStyle w:val="17"/>
        <w:spacing w:line="560" w:lineRule="exact"/>
        <w:ind w:firstLine="640" w:firstLineChars="200"/>
        <w:outlineLvl w:val="0"/>
        <w:rPr>
          <w:rFonts w:ascii="黑体" w:hAnsi="仿宋" w:eastAsia="黑体" w:cs="Arial"/>
          <w:sz w:val="32"/>
          <w:szCs w:val="32"/>
        </w:rPr>
      </w:pPr>
      <w:bookmarkStart w:id="25" w:name="_Toc30010"/>
      <w:r>
        <w:rPr>
          <w:rFonts w:hint="eastAsia" w:ascii="黑体" w:hAnsi="仿宋" w:eastAsia="黑体" w:cs="Arial"/>
          <w:sz w:val="32"/>
          <w:szCs w:val="32"/>
        </w:rPr>
        <w:t>五、存在问题</w:t>
      </w:r>
      <w:bookmarkEnd w:id="25"/>
      <w:r>
        <w:rPr>
          <w:rFonts w:hint="eastAsia" w:ascii="黑体" w:hAnsi="仿宋" w:eastAsia="黑体" w:cs="Arial"/>
          <w:sz w:val="32"/>
          <w:szCs w:val="32"/>
        </w:rPr>
        <w:t xml:space="preserve"> </w:t>
      </w:r>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sz w:val="32"/>
          <w:szCs w:val="32"/>
        </w:rPr>
      </w:pPr>
      <w:bookmarkStart w:id="26" w:name="_Toc3436"/>
      <w:r>
        <w:rPr>
          <w:rFonts w:hint="eastAsia" w:ascii="楷体" w:hAnsi="楷体" w:eastAsia="楷体" w:cs="楷体"/>
          <w:sz w:val="32"/>
          <w:szCs w:val="32"/>
        </w:rPr>
        <w:t>（一）绩效目标编制内容不完整</w:t>
      </w:r>
      <w:bookmarkEnd w:id="26"/>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现场评价发现，项目单位提供的绩效目标申报表仅包含项目简介、归口处室、项目时间等基本信息，未明确项目的总体目标和年度目标，也未对项目绩效指标进行进一步细化和分解。</w:t>
      </w:r>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sz w:val="32"/>
          <w:szCs w:val="32"/>
        </w:rPr>
      </w:pPr>
      <w:bookmarkStart w:id="27" w:name="_Toc26631"/>
      <w:r>
        <w:rPr>
          <w:rFonts w:hint="eastAsia" w:ascii="楷体" w:hAnsi="楷体" w:eastAsia="楷体" w:cs="楷体"/>
          <w:sz w:val="32"/>
          <w:szCs w:val="32"/>
        </w:rPr>
        <w:t>（二）项目预算编制不够细致</w:t>
      </w:r>
      <w:bookmarkEnd w:id="27"/>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主管部门按照枣庄高新区财政金融局、税务局提交的《关于申请建设“高新区经济运行平台”有关经费的报告》进行预算编制，但现场评价时项目单位未提供该报告预算测算明细。此外，本项目预算180万元，实际支出128.61万元，资金结余较高。</w:t>
      </w:r>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sz w:val="32"/>
          <w:szCs w:val="32"/>
        </w:rPr>
      </w:pPr>
      <w:bookmarkStart w:id="28" w:name="_Toc13971"/>
      <w:r>
        <w:rPr>
          <w:rFonts w:hint="eastAsia" w:ascii="楷体" w:hAnsi="楷体" w:eastAsia="楷体" w:cs="楷体"/>
          <w:sz w:val="32"/>
          <w:szCs w:val="32"/>
        </w:rPr>
        <w:t>（三）项目管理规范性不足</w:t>
      </w:r>
      <w:bookmarkEnd w:id="28"/>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枣庄高新区财政金融局未提供经济运行平台硬件部分（预算30万元）的采购明细、项目档案资料及验收资料。同时，提供的经济运行平台软件部分（预算150万元）相关材料中，项目合同未明确签署日期、付款途径，政府采购履约验收单（服务类）未明确项目验收时间。</w:t>
      </w:r>
    </w:p>
    <w:p>
      <w:pPr>
        <w:pStyle w:val="17"/>
        <w:spacing w:line="560" w:lineRule="exact"/>
        <w:ind w:firstLine="640" w:firstLineChars="200"/>
        <w:outlineLvl w:val="0"/>
        <w:rPr>
          <w:rFonts w:ascii="黑体" w:hAnsi="仿宋" w:eastAsia="黑体" w:cs="Arial"/>
          <w:sz w:val="32"/>
          <w:szCs w:val="32"/>
        </w:rPr>
      </w:pPr>
      <w:bookmarkStart w:id="29" w:name="_Toc6152"/>
      <w:r>
        <w:rPr>
          <w:rFonts w:hint="eastAsia" w:ascii="黑体" w:hAnsi="仿宋" w:eastAsia="黑体" w:cs="Arial"/>
          <w:sz w:val="32"/>
          <w:szCs w:val="32"/>
        </w:rPr>
        <w:t>六</w:t>
      </w:r>
      <w:r>
        <w:rPr>
          <w:rFonts w:ascii="黑体" w:hAnsi="仿宋" w:eastAsia="黑体" w:cs="Arial"/>
          <w:sz w:val="32"/>
          <w:szCs w:val="32"/>
        </w:rPr>
        <w:t>、意见建议</w:t>
      </w:r>
      <w:bookmarkEnd w:id="29"/>
    </w:p>
    <w:p>
      <w:pPr>
        <w:widowControl/>
        <w:overflowPunct w:val="0"/>
        <w:autoSpaceDE w:val="0"/>
        <w:autoSpaceDN w:val="0"/>
        <w:adjustRightInd w:val="0"/>
        <w:spacing w:line="560" w:lineRule="exact"/>
        <w:ind w:firstLine="640" w:firstLineChars="200"/>
        <w:textAlignment w:val="baseline"/>
        <w:outlineLvl w:val="1"/>
        <w:rPr>
          <w:rFonts w:ascii="楷体_GB2312" w:hAnsi="楷体_GB2312" w:eastAsia="楷体_GB2312" w:cs="楷体_GB2312"/>
          <w:sz w:val="32"/>
          <w:szCs w:val="32"/>
        </w:rPr>
      </w:pPr>
      <w:bookmarkStart w:id="30" w:name="_Toc5066"/>
      <w:r>
        <w:rPr>
          <w:rFonts w:hint="eastAsia" w:ascii="楷体" w:hAnsi="楷体" w:eastAsia="楷体" w:cs="楷体"/>
          <w:sz w:val="32"/>
          <w:szCs w:val="32"/>
        </w:rPr>
        <w:t>（一）科学化精细化编制项目绩效目标</w:t>
      </w:r>
      <w:bookmarkEnd w:id="30"/>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主管单位应进一步强化绩效管理意识，注重绩效成果的展现、提炼，逐步提升项目绩效管理的精细化水平；合理完整填报绩效目标内容，明确项目总体目标和年度目标，强化项目管理理念，细化绩效指标及指标值设置，确保项目实现预期目标和效果。</w:t>
      </w:r>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sz w:val="32"/>
          <w:szCs w:val="32"/>
        </w:rPr>
      </w:pPr>
      <w:bookmarkStart w:id="31" w:name="_Toc27096"/>
      <w:r>
        <w:rPr>
          <w:rFonts w:hint="eastAsia" w:ascii="楷体" w:hAnsi="楷体" w:eastAsia="楷体" w:cs="楷体"/>
          <w:sz w:val="32"/>
          <w:szCs w:val="32"/>
        </w:rPr>
        <w:t>（二）细化预算编制，保障测算依据充分性</w:t>
      </w:r>
      <w:bookmarkEnd w:id="31"/>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项目预算编制应按具体实施内容进行明细测算，不仅体现各要素所需资金总额，更要体现测算与比对分析过程，形成书面材料作为成本测算依据，逐渐完善成本标准体系与成本制定流程，减少资金结余，增强项目方案资金投入可比性。</w:t>
      </w:r>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sz w:val="32"/>
          <w:szCs w:val="32"/>
        </w:rPr>
      </w:pPr>
      <w:bookmarkStart w:id="32" w:name="_Toc20129"/>
      <w:r>
        <w:rPr>
          <w:rFonts w:hint="eastAsia" w:ascii="楷体" w:hAnsi="楷体" w:eastAsia="楷体" w:cs="楷体"/>
          <w:sz w:val="32"/>
          <w:szCs w:val="32"/>
        </w:rPr>
        <w:t>（三）加强项目管理规范性</w:t>
      </w:r>
      <w:bookmarkEnd w:id="32"/>
    </w:p>
    <w:p>
      <w:pPr>
        <w:pStyle w:val="9"/>
        <w:spacing w:line="560" w:lineRule="exact"/>
        <w:ind w:firstLine="640" w:firstLineChars="200"/>
        <w:rPr>
          <w:rFonts w:ascii="方正小标宋简体" w:hAnsi="方正小标宋简体" w:eastAsia="方正小标宋简体" w:cs="方正小标宋简体"/>
          <w:sz w:val="36"/>
          <w:szCs w:val="36"/>
          <w:lang w:bidi="zh-CN"/>
        </w:rPr>
        <w:sectPr>
          <w:footerReference r:id="rId4" w:type="default"/>
          <w:pgSz w:w="11906" w:h="16838"/>
          <w:pgMar w:top="2098" w:right="1474" w:bottom="1984" w:left="1587" w:header="851" w:footer="992" w:gutter="0"/>
          <w:pgNumType w:fmt="upperRoman" w:start="1"/>
          <w:cols w:space="425" w:num="1"/>
          <w:docGrid w:type="lines" w:linePitch="312" w:charSpace="0"/>
        </w:sectPr>
      </w:pPr>
      <w:r>
        <w:rPr>
          <w:rFonts w:hint="eastAsia" w:ascii="Times New Roman" w:hAnsi="Times New Roman" w:eastAsia="仿宋" w:cs="仿宋_GB2312"/>
          <w:color w:val="000000"/>
          <w:kern w:val="2"/>
          <w:sz w:val="32"/>
          <w:szCs w:val="32"/>
          <w:lang w:val="en-US" w:eastAsia="zh-CN" w:bidi="ar"/>
        </w:rPr>
        <w:t>一是增强项目合同及验收文件规范性，明确签署日期、付款途径、突发事件处理方式等必要内容，通过规范合同签署内容，保障项目单位权益；二是建议项目主管单位加强项目过程管理，在项目实施前期及时制定科学合理的项目计划，明确项目实施方向、验收方式、技术参数要求和重要时间节点，避免项目绩效目标发生较大偏离，提前防范项目风险；项目实施阶段根据实际情况加以调整和完善，同时应及时留存项目过程资料。</w:t>
      </w:r>
      <w:bookmarkStart w:id="33" w:name="_Toc1284"/>
    </w:p>
    <w:bookmarkEnd w:id="33"/>
    <w:p>
      <w:pPr>
        <w:spacing w:after="312" w:afterLines="100" w:line="580" w:lineRule="exact"/>
        <w:jc w:val="center"/>
        <w:outlineLvl w:val="0"/>
        <w:rPr>
          <w:rFonts w:ascii="方正小标宋简体" w:hAnsi="方正小标宋简体" w:eastAsia="方正小标宋简体" w:cs="方正小标宋简体"/>
          <w:sz w:val="36"/>
          <w:szCs w:val="36"/>
        </w:rPr>
      </w:pPr>
      <w:bookmarkStart w:id="34" w:name="_Toc25241"/>
      <w:bookmarkStart w:id="35" w:name="_Toc3661"/>
      <w:bookmarkStart w:id="36" w:name="_Toc296036597_WPSOffice_Level1"/>
      <w:r>
        <w:rPr>
          <w:rFonts w:hint="eastAsia" w:ascii="方正小标宋简体" w:hAnsi="方正小标宋简体" w:eastAsia="方正小标宋简体" w:cs="方正小标宋简体"/>
          <w:sz w:val="36"/>
          <w:szCs w:val="36"/>
        </w:rPr>
        <w:t>正文部分</w:t>
      </w:r>
      <w:bookmarkEnd w:id="34"/>
    </w:p>
    <w:p>
      <w:pPr>
        <w:tabs>
          <w:tab w:val="center" w:pos="4742"/>
        </w:tabs>
        <w:spacing w:line="560" w:lineRule="exact"/>
        <w:ind w:firstLine="640" w:firstLineChars="200"/>
        <w:outlineLvl w:val="0"/>
        <w:rPr>
          <w:rFonts w:ascii="黑体" w:hAnsi="黑体" w:eastAsia="黑体" w:cs="黑体"/>
          <w:sz w:val="32"/>
          <w:szCs w:val="32"/>
        </w:rPr>
      </w:pPr>
      <w:bookmarkStart w:id="37" w:name="_Toc14886"/>
      <w:r>
        <w:rPr>
          <w:rFonts w:hint="eastAsia" w:ascii="黑体" w:hAnsi="黑体" w:eastAsia="黑体" w:cs="黑体"/>
          <w:sz w:val="32"/>
          <w:szCs w:val="32"/>
        </w:rPr>
        <w:t>一、项目</w:t>
      </w:r>
      <w:r>
        <w:rPr>
          <w:rFonts w:ascii="黑体" w:hAnsi="黑体" w:eastAsia="黑体" w:cs="黑体"/>
          <w:sz w:val="32"/>
          <w:szCs w:val="32"/>
        </w:rPr>
        <w:t>基本情况</w:t>
      </w:r>
      <w:bookmarkEnd w:id="35"/>
      <w:bookmarkEnd w:id="36"/>
      <w:bookmarkEnd w:id="37"/>
      <w:r>
        <w:rPr>
          <w:rFonts w:ascii="黑体" w:hAnsi="黑体" w:eastAsia="黑体" w:cs="黑体"/>
          <w:sz w:val="32"/>
          <w:szCs w:val="32"/>
        </w:rPr>
        <w:tab/>
      </w:r>
    </w:p>
    <w:p>
      <w:pPr>
        <w:spacing w:line="560" w:lineRule="exact"/>
        <w:ind w:firstLine="640" w:firstLineChars="200"/>
        <w:outlineLvl w:val="1"/>
        <w:rPr>
          <w:rFonts w:hint="eastAsia" w:ascii="楷体" w:hAnsi="楷体" w:eastAsia="楷体" w:cs="楷体"/>
          <w:sz w:val="32"/>
          <w:szCs w:val="32"/>
        </w:rPr>
      </w:pPr>
      <w:bookmarkStart w:id="38" w:name="_Toc10704"/>
      <w:bookmarkStart w:id="39" w:name="_Toc107507558"/>
      <w:bookmarkStart w:id="40" w:name="_Toc296036597_WPSOffice_Level2"/>
      <w:bookmarkStart w:id="41" w:name="_Toc27039"/>
      <w:r>
        <w:rPr>
          <w:rFonts w:hint="eastAsia" w:ascii="楷体" w:hAnsi="楷体" w:eastAsia="楷体" w:cs="楷体"/>
          <w:sz w:val="32"/>
          <w:szCs w:val="32"/>
        </w:rPr>
        <w:t>（一）项目立项</w:t>
      </w:r>
      <w:bookmarkEnd w:id="38"/>
      <w:bookmarkEnd w:id="39"/>
      <w:bookmarkEnd w:id="40"/>
      <w:bookmarkEnd w:id="41"/>
    </w:p>
    <w:p>
      <w:pPr>
        <w:widowControl/>
        <w:overflowPunct w:val="0"/>
        <w:autoSpaceDE w:val="0"/>
        <w:autoSpaceDN w:val="0"/>
        <w:adjustRightInd w:val="0"/>
        <w:spacing w:line="560" w:lineRule="exact"/>
        <w:ind w:firstLine="640" w:firstLineChars="200"/>
        <w:textAlignment w:val="baseline"/>
        <w:rPr>
          <w:rFonts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为进一步加强枣庄高新区财源建设工作，推进财源综合治理管理，壮大高新区产业集群，全面构建高效统一的地方财源建设体系，枣庄高新区财政金融局根据高新区税务局《关于申请建设“高新区经济运行平台”有关经费的报告》，投入区级财政资金</w:t>
      </w:r>
      <w:r>
        <w:rPr>
          <w:rFonts w:ascii="Times New Roman" w:hAnsi="Times New Roman" w:eastAsia="仿宋" w:cs="Times New Roman"/>
          <w:color w:val="000000"/>
          <w:sz w:val="32"/>
          <w:szCs w:val="32"/>
          <w:lang w:bidi="ar"/>
        </w:rPr>
        <w:t>180</w:t>
      </w:r>
      <w:r>
        <w:rPr>
          <w:rFonts w:hint="eastAsia" w:ascii="Times New Roman" w:hAnsi="Times New Roman" w:eastAsia="仿宋" w:cs="仿宋_GB2312"/>
          <w:color w:val="000000"/>
          <w:sz w:val="32"/>
          <w:szCs w:val="32"/>
          <w:lang w:bidi="ar"/>
        </w:rPr>
        <w:t>万元进行枣庄高新区经济运行平台项目建设。借助经济运行平台不断提升税费征管效率，充分挖掘和培植财源，增加地方综合财力，构建全区经济高质量跨越式发展新格局。</w:t>
      </w:r>
    </w:p>
    <w:p>
      <w:pPr>
        <w:spacing w:line="560" w:lineRule="exact"/>
        <w:ind w:firstLine="640" w:firstLineChars="200"/>
        <w:outlineLvl w:val="1"/>
        <w:rPr>
          <w:rFonts w:hint="eastAsia" w:ascii="楷体" w:hAnsi="楷体" w:eastAsia="楷体" w:cs="楷体"/>
          <w:sz w:val="32"/>
          <w:szCs w:val="32"/>
        </w:rPr>
      </w:pPr>
      <w:bookmarkStart w:id="42" w:name="_Toc26134"/>
      <w:bookmarkStart w:id="43" w:name="_Toc1914959327_WPSOffice_Level2"/>
      <w:bookmarkStart w:id="44" w:name="_Toc9675"/>
      <w:bookmarkStart w:id="45" w:name="_Toc107507559"/>
      <w:r>
        <w:rPr>
          <w:rFonts w:hint="eastAsia" w:ascii="楷体" w:hAnsi="楷体" w:eastAsia="楷体" w:cs="楷体"/>
          <w:sz w:val="32"/>
          <w:szCs w:val="32"/>
        </w:rPr>
        <w:t>（二）项目预算</w:t>
      </w:r>
      <w:bookmarkEnd w:id="42"/>
      <w:bookmarkEnd w:id="43"/>
      <w:bookmarkEnd w:id="44"/>
      <w:bookmarkEnd w:id="45"/>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根据枣庄高新区财政金融局《关于批复2021年区级部门预算的通知》（枣高财〔2021〕10号），该项目列入枣庄高新区财政金融局2021年度预算，预算额127万元。2021年1月，高新区财政金融局按照《关于申请建设“高新区经济运行平台”有关经费的报告》追加项目预算至180万元，其中项目软件购置预算150万元，硬件购买预算30万元。</w:t>
      </w:r>
    </w:p>
    <w:p>
      <w:pPr>
        <w:spacing w:line="560" w:lineRule="exact"/>
        <w:ind w:firstLine="640" w:firstLineChars="200"/>
        <w:outlineLvl w:val="1"/>
        <w:rPr>
          <w:rFonts w:hint="eastAsia" w:ascii="楷体" w:hAnsi="楷体" w:eastAsia="楷体" w:cs="楷体"/>
          <w:sz w:val="32"/>
          <w:szCs w:val="32"/>
        </w:rPr>
      </w:pPr>
      <w:bookmarkStart w:id="46" w:name="_Toc10653"/>
      <w:bookmarkStart w:id="47" w:name="_Toc1829"/>
      <w:bookmarkStart w:id="48" w:name="_Toc107507560"/>
      <w:bookmarkStart w:id="49" w:name="_Toc383991300_WPSOffice_Level2"/>
      <w:r>
        <w:rPr>
          <w:rFonts w:hint="eastAsia" w:ascii="楷体" w:hAnsi="楷体" w:eastAsia="楷体" w:cs="楷体"/>
          <w:sz w:val="32"/>
          <w:szCs w:val="32"/>
        </w:rPr>
        <w:t>（三）项目计划实施内容</w:t>
      </w:r>
      <w:bookmarkEnd w:id="46"/>
      <w:bookmarkEnd w:id="47"/>
      <w:bookmarkEnd w:id="48"/>
      <w:bookmarkEnd w:id="49"/>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2021年枣庄高新区财政金融局经济运行平台项目采用竞争性磋商的方式选取供应商，中标单位为江苏旭丰软件技术有限公司。具体计划实施内容见表1-1。</w:t>
      </w:r>
    </w:p>
    <w:p>
      <w:pPr>
        <w:pStyle w:val="2"/>
        <w:outlineLvl w:val="9"/>
      </w:pP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w:t>
      </w:r>
      <w:r>
        <w:rPr>
          <w:rFonts w:ascii="Times New Roman" w:hAnsi="Times New Roman" w:eastAsia="黑体" w:cs="Times New Roman"/>
          <w:color w:val="000000"/>
          <w:sz w:val="24"/>
          <w:lang w:bidi="ar"/>
        </w:rPr>
        <w:t>1</w:t>
      </w:r>
      <w:r>
        <w:rPr>
          <w:rFonts w:hint="eastAsia" w:ascii="Times New Roman" w:hAnsi="Times New Roman" w:eastAsia="黑体" w:cs="Times New Roman"/>
          <w:color w:val="000000"/>
          <w:sz w:val="24"/>
          <w:lang w:bidi="ar"/>
        </w:rPr>
        <w:t>-1</w:t>
      </w:r>
      <w:r>
        <w:rPr>
          <w:rFonts w:hint="eastAsia" w:ascii="黑体" w:hAnsi="黑体" w:eastAsia="黑体" w:cs="黑体"/>
          <w:color w:val="000000"/>
          <w:sz w:val="24"/>
          <w:lang w:val="en-US" w:eastAsia="zh-CN" w:bidi="ar"/>
        </w:rPr>
        <w:t xml:space="preserve"> </w:t>
      </w:r>
      <w:r>
        <w:rPr>
          <w:rFonts w:hint="eastAsia" w:ascii="黑体" w:hAnsi="黑体" w:eastAsia="黑体" w:cs="黑体"/>
          <w:color w:val="000000"/>
          <w:sz w:val="24"/>
          <w:lang w:bidi="ar"/>
        </w:rPr>
        <w:t>项目计划实施内容一览表</w:t>
      </w:r>
    </w:p>
    <w:tbl>
      <w:tblPr>
        <w:tblStyle w:val="11"/>
        <w:tblW w:w="8508" w:type="dxa"/>
        <w:tblInd w:w="0" w:type="dxa"/>
        <w:tblLayout w:type="autofit"/>
        <w:tblCellMar>
          <w:top w:w="0" w:type="dxa"/>
          <w:left w:w="0" w:type="dxa"/>
          <w:bottom w:w="0" w:type="dxa"/>
          <w:right w:w="0" w:type="dxa"/>
        </w:tblCellMar>
      </w:tblPr>
      <w:tblGrid>
        <w:gridCol w:w="1242"/>
        <w:gridCol w:w="973"/>
        <w:gridCol w:w="6293"/>
      </w:tblGrid>
      <w:tr>
        <w:tblPrEx>
          <w:tblCellMar>
            <w:top w:w="0" w:type="dxa"/>
            <w:left w:w="0" w:type="dxa"/>
            <w:bottom w:w="0" w:type="dxa"/>
            <w:right w:w="0" w:type="dxa"/>
          </w:tblCellMar>
        </w:tblPrEx>
        <w:trPr>
          <w:trHeight w:val="395" w:hRule="atLeast"/>
          <w:tblHeader/>
        </w:trPr>
        <w:tc>
          <w:tcPr>
            <w:tcW w:w="124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建设内容</w:t>
            </w:r>
          </w:p>
        </w:tc>
        <w:tc>
          <w:tcPr>
            <w:tcW w:w="97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建设类型</w:t>
            </w:r>
          </w:p>
        </w:tc>
        <w:tc>
          <w:tcPr>
            <w:tcW w:w="629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功能描述</w:t>
            </w:r>
          </w:p>
        </w:tc>
      </w:tr>
      <w:tr>
        <w:tblPrEx>
          <w:tblCellMar>
            <w:top w:w="0" w:type="dxa"/>
            <w:left w:w="0" w:type="dxa"/>
            <w:bottom w:w="0" w:type="dxa"/>
            <w:right w:w="0" w:type="dxa"/>
          </w:tblCellMar>
        </w:tblPrEx>
        <w:trPr>
          <w:trHeight w:val="9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统一应用</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管理平台</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升级</w:t>
            </w:r>
          </w:p>
        </w:tc>
        <w:tc>
          <w:tcPr>
            <w:tcW w:w="6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rPr>
              <w:t>支持现有的单点登录功能，实现系统内部应用系统之间的“一次登录，全网通行”。能够接入原收入分析平台的统一用户管理平台,同现有财政部门的各子系统一样能够进行单点登录，利用现有的用户管理、权限控制体；增加系统日志管理模块，包括对登录日志、操作日志、导出日志和错误日志的管理。</w:t>
            </w:r>
          </w:p>
        </w:tc>
      </w:tr>
      <w:tr>
        <w:tblPrEx>
          <w:tblCellMar>
            <w:top w:w="0" w:type="dxa"/>
            <w:left w:w="0" w:type="dxa"/>
            <w:bottom w:w="0" w:type="dxa"/>
            <w:right w:w="0" w:type="dxa"/>
          </w:tblCellMar>
        </w:tblPrEx>
        <w:trPr>
          <w:trHeight w:val="1261"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财税数据交换共享平台</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升级</w:t>
            </w:r>
          </w:p>
        </w:tc>
        <w:tc>
          <w:tcPr>
            <w:tcW w:w="6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rPr>
              <w:t>对现有财税数据交换共享平台进行升级，扩大数据采集范围，并且能够对数据进行自动清洗和装载，特别是针对大项目的相关部门的审批信息进行处理和对接，对能够提供数据对接的部门实行自动数据抽取。</w:t>
            </w:r>
          </w:p>
        </w:tc>
      </w:tr>
      <w:tr>
        <w:tblPrEx>
          <w:tblCellMar>
            <w:top w:w="0" w:type="dxa"/>
            <w:left w:w="0" w:type="dxa"/>
            <w:bottom w:w="0" w:type="dxa"/>
            <w:right w:w="0" w:type="dxa"/>
          </w:tblCellMar>
        </w:tblPrEx>
        <w:trPr>
          <w:trHeight w:val="58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网格化</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管理系统</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新建</w:t>
            </w:r>
          </w:p>
        </w:tc>
        <w:tc>
          <w:tcPr>
            <w:tcW w:w="6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rPr>
              <w:t>对全区经济运行的精细化管理，实现“责任到人，上下联动”，将辖区内的所有企业划分到相应网格，网格采用分级管理，每个网格设定一个网格员。企业税收、工程项目等统计按照网格来进行分析统计，可以查看具体的企业明细信息及相关企业全景画像，含企业基本信息、税收明细信息、企业的项目信息等；也可以查看网格内企业的统计报表信息及网格内的企业排名与监控信息。</w:t>
            </w: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sz w:val="20"/>
                <w:szCs w:val="20"/>
              </w:rPr>
              <w:t>项目全过程</w:t>
            </w:r>
          </w:p>
          <w:p>
            <w:pPr>
              <w:widowControl/>
              <w:jc w:val="center"/>
              <w:textAlignment w:val="center"/>
              <w:rPr>
                <w:rFonts w:ascii="宋体" w:hAnsi="宋体" w:eastAsia="宋体" w:cs="宋体"/>
                <w:color w:val="000000"/>
                <w:sz w:val="20"/>
                <w:szCs w:val="20"/>
              </w:rPr>
            </w:pPr>
            <w:r>
              <w:rPr>
                <w:rFonts w:ascii="宋体" w:hAnsi="宋体" w:eastAsia="宋体" w:cs="宋体"/>
                <w:sz w:val="20"/>
                <w:szCs w:val="20"/>
              </w:rPr>
              <w:t>管理系统</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新建</w:t>
            </w:r>
          </w:p>
        </w:tc>
        <w:tc>
          <w:tcPr>
            <w:tcW w:w="6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rPr>
              <w:t>建立完整的项目台账，并将项目划分到网格，能够实现对建筑、房地产等行业的税收监督及管理。全面覆盖项目的项目立项、项目实施和竣工验收等阶段，根据各部门提供的项目相关信息对项目进行全程管理，使管理者可以跟踪掌握每个项目的进展阶段情况、资金拔付情况、竣工验收情况以及税收缴纳情况等。</w:t>
            </w: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sz w:val="20"/>
                <w:szCs w:val="20"/>
              </w:rPr>
              <w:t>企业全景</w:t>
            </w:r>
          </w:p>
          <w:p>
            <w:pPr>
              <w:widowControl/>
              <w:jc w:val="center"/>
              <w:textAlignment w:val="center"/>
              <w:rPr>
                <w:rFonts w:ascii="宋体" w:hAnsi="宋体" w:eastAsia="宋体" w:cs="宋体"/>
                <w:color w:val="000000"/>
                <w:sz w:val="20"/>
                <w:szCs w:val="20"/>
              </w:rPr>
            </w:pPr>
            <w:r>
              <w:rPr>
                <w:rFonts w:ascii="宋体" w:hAnsi="宋体" w:eastAsia="宋体" w:cs="宋体"/>
                <w:sz w:val="20"/>
                <w:szCs w:val="20"/>
              </w:rPr>
              <w:t>画像系统</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新建</w:t>
            </w:r>
          </w:p>
        </w:tc>
        <w:tc>
          <w:tcPr>
            <w:tcW w:w="6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rPr>
              <w:t>能够展示某个企业的全景,可以实现对某企业一次输入查询，即可查询出所有企业在各部门相关信息，最终实现纳税户的全管理；企业的全景可以展示企业的基本信息、工程项目信息、土地信息、企业用电、企业用工、企业用水、税收信息等。</w:t>
            </w: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信息报送系统</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新建</w:t>
            </w:r>
          </w:p>
        </w:tc>
        <w:tc>
          <w:tcPr>
            <w:tcW w:w="6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sz w:val="20"/>
                <w:szCs w:val="20"/>
              </w:rPr>
              <w:t>决策人员或管理人员根据数据的需求，能够指派相应的任务让网格员来执行，如上报指定的企业数据等。</w:t>
            </w:r>
          </w:p>
        </w:tc>
      </w:tr>
      <w:tr>
        <w:tblPrEx>
          <w:tblCellMar>
            <w:top w:w="0" w:type="dxa"/>
            <w:left w:w="0" w:type="dxa"/>
            <w:bottom w:w="0" w:type="dxa"/>
            <w:right w:w="0" w:type="dxa"/>
          </w:tblCellMar>
        </w:tblPrEx>
        <w:trPr>
          <w:trHeight w:val="58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sz w:val="20"/>
                <w:szCs w:val="20"/>
              </w:rPr>
              <w:t>税源GIS系统</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新建</w:t>
            </w:r>
          </w:p>
        </w:tc>
        <w:tc>
          <w:tcPr>
            <w:tcW w:w="6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sz w:val="20"/>
                <w:szCs w:val="20"/>
              </w:rPr>
              <w:t>以电子地图为载体，为用户提供信息查询、图像显示、数据分析等多项功能。通过电子地图，可以加强对税源、在建工程等的监控，加大对经济运行状况的监管力度，并为决策层提供准确、精细、迅速的经济、税收等分布信息,主要功能包括纳税人查询、税源分布分析、重点税源分析、行业税源分析、区域税源分析、土地税源分析、项目税源分析、税源动态展示、税源变动预警等，以及工程项目进展情况、土地使用情况等全面分析、预警。</w:t>
            </w: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sz w:val="20"/>
                <w:szCs w:val="20"/>
              </w:rPr>
              <w:t>收入分析系统</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升级</w:t>
            </w:r>
          </w:p>
        </w:tc>
        <w:tc>
          <w:tcPr>
            <w:tcW w:w="6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sz w:val="20"/>
                <w:szCs w:val="20"/>
              </w:rPr>
              <w:t>满足现有财政分析工作业务数据的需要，相关的报表和查询口径进行升级，并兼容升级之前的报表；丰富现有的查询和分析功能，如：财政分析系统增加了按税种查询企业纳税信息</w:t>
            </w:r>
            <w:r>
              <w:rPr>
                <w:rFonts w:hint="eastAsia" w:ascii="宋体" w:hAnsi="宋体" w:eastAsia="宋体" w:cs="宋体"/>
                <w:sz w:val="20"/>
                <w:szCs w:val="20"/>
              </w:rPr>
              <w:t>的功能</w:t>
            </w:r>
            <w:r>
              <w:rPr>
                <w:rFonts w:ascii="宋体" w:hAnsi="宋体" w:eastAsia="宋体" w:cs="宋体"/>
                <w:sz w:val="20"/>
                <w:szCs w:val="20"/>
              </w:rPr>
              <w:t>，增加新办企业税收统计分析的功能等</w:t>
            </w:r>
            <w:r>
              <w:rPr>
                <w:rFonts w:hint="eastAsia" w:ascii="宋体" w:hAnsi="宋体" w:eastAsia="宋体" w:cs="宋体"/>
                <w:sz w:val="20"/>
                <w:szCs w:val="20"/>
              </w:rPr>
              <w:t>；</w:t>
            </w:r>
            <w:r>
              <w:rPr>
                <w:rFonts w:ascii="宋体" w:hAnsi="宋体" w:eastAsia="宋体" w:cs="宋体"/>
                <w:sz w:val="20"/>
                <w:szCs w:val="20"/>
              </w:rPr>
              <w:t>在一般公共预算的基础之上，通过增加税收留成比例，税收上划省多少、上划市多少、下拨区县多少，最终分析出各层级的税收留成情况，计算出各层级的综合财力。户籍管理，建立以工商登记和税务登记为主线的统一企业户籍信息，对全量户籍、新增户籍、纳税户籍、新纳税户籍进行分类管理与分析；通过统一户籍信息串联其他各部门的指标信息，实现企业的户籍统一。</w:t>
            </w: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电子金库系统</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新建</w:t>
            </w:r>
          </w:p>
        </w:tc>
        <w:tc>
          <w:tcPr>
            <w:tcW w:w="6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sz w:val="20"/>
                <w:szCs w:val="20"/>
              </w:rPr>
              <w:t>根据人民银行提供的金库数据，进行一般公共预算收入、基金收入、社保收入和国有资本收入等数据的分析，按照收入的预算科目、归属区域、归属金库等进行多维分析、收入的结构性分析；分析税收收入占总体收入的百分比，税收收入的各个税种的占比，各类收入的同期比对分析，收入累计数占年初预算的完成百分比等，监控收入的总体完成情况；监控金库账户的收入、支出和账户余额情况。</w:t>
            </w: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sz w:val="20"/>
                <w:szCs w:val="20"/>
              </w:rPr>
              <w:t>虚拟金库系统</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升级</w:t>
            </w:r>
          </w:p>
        </w:tc>
        <w:tc>
          <w:tcPr>
            <w:tcW w:w="6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sz w:val="20"/>
                <w:szCs w:val="20"/>
              </w:rPr>
              <w:t>在现有虚拟金库的基础之上增加税收划拨功能，包括外部税收划拨、乡镇税收划拨、企业税收划拨，外部税收划拨，辖区之外的税收的划入通过外部税收划拨来实现；乡镇税收划拨，根据需要将一个乡镇的某个科目的税收按照一定的比例划入区本级或另一个乡镇；跨多个乡镇的企业，通过企业税收划拨实现将企业的税收按照一定比例划分到指定的乡镇；乡镇之间的税收调整通过入库数、调整数和合并数进行分别结算。</w:t>
            </w:r>
          </w:p>
        </w:tc>
      </w:tr>
      <w:tr>
        <w:tblPrEx>
          <w:tblCellMar>
            <w:top w:w="0" w:type="dxa"/>
            <w:left w:w="0" w:type="dxa"/>
            <w:bottom w:w="0" w:type="dxa"/>
            <w:right w:w="0" w:type="dxa"/>
          </w:tblCellMar>
        </w:tblPrEx>
        <w:trPr>
          <w:trHeight w:val="58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sz w:val="20"/>
                <w:szCs w:val="20"/>
              </w:rPr>
              <w:t>税源监控系统</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升级</w:t>
            </w:r>
          </w:p>
        </w:tc>
        <w:tc>
          <w:tcPr>
            <w:tcW w:w="6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sz w:val="20"/>
                <w:szCs w:val="20"/>
              </w:rPr>
              <w:t>在原系统基础上增加单个企业税收查询和税种分析功能。单个企业查询：对某一户企业进行纳税分析，按具体的税种进行同期比对分析。税种分析，能够按照某个税种进行企业纳税分析。</w:t>
            </w: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sz w:val="20"/>
                <w:szCs w:val="20"/>
              </w:rPr>
              <w:t>领导指挥舱</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新建</w:t>
            </w:r>
          </w:p>
        </w:tc>
        <w:tc>
          <w:tcPr>
            <w:tcW w:w="6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r>
              <w:rPr>
                <w:rFonts w:ascii="宋体" w:hAnsi="宋体" w:eastAsia="宋体" w:cs="宋体"/>
                <w:sz w:val="20"/>
                <w:szCs w:val="20"/>
              </w:rPr>
              <w:t>建立领导指挥舱，通过大屏展示总体户籍情况、税收情况、工程项目情况、产业结构情况、排名情况等，点击地图上某个街道，该街道相关的数据可以展示出来，如果需要查看更详细的统计信息或明细信息可以点击对应的区域进行下钻</w:t>
            </w:r>
            <w:r>
              <w:rPr>
                <w:rFonts w:hint="eastAsia" w:ascii="宋体" w:hAnsi="宋体" w:eastAsia="宋体" w:cs="宋体"/>
                <w:sz w:val="20"/>
                <w:szCs w:val="20"/>
              </w:rPr>
              <w:t>，</w:t>
            </w:r>
            <w:r>
              <w:rPr>
                <w:rFonts w:ascii="宋体" w:hAnsi="宋体" w:eastAsia="宋体" w:cs="宋体"/>
                <w:sz w:val="20"/>
                <w:szCs w:val="20"/>
              </w:rPr>
              <w:t>为领导决策提供数据支持。</w:t>
            </w:r>
          </w:p>
        </w:tc>
      </w:tr>
    </w:tbl>
    <w:p>
      <w:pPr>
        <w:pStyle w:val="17"/>
        <w:spacing w:before="312" w:beforeLines="100" w:line="560" w:lineRule="exact"/>
        <w:ind w:firstLine="640" w:firstLineChars="200"/>
        <w:outlineLvl w:val="1"/>
        <w:rPr>
          <w:rFonts w:ascii="楷体_GB2312" w:hAnsi="楷体_GB2312" w:eastAsia="楷体_GB2312" w:cs="楷体_GB2312"/>
          <w:sz w:val="32"/>
          <w:szCs w:val="32"/>
        </w:rPr>
      </w:pPr>
      <w:bookmarkStart w:id="50" w:name="_Toc107507561"/>
      <w:bookmarkStart w:id="51" w:name="_Toc553419865_WPSOffice_Level2"/>
      <w:bookmarkStart w:id="52" w:name="_Toc14649"/>
      <w:bookmarkStart w:id="53" w:name="_Toc172"/>
      <w:r>
        <w:rPr>
          <w:rFonts w:hint="eastAsia" w:ascii="楷体_GB2312" w:hAnsi="楷体_GB2312" w:eastAsia="楷体_GB2312" w:cs="楷体_GB2312"/>
          <w:sz w:val="32"/>
          <w:szCs w:val="32"/>
        </w:rPr>
        <w:t>（四）</w:t>
      </w:r>
      <w:r>
        <w:rPr>
          <w:rFonts w:hint="eastAsia" w:ascii="楷体_GB2312" w:hAnsi="楷体_GB2312" w:eastAsia="楷体_GB2312" w:cs="楷体_GB2312"/>
          <w:kern w:val="2"/>
          <w:sz w:val="32"/>
          <w:szCs w:val="32"/>
        </w:rPr>
        <w:t>项目组织管理</w:t>
      </w:r>
      <w:bookmarkEnd w:id="50"/>
      <w:bookmarkEnd w:id="51"/>
      <w:bookmarkEnd w:id="52"/>
      <w:bookmarkEnd w:id="53"/>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高新区财政金融局作为项目实施单位，负责项目的招标、管理、验收和支付工作。高新区财政金融局成立项目领导小组，由局主要领导任组长，下设政府采购办公机构在</w:t>
      </w:r>
      <w:bookmarkStart w:id="54" w:name="_Hlk83889995"/>
      <w:r>
        <w:rPr>
          <w:rFonts w:hint="eastAsia" w:ascii="Times New Roman" w:hAnsi="Times New Roman" w:eastAsia="仿宋" w:cs="仿宋_GB2312"/>
          <w:color w:val="000000"/>
          <w:sz w:val="32"/>
          <w:szCs w:val="32"/>
          <w:lang w:bidi="ar"/>
        </w:rPr>
        <w:t>财政监督科</w:t>
      </w:r>
      <w:bookmarkEnd w:id="54"/>
      <w:r>
        <w:rPr>
          <w:rFonts w:hint="eastAsia" w:ascii="Times New Roman" w:hAnsi="Times New Roman" w:eastAsia="仿宋" w:cs="仿宋_GB2312"/>
          <w:color w:val="000000"/>
          <w:sz w:val="32"/>
          <w:szCs w:val="32"/>
          <w:lang w:bidi="ar"/>
        </w:rPr>
        <w:t>，负责单位政府采购工作的组织和监督管理工作。财政监督科为政府采购工作的归口管理科室（单位），具体负责本单位政府采购执行管理和对外沟通协调以及单位政府采购的日常工作。</w:t>
      </w:r>
    </w:p>
    <w:p>
      <w:pPr>
        <w:pStyle w:val="17"/>
        <w:spacing w:line="560" w:lineRule="exact"/>
        <w:ind w:firstLine="640" w:firstLineChars="200"/>
        <w:outlineLvl w:val="0"/>
        <w:rPr>
          <w:rFonts w:ascii="仿宋_GB2312" w:eastAsia="仿宋_GB2312"/>
          <w:sz w:val="32"/>
          <w:szCs w:val="32"/>
        </w:rPr>
      </w:pPr>
      <w:bookmarkStart w:id="55" w:name="_Toc1914959327_WPSOffice_Level1"/>
      <w:bookmarkStart w:id="56" w:name="_Toc8963"/>
      <w:bookmarkStart w:id="57" w:name="_Toc12365"/>
      <w:r>
        <w:rPr>
          <w:rFonts w:hint="eastAsia" w:ascii="黑体" w:eastAsia="黑体"/>
          <w:sz w:val="32"/>
          <w:szCs w:val="32"/>
        </w:rPr>
        <w:t>二、项目绩效目标</w:t>
      </w:r>
      <w:bookmarkEnd w:id="55"/>
      <w:bookmarkEnd w:id="56"/>
      <w:bookmarkEnd w:id="57"/>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高新区财政金融局通过建设经济运行平台，助力高新区经济高质量发展，集成各部门大数据，搭建全区经济运行平台，实现抓经济、促收入、睿管理、惠企业的目标。</w:t>
      </w:r>
    </w:p>
    <w:p>
      <w:pPr>
        <w:pStyle w:val="17"/>
        <w:spacing w:line="560" w:lineRule="exact"/>
        <w:ind w:firstLine="640" w:firstLineChars="200"/>
        <w:outlineLvl w:val="0"/>
        <w:rPr>
          <w:rFonts w:ascii="黑体" w:eastAsia="黑体"/>
          <w:sz w:val="32"/>
          <w:szCs w:val="32"/>
        </w:rPr>
      </w:pPr>
      <w:bookmarkStart w:id="58" w:name="_Toc6952"/>
      <w:bookmarkStart w:id="59" w:name="_Toc383991300_WPSOffice_Level1"/>
      <w:bookmarkStart w:id="60" w:name="_Toc6182"/>
      <w:r>
        <w:rPr>
          <w:rFonts w:hint="eastAsia" w:ascii="黑体" w:eastAsia="黑体"/>
          <w:sz w:val="32"/>
          <w:szCs w:val="32"/>
        </w:rPr>
        <w:t>三、评价</w:t>
      </w:r>
      <w:r>
        <w:rPr>
          <w:rFonts w:ascii="黑体" w:eastAsia="黑体"/>
          <w:sz w:val="32"/>
          <w:szCs w:val="32"/>
        </w:rPr>
        <w:t>基本情况</w:t>
      </w:r>
      <w:bookmarkEnd w:id="58"/>
      <w:bookmarkEnd w:id="59"/>
      <w:bookmarkEnd w:id="60"/>
    </w:p>
    <w:p>
      <w:pPr>
        <w:pStyle w:val="17"/>
        <w:spacing w:line="560" w:lineRule="exact"/>
        <w:ind w:firstLine="640" w:firstLineChars="200"/>
        <w:outlineLvl w:val="1"/>
        <w:rPr>
          <w:rFonts w:hint="eastAsia" w:ascii="楷体" w:hAnsi="楷体" w:eastAsia="楷体" w:cs="楷体"/>
          <w:sz w:val="32"/>
          <w:szCs w:val="32"/>
        </w:rPr>
      </w:pPr>
      <w:bookmarkStart w:id="61" w:name="_Toc4291"/>
      <w:bookmarkStart w:id="62" w:name="_Toc107507566"/>
      <w:bookmarkStart w:id="63" w:name="_Toc9513"/>
      <w:bookmarkStart w:id="64" w:name="_Toc575995898_WPSOffice_Level2"/>
      <w:bookmarkStart w:id="65" w:name="_Toc18807"/>
      <w:r>
        <w:rPr>
          <w:rFonts w:hint="eastAsia" w:ascii="楷体" w:hAnsi="楷体" w:eastAsia="楷体" w:cs="楷体"/>
          <w:sz w:val="32"/>
          <w:szCs w:val="32"/>
        </w:rPr>
        <w:t>（一）评价目的</w:t>
      </w:r>
      <w:bookmarkEnd w:id="61"/>
      <w:bookmarkEnd w:id="62"/>
      <w:bookmarkEnd w:id="63"/>
      <w:bookmarkEnd w:id="64"/>
      <w:bookmarkEnd w:id="65"/>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财政支出绩效评价是提高公共服务质量、提升公共支出有效性的手段，通过指标设计和量化分析检验公共支出的效果，从项目决策、项目过程、项目产出和效果因素等方面，综合考察项目的完成情况、取得的成绩及效益，分析项目管理过程中的问题及原因并针对性地提出建议。</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为评价经济运行平台建设工作，确保财政资金落到实处，取得实效，枣庄高新区财政金融局委托北京华盛中天咨询有限责任公司（以下简称“评价机构”）对“2021年度枣庄高新区财政金融局经济运行平台”项目进行绩效评价。通过对项目的决策、过程、产出和效果四个方面进行客观、公正的评价，总结项目实施过程中的经验，重点关注项目的资金测算、资金分配合规性、平台的运行质量、项目单位对项目的考核情况等，提出改进项目决策、过程、产出和效益的具体建议，进一步加强项目管理，提高财政资金的使用效益，为下一步预算资金安排提供重要参考依据。</w:t>
      </w:r>
    </w:p>
    <w:p>
      <w:pPr>
        <w:pStyle w:val="17"/>
        <w:spacing w:line="560" w:lineRule="exact"/>
        <w:ind w:firstLine="640" w:firstLineChars="200"/>
        <w:outlineLvl w:val="1"/>
        <w:rPr>
          <w:rFonts w:hint="eastAsia" w:ascii="楷体" w:hAnsi="楷体" w:eastAsia="楷体" w:cs="楷体"/>
          <w:sz w:val="32"/>
          <w:szCs w:val="32"/>
        </w:rPr>
      </w:pPr>
      <w:bookmarkStart w:id="66" w:name="_Toc2054260657_WPSOffice_Level2"/>
      <w:bookmarkStart w:id="67" w:name="_Toc10846"/>
      <w:bookmarkStart w:id="68" w:name="_Toc107507567"/>
      <w:bookmarkStart w:id="69" w:name="_Toc21448"/>
      <w:bookmarkStart w:id="70" w:name="_Toc23072"/>
      <w:r>
        <w:rPr>
          <w:rFonts w:hint="eastAsia" w:ascii="楷体" w:hAnsi="楷体" w:eastAsia="楷体" w:cs="楷体"/>
          <w:sz w:val="32"/>
          <w:szCs w:val="32"/>
        </w:rPr>
        <w:t>（二）评价对象和范围</w:t>
      </w:r>
      <w:bookmarkEnd w:id="66"/>
      <w:bookmarkEnd w:id="67"/>
      <w:bookmarkEnd w:id="68"/>
      <w:bookmarkEnd w:id="69"/>
      <w:bookmarkEnd w:id="70"/>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本次绩效评价的对象为2021年枣庄高新区财政金融局经济运行平台项目，评价金额为180万元（全部为区财政资金）。</w:t>
      </w:r>
    </w:p>
    <w:p>
      <w:pPr>
        <w:pStyle w:val="17"/>
        <w:spacing w:line="560" w:lineRule="exact"/>
        <w:ind w:firstLine="640" w:firstLineChars="200"/>
        <w:outlineLvl w:val="1"/>
        <w:rPr>
          <w:rFonts w:hint="eastAsia" w:ascii="楷体" w:hAnsi="楷体" w:eastAsia="楷体" w:cs="楷体"/>
          <w:sz w:val="32"/>
          <w:szCs w:val="32"/>
        </w:rPr>
      </w:pPr>
      <w:bookmarkStart w:id="71" w:name="_Toc21522"/>
      <w:bookmarkStart w:id="72" w:name="_Toc107507568"/>
      <w:bookmarkStart w:id="73" w:name="_Toc10426"/>
      <w:bookmarkStart w:id="74" w:name="_Toc22895"/>
      <w:bookmarkStart w:id="75" w:name="_Toc864269380_WPSOffice_Level2"/>
      <w:r>
        <w:rPr>
          <w:rFonts w:hint="eastAsia" w:ascii="楷体" w:hAnsi="楷体" w:eastAsia="楷体" w:cs="楷体"/>
          <w:sz w:val="32"/>
          <w:szCs w:val="32"/>
        </w:rPr>
        <w:t>（三）评价依据</w:t>
      </w:r>
      <w:bookmarkEnd w:id="71"/>
      <w:bookmarkEnd w:id="72"/>
      <w:bookmarkEnd w:id="73"/>
      <w:bookmarkEnd w:id="74"/>
      <w:bookmarkEnd w:id="75"/>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1.中共中央、国务院《关于全面实施预算绩效管理的意见》（中发〔2018〕34号）；</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eastAsia="zh-CN" w:bidi="ar"/>
        </w:rPr>
      </w:pPr>
      <w:r>
        <w:rPr>
          <w:rFonts w:hint="eastAsia" w:ascii="Times New Roman" w:hAnsi="Times New Roman" w:eastAsia="仿宋" w:cs="仿宋_GB2312"/>
          <w:color w:val="000000"/>
          <w:sz w:val="32"/>
          <w:szCs w:val="32"/>
          <w:lang w:bidi="ar"/>
        </w:rPr>
        <w:t>2.财政部《关于印发&lt;项目支出绩效评价管理办法&gt;的通知》（财预〔2020〕10号）</w:t>
      </w:r>
      <w:r>
        <w:rPr>
          <w:rFonts w:hint="eastAsia" w:ascii="Times New Roman" w:hAnsi="Times New Roman" w:eastAsia="仿宋" w:cs="仿宋_GB2312"/>
          <w:color w:val="000000"/>
          <w:sz w:val="32"/>
          <w:szCs w:val="32"/>
          <w:lang w:eastAsia="zh-CN" w:bidi="ar"/>
        </w:rPr>
        <w:t>；</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3.山东省委办公厅、省政府办公厅《关于全面推进预算绩效管理的实施意见》（鲁发〔2019〕2号）；</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4.山东省财政厅《山东省省级项目支出绩效财政评价和部门评价工作规程》（鲁财绩〔2020〕4号）；</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5.枣庄市财政局《枣庄市市级预算支出项目第三方绩效评价工作规程》（枣财绩〔2017〕3号）；</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6.枣庄高新区财政金融局《关于印发&lt;枣庄高新区部门单位预算绩效管理办法&gt;的通知》（枣高管办发〔2020〕10号）；</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7.项目申报书、实施方案、项目审批文件，招投标、合同管理、项目验收报告等有关项目管理的文件；财政资金预算指标文、资金到位及支出凭证等财务管理资料；</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8.其他资料。</w:t>
      </w:r>
    </w:p>
    <w:p>
      <w:pPr>
        <w:pStyle w:val="17"/>
        <w:spacing w:line="560" w:lineRule="exact"/>
        <w:ind w:firstLine="640" w:firstLineChars="200"/>
        <w:outlineLvl w:val="1"/>
        <w:rPr>
          <w:rFonts w:hint="eastAsia" w:ascii="楷体" w:hAnsi="楷体" w:eastAsia="楷体" w:cs="楷体"/>
          <w:sz w:val="32"/>
          <w:szCs w:val="32"/>
        </w:rPr>
      </w:pPr>
      <w:bookmarkStart w:id="76" w:name="_Toc31613"/>
      <w:bookmarkStart w:id="77" w:name="_Toc20079"/>
      <w:bookmarkStart w:id="78" w:name="_Toc8744"/>
      <w:bookmarkStart w:id="79" w:name="_Toc107507569"/>
      <w:bookmarkStart w:id="80" w:name="_Toc196081352_WPSOffice_Level2"/>
      <w:r>
        <w:rPr>
          <w:rFonts w:hint="eastAsia" w:ascii="楷体" w:hAnsi="楷体" w:eastAsia="楷体" w:cs="楷体"/>
          <w:sz w:val="32"/>
          <w:szCs w:val="32"/>
        </w:rPr>
        <w:t>（四）评价原则、评价方法</w:t>
      </w:r>
      <w:bookmarkEnd w:id="76"/>
      <w:bookmarkEnd w:id="77"/>
      <w:bookmarkEnd w:id="78"/>
      <w:bookmarkEnd w:id="79"/>
      <w:bookmarkEnd w:id="80"/>
    </w:p>
    <w:p>
      <w:pPr>
        <w:pStyle w:val="17"/>
        <w:spacing w:line="560" w:lineRule="exact"/>
        <w:ind w:firstLine="643" w:firstLineChars="200"/>
        <w:outlineLvl w:val="2"/>
        <w:rPr>
          <w:rFonts w:ascii="Times New Roman" w:hAnsi="Times New Roman" w:eastAsia="仿宋"/>
          <w:b/>
          <w:bCs/>
          <w:sz w:val="32"/>
          <w:szCs w:val="32"/>
        </w:rPr>
      </w:pPr>
      <w:r>
        <w:rPr>
          <w:rFonts w:ascii="Times New Roman" w:hAnsi="Times New Roman" w:eastAsia="仿宋" w:cs="Times New Roman"/>
          <w:b/>
          <w:bCs/>
          <w:sz w:val="32"/>
          <w:szCs w:val="32"/>
        </w:rPr>
        <w:t>1.</w:t>
      </w:r>
      <w:r>
        <w:rPr>
          <w:rFonts w:ascii="Times New Roman" w:hAnsi="Times New Roman" w:eastAsia="仿宋"/>
          <w:b/>
          <w:bCs/>
          <w:sz w:val="32"/>
          <w:szCs w:val="32"/>
        </w:rPr>
        <w:t>评价原则</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评价工作组按照科学规范、绩效相关、政策相符、依据充分、独立评价等原则对本项目进行评价。</w:t>
      </w:r>
    </w:p>
    <w:p>
      <w:pPr>
        <w:pStyle w:val="17"/>
        <w:spacing w:line="560" w:lineRule="exact"/>
        <w:ind w:firstLine="643" w:firstLineChars="200"/>
        <w:outlineLvl w:val="2"/>
        <w:rPr>
          <w:rFonts w:ascii="Times New Roman" w:hAnsi="Times New Roman" w:eastAsia="仿宋" w:cs="Times New Roman"/>
          <w:b/>
          <w:bCs/>
          <w:sz w:val="32"/>
          <w:szCs w:val="32"/>
        </w:rPr>
      </w:pPr>
      <w:r>
        <w:rPr>
          <w:rFonts w:ascii="Times New Roman" w:hAnsi="Times New Roman" w:eastAsia="仿宋" w:cs="Times New Roman"/>
          <w:b/>
          <w:bCs/>
          <w:sz w:val="32"/>
          <w:szCs w:val="32"/>
        </w:rPr>
        <w:t>2.评价方法</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color w:val="000000"/>
          <w:sz w:val="32"/>
          <w:szCs w:val="32"/>
          <w:lang w:bidi="ar"/>
        </w:rPr>
      </w:pPr>
      <w:r>
        <w:rPr>
          <w:rFonts w:hint="eastAsia" w:ascii="Times New Roman" w:hAnsi="Times New Roman" w:eastAsia="仿宋" w:cs="仿宋_GB2312"/>
          <w:color w:val="000000"/>
          <w:sz w:val="32"/>
          <w:szCs w:val="32"/>
          <w:lang w:bidi="ar"/>
        </w:rPr>
        <w:t>（1）</w:t>
      </w:r>
      <w:r>
        <w:rPr>
          <w:rFonts w:hint="eastAsia" w:ascii="Times New Roman" w:hAnsi="Times New Roman" w:eastAsia="仿宋" w:cs="仿宋_GB2312"/>
          <w:b/>
          <w:bCs/>
          <w:color w:val="000000"/>
          <w:sz w:val="32"/>
          <w:szCs w:val="32"/>
          <w:lang w:bidi="ar"/>
        </w:rPr>
        <w:t>政策制度研究法。</w:t>
      </w:r>
      <w:r>
        <w:rPr>
          <w:rFonts w:hint="eastAsia" w:ascii="Times New Roman" w:hAnsi="Times New Roman" w:eastAsia="仿宋" w:cs="仿宋_GB2312"/>
          <w:color w:val="000000"/>
          <w:sz w:val="32"/>
          <w:szCs w:val="32"/>
          <w:lang w:bidi="ar"/>
        </w:rPr>
        <w:t>政策制度是本次绩效评价的重要研究背景之一，开展政策制度研究有利于评价机构深刻把握评价项目的总体思路以及资金和项目管理的总体要求。本次绩效评价的政策制度研究范围主要包括国家、省、市出台的项目预算绩效管理办法和工作规程。</w:t>
      </w:r>
    </w:p>
    <w:p>
      <w:pPr>
        <w:pStyle w:val="17"/>
        <w:spacing w:line="560" w:lineRule="exact"/>
        <w:ind w:firstLine="640" w:firstLineChars="200"/>
        <w:rPr>
          <w:rFonts w:hint="eastAsia" w:ascii="仿宋" w:hAnsi="仿宋" w:eastAsia="仿宋" w:cs="仿宋"/>
          <w:sz w:val="32"/>
          <w:szCs w:val="32"/>
        </w:rPr>
      </w:pPr>
      <w:r>
        <w:rPr>
          <w:rFonts w:hint="eastAsia" w:ascii="仿宋_GB2312" w:eastAsia="仿宋_GB2312"/>
          <w:sz w:val="32"/>
          <w:szCs w:val="32"/>
        </w:rPr>
        <w:t>（</w:t>
      </w:r>
      <w:r>
        <w:rPr>
          <w:rFonts w:ascii="Times New Roman" w:hAnsi="Times New Roman" w:eastAsia="仿宋_GB2312" w:cs="Times New Roman"/>
          <w:sz w:val="32"/>
          <w:szCs w:val="32"/>
        </w:rPr>
        <w:t>2</w:t>
      </w:r>
      <w:r>
        <w:rPr>
          <w:rFonts w:hint="eastAsia" w:ascii="仿宋_GB2312" w:eastAsia="仿宋_GB2312"/>
          <w:sz w:val="32"/>
          <w:szCs w:val="32"/>
        </w:rPr>
        <w:t>）</w:t>
      </w:r>
      <w:r>
        <w:rPr>
          <w:rFonts w:hint="eastAsia" w:ascii="仿宋" w:hAnsi="仿宋" w:eastAsia="仿宋" w:cs="仿宋"/>
          <w:b/>
          <w:bCs/>
          <w:sz w:val="32"/>
          <w:szCs w:val="32"/>
        </w:rPr>
        <w:t>专家咨询法。</w:t>
      </w:r>
      <w:r>
        <w:rPr>
          <w:rFonts w:hint="eastAsia" w:ascii="仿宋" w:hAnsi="仿宋" w:eastAsia="仿宋" w:cs="仿宋"/>
          <w:sz w:val="32"/>
          <w:szCs w:val="32"/>
        </w:rPr>
        <w:t>为充分体现项目特点，准确、全面反映项目的资金管理和项目管理的效果，体现绩效评价的公平和客观，在评价过程中，采用专家评议法，根据需求适时邀请财务专家组成现场评价小组，到项目现场采取勘察、问询、访谈等方式，对项目的资金测算、平台建设标准的科学性合理性、项目执行情况等方面进行核实，对掌握的有关资料进行整理分析，及时提供专业的咨询意见。</w:t>
      </w:r>
    </w:p>
    <w:p>
      <w:pPr>
        <w:pStyle w:val="17"/>
        <w:spacing w:line="560" w:lineRule="exact"/>
        <w:ind w:firstLine="640" w:firstLineChars="200"/>
        <w:rPr>
          <w:rFonts w:hint="eastAsia" w:ascii="仿宋" w:hAnsi="仿宋" w:eastAsia="仿宋" w:cs="仿宋"/>
          <w:color w:val="000000"/>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eastAsia" w:ascii="仿宋" w:hAnsi="仿宋" w:eastAsia="仿宋" w:cs="仿宋"/>
          <w:b/>
          <w:bCs/>
          <w:color w:val="000000"/>
          <w:sz w:val="32"/>
          <w:szCs w:val="32"/>
        </w:rPr>
        <w:t>公众评价法。</w:t>
      </w:r>
      <w:r>
        <w:rPr>
          <w:rFonts w:hint="eastAsia" w:ascii="仿宋" w:hAnsi="仿宋" w:eastAsia="仿宋" w:cs="仿宋"/>
          <w:color w:val="000000"/>
          <w:sz w:val="32"/>
          <w:szCs w:val="32"/>
        </w:rPr>
        <w:t>公众评价法主要针对高新区内经济运行平台的使用人员，通过问卷调查的方式了解该平台的实际运行管理情况以及使用人员对信息共享、数据采集、税源检查及征管效率等方面的意见和态度。</w:t>
      </w:r>
    </w:p>
    <w:p>
      <w:pPr>
        <w:pStyle w:val="17"/>
        <w:spacing w:line="560" w:lineRule="exact"/>
        <w:ind w:firstLine="640" w:firstLineChars="200"/>
        <w:rPr>
          <w:rFonts w:ascii="Times New Roman" w:hAnsi="Times New Roman" w:eastAsia="仿宋_GB2312" w:cs="Times New Roman"/>
          <w:color w:val="000000"/>
          <w:sz w:val="32"/>
          <w:szCs w:val="32"/>
        </w:rPr>
      </w:pPr>
    </w:p>
    <w:p>
      <w:pPr>
        <w:pStyle w:val="17"/>
        <w:spacing w:line="560" w:lineRule="exact"/>
        <w:ind w:firstLine="640" w:firstLineChars="200"/>
        <w:outlineLvl w:val="1"/>
        <w:rPr>
          <w:rFonts w:hint="eastAsia" w:ascii="楷体" w:hAnsi="楷体" w:eastAsia="楷体" w:cs="楷体"/>
          <w:sz w:val="32"/>
          <w:szCs w:val="32"/>
          <w:highlight w:val="yellow"/>
        </w:rPr>
      </w:pPr>
      <w:bookmarkStart w:id="81" w:name="_Toc4420"/>
      <w:bookmarkStart w:id="82" w:name="_Toc20124"/>
      <w:bookmarkStart w:id="83" w:name="_Toc107507570"/>
      <w:bookmarkStart w:id="84" w:name="_Toc1299368566_WPSOffice_Level2"/>
      <w:bookmarkStart w:id="85" w:name="_Toc24272"/>
      <w:r>
        <w:rPr>
          <w:rFonts w:hint="eastAsia" w:ascii="楷体" w:hAnsi="楷体" w:eastAsia="楷体" w:cs="楷体"/>
          <w:sz w:val="32"/>
          <w:szCs w:val="32"/>
        </w:rPr>
        <w:t>（五）绩效评价指标体系</w:t>
      </w:r>
      <w:bookmarkEnd w:id="81"/>
      <w:bookmarkEnd w:id="82"/>
      <w:bookmarkEnd w:id="83"/>
      <w:bookmarkEnd w:id="84"/>
      <w:bookmarkEnd w:id="85"/>
    </w:p>
    <w:p>
      <w:pPr>
        <w:pStyle w:val="17"/>
        <w:spacing w:line="560" w:lineRule="exact"/>
        <w:ind w:firstLine="643" w:firstLineChars="200"/>
        <w:outlineLvl w:val="2"/>
        <w:rPr>
          <w:rFonts w:hint="eastAsia" w:ascii="仿宋" w:hAnsi="仿宋" w:eastAsia="仿宋" w:cs="仿宋"/>
          <w:b/>
          <w:bCs/>
          <w:sz w:val="32"/>
          <w:szCs w:val="32"/>
        </w:rPr>
      </w:pPr>
      <w:bookmarkStart w:id="86" w:name="_Toc7183"/>
      <w:bookmarkStart w:id="87" w:name="_Toc23315"/>
      <w:bookmarkStart w:id="88" w:name="_Toc726282419_WPSOffice_Level2"/>
      <w:r>
        <w:rPr>
          <w:rFonts w:hint="default" w:ascii="Times New Roman" w:hAnsi="Times New Roman" w:eastAsia="仿宋" w:cs="Times New Roman"/>
          <w:b/>
          <w:bCs/>
          <w:sz w:val="32"/>
          <w:szCs w:val="32"/>
        </w:rPr>
        <w:t>1.</w:t>
      </w:r>
      <w:r>
        <w:rPr>
          <w:rFonts w:hint="eastAsia" w:ascii="仿宋" w:hAnsi="仿宋" w:eastAsia="仿宋" w:cs="仿宋"/>
          <w:b/>
          <w:bCs/>
          <w:sz w:val="32"/>
          <w:szCs w:val="32"/>
        </w:rPr>
        <w:t>指标体系设计的总体思路</w:t>
      </w:r>
      <w:bookmarkEnd w:id="86"/>
      <w:bookmarkEnd w:id="87"/>
      <w:bookmarkEnd w:id="88"/>
    </w:p>
    <w:p>
      <w:pPr>
        <w:pStyle w:val="17"/>
        <w:spacing w:line="560" w:lineRule="exact"/>
        <w:ind w:firstLine="640" w:firstLineChars="200"/>
        <w:rPr>
          <w:rFonts w:ascii="Times New Roman" w:hAnsi="Times New Roman" w:eastAsia="仿宋" w:cs="仿宋_GB2312"/>
          <w:sz w:val="32"/>
          <w:szCs w:val="32"/>
        </w:rPr>
      </w:pPr>
      <w:r>
        <w:rPr>
          <w:rFonts w:ascii="Times New Roman" w:hAnsi="Times New Roman" w:eastAsia="仿宋" w:cs="仿宋_GB2312"/>
          <w:sz w:val="32"/>
          <w:szCs w:val="32"/>
        </w:rPr>
        <w:t>根据绩效评</w:t>
      </w:r>
      <w:r>
        <w:rPr>
          <w:rFonts w:hint="eastAsia" w:ascii="Times New Roman" w:hAnsi="Times New Roman" w:eastAsia="仿宋" w:cs="仿宋_GB2312"/>
          <w:sz w:val="32"/>
          <w:szCs w:val="32"/>
        </w:rPr>
        <w:t>价</w:t>
      </w:r>
      <w:r>
        <w:rPr>
          <w:rFonts w:ascii="Times New Roman" w:hAnsi="Times New Roman" w:eastAsia="仿宋" w:cs="仿宋_GB2312"/>
          <w:sz w:val="32"/>
          <w:szCs w:val="32"/>
        </w:rPr>
        <w:t>的基本原理，依据项目特点，评价组应用逻辑分析法，按照绩效指标建立的科学性、可操作性和有用性等标准，设计科学的指标体系。</w:t>
      </w:r>
    </w:p>
    <w:p>
      <w:pPr>
        <w:pStyle w:val="17"/>
        <w:spacing w:line="56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本次绩效评价指标体系的设计依据山东省财政厅《关于印发&lt;山东省省级项目支出绩效单位自评工作规程&gt;和&lt;山东省省级项目支出绩效财政评价和部门评价工作规程&gt;的通知》（鲁财绩〔</w:t>
      </w:r>
      <w:r>
        <w:rPr>
          <w:rFonts w:ascii="Times New Roman" w:hAnsi="Times New Roman" w:eastAsia="仿宋" w:cs="Times New Roman"/>
          <w:sz w:val="32"/>
          <w:szCs w:val="32"/>
        </w:rPr>
        <w:t>2020</w:t>
      </w:r>
      <w:r>
        <w:rPr>
          <w:rFonts w:hint="eastAsia" w:ascii="Times New Roman" w:hAnsi="Times New Roman" w:eastAsia="仿宋" w:cs="仿宋_GB2312"/>
          <w:sz w:val="32"/>
          <w:szCs w:val="32"/>
        </w:rPr>
        <w:t>〕</w:t>
      </w:r>
      <w:r>
        <w:rPr>
          <w:rFonts w:ascii="Times New Roman" w:hAnsi="Times New Roman" w:eastAsia="仿宋" w:cs="Times New Roman"/>
          <w:sz w:val="32"/>
          <w:szCs w:val="32"/>
        </w:rPr>
        <w:t>4</w:t>
      </w:r>
      <w:r>
        <w:rPr>
          <w:rFonts w:hint="eastAsia" w:ascii="Times New Roman" w:hAnsi="Times New Roman" w:eastAsia="仿宋" w:cs="仿宋_GB2312"/>
          <w:sz w:val="32"/>
          <w:szCs w:val="32"/>
        </w:rPr>
        <w:t>号）的相关规定，并结合项目实际对评价指标进行细化和调整，同时参照专家意见和以往经验确定指标的权重。另外，根据相关法律法规、项目绩效目标及相关管理办法，确定绩效评价标准。</w:t>
      </w:r>
    </w:p>
    <w:p>
      <w:pPr>
        <w:pStyle w:val="17"/>
        <w:spacing w:line="560" w:lineRule="exact"/>
        <w:ind w:firstLine="643" w:firstLineChars="200"/>
        <w:outlineLvl w:val="2"/>
        <w:rPr>
          <w:rFonts w:ascii="仿宋_GB2312" w:hAnsi="仿宋_GB2312" w:eastAsia="仿宋_GB2312" w:cs="仿宋_GB2312"/>
          <w:b/>
          <w:bCs/>
          <w:sz w:val="32"/>
          <w:szCs w:val="32"/>
        </w:rPr>
      </w:pPr>
      <w:bookmarkStart w:id="89" w:name="_Toc9112"/>
      <w:bookmarkStart w:id="90" w:name="_Toc331566585_WPSOffice_Level2"/>
      <w:bookmarkStart w:id="91" w:name="_Toc12063"/>
      <w:r>
        <w:rPr>
          <w:rFonts w:hint="default" w:ascii="Times New Roman" w:hAnsi="Times New Roman" w:eastAsia="仿宋_GB2312" w:cs="Times New Roman"/>
          <w:b/>
          <w:bCs/>
          <w:sz w:val="32"/>
          <w:szCs w:val="32"/>
        </w:rPr>
        <w:t>2.</w:t>
      </w:r>
      <w:r>
        <w:rPr>
          <w:rFonts w:hint="eastAsia" w:ascii="仿宋" w:hAnsi="仿宋" w:eastAsia="仿宋" w:cs="仿宋"/>
          <w:b/>
          <w:bCs/>
          <w:sz w:val="32"/>
          <w:szCs w:val="32"/>
        </w:rPr>
        <w:t>指标体系</w:t>
      </w:r>
      <w:bookmarkEnd w:id="89"/>
      <w:bookmarkEnd w:id="90"/>
      <w:bookmarkEnd w:id="91"/>
    </w:p>
    <w:p>
      <w:pPr>
        <w:pStyle w:val="17"/>
        <w:spacing w:line="56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本次绩效评价从项目的</w:t>
      </w:r>
      <w:r>
        <w:rPr>
          <w:rFonts w:ascii="Times New Roman" w:hAnsi="Times New Roman" w:eastAsia="仿宋" w:cs="仿宋_GB2312"/>
          <w:sz w:val="32"/>
          <w:szCs w:val="32"/>
        </w:rPr>
        <w:t>决策</w:t>
      </w:r>
      <w:r>
        <w:rPr>
          <w:rFonts w:hint="eastAsia" w:ascii="Times New Roman" w:hAnsi="Times New Roman" w:eastAsia="仿宋" w:cs="仿宋_GB2312"/>
          <w:sz w:val="32"/>
          <w:szCs w:val="32"/>
        </w:rPr>
        <w:t>、过程、产出和效果四个方面进行评价。指标</w:t>
      </w:r>
      <w:r>
        <w:rPr>
          <w:rFonts w:ascii="Times New Roman" w:hAnsi="Times New Roman" w:eastAsia="仿宋" w:cs="仿宋_GB2312"/>
          <w:sz w:val="32"/>
          <w:szCs w:val="32"/>
        </w:rPr>
        <w:t>体系</w:t>
      </w:r>
      <w:r>
        <w:rPr>
          <w:rFonts w:hint="eastAsia" w:ascii="Times New Roman" w:hAnsi="Times New Roman" w:eastAsia="仿宋" w:cs="仿宋_GB2312"/>
          <w:sz w:val="32"/>
          <w:szCs w:val="32"/>
        </w:rPr>
        <w:t>由</w:t>
      </w:r>
      <w:r>
        <w:rPr>
          <w:rFonts w:ascii="Times New Roman" w:hAnsi="Times New Roman" w:eastAsia="仿宋" w:cs="仿宋_GB2312"/>
          <w:sz w:val="32"/>
          <w:szCs w:val="32"/>
        </w:rPr>
        <w:t>一级至四级指标及分值、指标解释、评价标准、评价依据4</w:t>
      </w:r>
      <w:r>
        <w:rPr>
          <w:rFonts w:hint="eastAsia" w:ascii="Times New Roman" w:hAnsi="Times New Roman" w:eastAsia="仿宋" w:cs="仿宋_GB2312"/>
          <w:sz w:val="32"/>
          <w:szCs w:val="32"/>
        </w:rPr>
        <w:t>个</w:t>
      </w:r>
      <w:r>
        <w:rPr>
          <w:rFonts w:ascii="Times New Roman" w:hAnsi="Times New Roman" w:eastAsia="仿宋" w:cs="仿宋_GB2312"/>
          <w:sz w:val="32"/>
          <w:szCs w:val="32"/>
        </w:rPr>
        <w:t>部分组成</w:t>
      </w:r>
      <w:r>
        <w:rPr>
          <w:rFonts w:hint="eastAsia" w:ascii="Times New Roman" w:hAnsi="Times New Roman" w:eastAsia="仿宋" w:cs="仿宋_GB2312"/>
          <w:sz w:val="32"/>
          <w:szCs w:val="32"/>
        </w:rPr>
        <w:t>。其中一级指标</w:t>
      </w:r>
      <w:r>
        <w:rPr>
          <w:rFonts w:ascii="Times New Roman" w:hAnsi="Times New Roman" w:eastAsia="仿宋" w:cs="仿宋_GB2312"/>
          <w:sz w:val="32"/>
          <w:szCs w:val="32"/>
        </w:rPr>
        <w:t>4</w:t>
      </w:r>
      <w:r>
        <w:rPr>
          <w:rFonts w:hint="eastAsia" w:ascii="Times New Roman" w:hAnsi="Times New Roman" w:eastAsia="仿宋" w:cs="仿宋_GB2312"/>
          <w:sz w:val="32"/>
          <w:szCs w:val="32"/>
        </w:rPr>
        <w:t>个，二级指标</w:t>
      </w:r>
      <w:r>
        <w:rPr>
          <w:rFonts w:ascii="Times New Roman" w:hAnsi="Times New Roman" w:eastAsia="仿宋" w:cs="仿宋_GB2312"/>
          <w:sz w:val="32"/>
          <w:szCs w:val="32"/>
        </w:rPr>
        <w:t>10</w:t>
      </w:r>
      <w:r>
        <w:rPr>
          <w:rFonts w:hint="eastAsia" w:ascii="Times New Roman" w:hAnsi="Times New Roman" w:eastAsia="仿宋" w:cs="仿宋_GB2312"/>
          <w:sz w:val="32"/>
          <w:szCs w:val="32"/>
        </w:rPr>
        <w:t>个，三级指标</w:t>
      </w:r>
      <w:r>
        <w:rPr>
          <w:rFonts w:ascii="Times New Roman" w:hAnsi="Times New Roman" w:eastAsia="仿宋" w:cs="仿宋_GB2312"/>
          <w:sz w:val="32"/>
          <w:szCs w:val="32"/>
        </w:rPr>
        <w:t>19</w:t>
      </w:r>
      <w:r>
        <w:rPr>
          <w:rFonts w:hint="eastAsia" w:ascii="Times New Roman" w:hAnsi="Times New Roman" w:eastAsia="仿宋" w:cs="仿宋_GB2312"/>
          <w:sz w:val="32"/>
          <w:szCs w:val="32"/>
        </w:rPr>
        <w:t>个，四级指标29个。绩效评价指标体系详见附件</w:t>
      </w:r>
      <w:r>
        <w:rPr>
          <w:rFonts w:ascii="Times New Roman" w:hAnsi="Times New Roman" w:eastAsia="仿宋" w:cs="仿宋_GB2312"/>
          <w:sz w:val="32"/>
          <w:szCs w:val="32"/>
        </w:rPr>
        <w:t>1</w:t>
      </w:r>
      <w:r>
        <w:rPr>
          <w:rFonts w:hint="eastAsia" w:ascii="Times New Roman" w:hAnsi="Times New Roman" w:eastAsia="仿宋" w:cs="仿宋_GB2312"/>
          <w:sz w:val="32"/>
          <w:szCs w:val="32"/>
        </w:rPr>
        <w:t>。</w:t>
      </w:r>
    </w:p>
    <w:p>
      <w:pPr>
        <w:pStyle w:val="17"/>
        <w:spacing w:line="56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本次绩效评价级次分为</w:t>
      </w:r>
      <w:r>
        <w:rPr>
          <w:rFonts w:ascii="Times New Roman" w:hAnsi="Times New Roman" w:eastAsia="仿宋" w:cs="仿宋_GB2312"/>
          <w:sz w:val="32"/>
          <w:szCs w:val="32"/>
        </w:rPr>
        <w:t>4</w:t>
      </w:r>
      <w:r>
        <w:rPr>
          <w:rFonts w:hint="eastAsia" w:ascii="Times New Roman" w:hAnsi="Times New Roman" w:eastAsia="仿宋" w:cs="仿宋_GB2312"/>
          <w:sz w:val="32"/>
          <w:szCs w:val="32"/>
        </w:rPr>
        <w:t>个等级：</w:t>
      </w:r>
    </w:p>
    <w:p>
      <w:pPr>
        <w:pStyle w:val="17"/>
        <w:spacing w:line="56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综合得分在</w:t>
      </w:r>
      <w:r>
        <w:rPr>
          <w:rFonts w:ascii="Times New Roman" w:hAnsi="Times New Roman" w:eastAsia="仿宋" w:cs="仿宋_GB2312"/>
          <w:sz w:val="32"/>
          <w:szCs w:val="32"/>
        </w:rPr>
        <w:t>90</w:t>
      </w:r>
      <w:r>
        <w:rPr>
          <w:rFonts w:hint="eastAsia" w:ascii="Times New Roman" w:hAnsi="Times New Roman" w:eastAsia="仿宋" w:cs="仿宋_GB2312"/>
          <w:sz w:val="32"/>
          <w:szCs w:val="32"/>
        </w:rPr>
        <w:t>分（含</w:t>
      </w:r>
      <w:r>
        <w:rPr>
          <w:rFonts w:ascii="Times New Roman" w:hAnsi="Times New Roman" w:eastAsia="仿宋" w:cs="仿宋_GB2312"/>
          <w:sz w:val="32"/>
          <w:szCs w:val="32"/>
        </w:rPr>
        <w:t>90</w:t>
      </w:r>
      <w:r>
        <w:rPr>
          <w:rFonts w:hint="eastAsia" w:ascii="Times New Roman" w:hAnsi="Times New Roman" w:eastAsia="仿宋" w:cs="仿宋_GB2312"/>
          <w:sz w:val="32"/>
          <w:szCs w:val="32"/>
        </w:rPr>
        <w:t>分）以上为“优”；</w:t>
      </w:r>
    </w:p>
    <w:p>
      <w:pPr>
        <w:pStyle w:val="17"/>
        <w:spacing w:line="56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综合得分在</w:t>
      </w:r>
      <w:r>
        <w:rPr>
          <w:rFonts w:ascii="Times New Roman" w:hAnsi="Times New Roman" w:eastAsia="仿宋" w:cs="仿宋_GB2312"/>
          <w:sz w:val="32"/>
          <w:szCs w:val="32"/>
        </w:rPr>
        <w:t>80～90</w:t>
      </w:r>
      <w:r>
        <w:rPr>
          <w:rFonts w:hint="eastAsia" w:ascii="Times New Roman" w:hAnsi="Times New Roman" w:eastAsia="仿宋" w:cs="仿宋_GB2312"/>
          <w:sz w:val="32"/>
          <w:szCs w:val="32"/>
        </w:rPr>
        <w:t>分（含</w:t>
      </w:r>
      <w:r>
        <w:rPr>
          <w:rFonts w:ascii="Times New Roman" w:hAnsi="Times New Roman" w:eastAsia="仿宋" w:cs="仿宋_GB2312"/>
          <w:sz w:val="32"/>
          <w:szCs w:val="32"/>
        </w:rPr>
        <w:t>80</w:t>
      </w:r>
      <w:r>
        <w:rPr>
          <w:rFonts w:hint="eastAsia" w:ascii="Times New Roman" w:hAnsi="Times New Roman" w:eastAsia="仿宋" w:cs="仿宋_GB2312"/>
          <w:sz w:val="32"/>
          <w:szCs w:val="32"/>
        </w:rPr>
        <w:t>分）为“良”；</w:t>
      </w:r>
    </w:p>
    <w:p>
      <w:pPr>
        <w:pStyle w:val="17"/>
        <w:spacing w:line="56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综合得分在</w:t>
      </w:r>
      <w:r>
        <w:rPr>
          <w:rFonts w:ascii="Times New Roman" w:hAnsi="Times New Roman" w:eastAsia="仿宋" w:cs="仿宋_GB2312"/>
          <w:sz w:val="32"/>
          <w:szCs w:val="32"/>
        </w:rPr>
        <w:t>60～80</w:t>
      </w:r>
      <w:r>
        <w:rPr>
          <w:rFonts w:hint="eastAsia" w:ascii="Times New Roman" w:hAnsi="Times New Roman" w:eastAsia="仿宋" w:cs="仿宋_GB2312"/>
          <w:sz w:val="32"/>
          <w:szCs w:val="32"/>
        </w:rPr>
        <w:t>分（含</w:t>
      </w:r>
      <w:r>
        <w:rPr>
          <w:rFonts w:ascii="Times New Roman" w:hAnsi="Times New Roman" w:eastAsia="仿宋" w:cs="仿宋_GB2312"/>
          <w:sz w:val="32"/>
          <w:szCs w:val="32"/>
        </w:rPr>
        <w:t>60</w:t>
      </w:r>
      <w:r>
        <w:rPr>
          <w:rFonts w:hint="eastAsia" w:ascii="Times New Roman" w:hAnsi="Times New Roman" w:eastAsia="仿宋" w:cs="仿宋_GB2312"/>
          <w:sz w:val="32"/>
          <w:szCs w:val="32"/>
        </w:rPr>
        <w:t>分）为“中”；</w:t>
      </w:r>
    </w:p>
    <w:p>
      <w:pPr>
        <w:pStyle w:val="17"/>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综合得分在60分以下为“差”。</w:t>
      </w:r>
    </w:p>
    <w:p>
      <w:pPr>
        <w:pStyle w:val="17"/>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其中“优”表示成效显著，“良”表示成效明显，“中”表示成效一般，“差”表示成效较差。</w:t>
      </w:r>
    </w:p>
    <w:p>
      <w:pPr>
        <w:pStyle w:val="17"/>
        <w:spacing w:line="560" w:lineRule="exact"/>
        <w:ind w:firstLine="640" w:firstLineChars="200"/>
        <w:outlineLvl w:val="1"/>
        <w:rPr>
          <w:rFonts w:hint="eastAsia" w:ascii="楷体" w:hAnsi="楷体" w:eastAsia="楷体" w:cs="楷体"/>
          <w:sz w:val="32"/>
          <w:szCs w:val="32"/>
        </w:rPr>
      </w:pPr>
      <w:bookmarkStart w:id="92" w:name="_Toc12378"/>
      <w:bookmarkStart w:id="93" w:name="_Toc16187"/>
      <w:bookmarkStart w:id="94" w:name="_Toc9517"/>
      <w:bookmarkStart w:id="95" w:name="_Toc107507571"/>
      <w:bookmarkStart w:id="96" w:name="_Toc2067013777_WPSOffice_Level2"/>
      <w:r>
        <w:rPr>
          <w:rFonts w:hint="eastAsia" w:ascii="楷体" w:hAnsi="楷体" w:eastAsia="楷体" w:cs="楷体"/>
          <w:sz w:val="32"/>
          <w:szCs w:val="32"/>
        </w:rPr>
        <w:t>（六）评价人员组成</w:t>
      </w:r>
      <w:bookmarkEnd w:id="92"/>
      <w:bookmarkEnd w:id="93"/>
      <w:bookmarkEnd w:id="94"/>
      <w:bookmarkEnd w:id="95"/>
      <w:bookmarkEnd w:id="96"/>
    </w:p>
    <w:p>
      <w:pPr>
        <w:pStyle w:val="17"/>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次评价组由工作人员和专家组成，其中专家具有相应资质或职称，在行业领域中具有多年的从业经验，同时多次参与过绩效评价工作并熟悉绩效评价的工作流程；工作人员具有丰富的项目管理经验并参与过类似的绩效评价工作。工作人员及专家分工如下：</w:t>
      </w: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表3-1</w:t>
      </w:r>
      <w:r>
        <w:rPr>
          <w:rFonts w:hint="eastAsia" w:ascii="黑体" w:hAnsi="黑体" w:eastAsia="黑体" w:cs="黑体"/>
          <w:color w:val="000000"/>
          <w:sz w:val="24"/>
          <w:lang w:val="en-US" w:eastAsia="zh-CN" w:bidi="ar"/>
        </w:rPr>
        <w:t xml:space="preserve"> </w:t>
      </w:r>
      <w:r>
        <w:rPr>
          <w:rFonts w:hint="eastAsia" w:ascii="黑体" w:hAnsi="黑体" w:eastAsia="黑体" w:cs="黑体"/>
          <w:color w:val="000000"/>
          <w:sz w:val="24"/>
          <w:lang w:bidi="ar"/>
        </w:rPr>
        <w:t>工作人员及专家分工情况表</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100"/>
        <w:gridCol w:w="2089"/>
        <w:gridCol w:w="5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379" w:type="pct"/>
            <w:shd w:val="clear" w:color="auto" w:fill="BEBEBE" w:themeFill="background1" w:themeFillShade="BF"/>
            <w:vAlign w:val="center"/>
          </w:tcPr>
          <w:p>
            <w:pPr>
              <w:pStyle w:val="17"/>
              <w:spacing w:line="240" w:lineRule="atLeast"/>
              <w:jc w:val="center"/>
              <w:rPr>
                <w:rFonts w:ascii="宋体" w:hAnsi="宋体"/>
                <w:b/>
              </w:rPr>
            </w:pPr>
            <w:r>
              <w:rPr>
                <w:rFonts w:hint="eastAsia" w:ascii="宋体" w:hAnsi="宋体"/>
                <w:b/>
              </w:rPr>
              <w:t>序号</w:t>
            </w:r>
          </w:p>
        </w:tc>
        <w:tc>
          <w:tcPr>
            <w:tcW w:w="607" w:type="pct"/>
            <w:shd w:val="clear" w:color="auto" w:fill="BEBEBE" w:themeFill="background1" w:themeFillShade="BF"/>
            <w:vAlign w:val="center"/>
          </w:tcPr>
          <w:p>
            <w:pPr>
              <w:pStyle w:val="17"/>
              <w:spacing w:line="240" w:lineRule="atLeast"/>
              <w:jc w:val="center"/>
              <w:rPr>
                <w:rFonts w:ascii="宋体" w:hAnsi="宋体"/>
                <w:b/>
              </w:rPr>
            </w:pPr>
            <w:r>
              <w:rPr>
                <w:rFonts w:hint="eastAsia" w:ascii="宋体" w:hAnsi="宋体"/>
                <w:b/>
              </w:rPr>
              <w:t>姓名</w:t>
            </w:r>
          </w:p>
        </w:tc>
        <w:tc>
          <w:tcPr>
            <w:tcW w:w="1153" w:type="pct"/>
            <w:shd w:val="clear" w:color="auto" w:fill="BEBEBE" w:themeFill="background1" w:themeFillShade="BF"/>
            <w:vAlign w:val="center"/>
          </w:tcPr>
          <w:p>
            <w:pPr>
              <w:pStyle w:val="17"/>
              <w:spacing w:line="240" w:lineRule="atLeast"/>
              <w:jc w:val="center"/>
              <w:rPr>
                <w:rFonts w:ascii="宋体" w:hAnsi="宋体"/>
                <w:b/>
              </w:rPr>
            </w:pPr>
            <w:r>
              <w:rPr>
                <w:rFonts w:hint="eastAsia" w:ascii="宋体" w:hAnsi="宋体"/>
                <w:b/>
              </w:rPr>
              <w:t>职责/职称</w:t>
            </w:r>
          </w:p>
        </w:tc>
        <w:tc>
          <w:tcPr>
            <w:tcW w:w="2858" w:type="pct"/>
            <w:shd w:val="clear" w:color="auto" w:fill="BEBEBE" w:themeFill="background1" w:themeFillShade="BF"/>
            <w:vAlign w:val="center"/>
          </w:tcPr>
          <w:p>
            <w:pPr>
              <w:pStyle w:val="17"/>
              <w:spacing w:line="240" w:lineRule="atLeast"/>
              <w:jc w:val="center"/>
              <w:rPr>
                <w:rFonts w:ascii="宋体" w:hAnsi="宋体"/>
                <w:b/>
              </w:rPr>
            </w:pPr>
            <w:r>
              <w:rPr>
                <w:rFonts w:hint="eastAsia" w:ascii="宋体" w:hAnsi="宋体"/>
                <w:b/>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 w:type="pct"/>
            <w:vAlign w:val="center"/>
          </w:tcPr>
          <w:p>
            <w:pPr>
              <w:pStyle w:val="17"/>
              <w:spacing w:line="240" w:lineRule="atLeast"/>
              <w:jc w:val="center"/>
              <w:rPr>
                <w:rFonts w:ascii="宋体" w:hAnsi="宋体"/>
              </w:rPr>
            </w:pPr>
            <w:r>
              <w:rPr>
                <w:rFonts w:hint="eastAsia" w:ascii="宋体" w:hAnsi="宋体"/>
              </w:rPr>
              <w:t>1</w:t>
            </w:r>
          </w:p>
        </w:tc>
        <w:tc>
          <w:tcPr>
            <w:tcW w:w="607" w:type="pct"/>
            <w:vAlign w:val="center"/>
          </w:tcPr>
          <w:p>
            <w:pPr>
              <w:pStyle w:val="17"/>
              <w:spacing w:line="240" w:lineRule="atLeast"/>
              <w:jc w:val="center"/>
              <w:rPr>
                <w:rFonts w:ascii="宋体" w:hAnsi="宋体"/>
              </w:rPr>
            </w:pPr>
            <w:r>
              <w:rPr>
                <w:rFonts w:hint="eastAsia" w:ascii="宋体" w:hAnsi="宋体"/>
              </w:rPr>
              <w:t>李舒月</w:t>
            </w:r>
          </w:p>
        </w:tc>
        <w:tc>
          <w:tcPr>
            <w:tcW w:w="1153" w:type="pct"/>
            <w:vAlign w:val="center"/>
          </w:tcPr>
          <w:p>
            <w:pPr>
              <w:pStyle w:val="17"/>
              <w:spacing w:line="240" w:lineRule="atLeast"/>
              <w:jc w:val="center"/>
              <w:rPr>
                <w:rFonts w:ascii="宋体" w:hAnsi="宋体"/>
              </w:rPr>
            </w:pPr>
            <w:r>
              <w:rPr>
                <w:rFonts w:hint="eastAsia" w:ascii="宋体" w:hAnsi="宋体"/>
              </w:rPr>
              <w:t>项目负责人/</w:t>
            </w:r>
            <w:r>
              <w:rPr>
                <w:rFonts w:hint="eastAsia" w:ascii="宋体" w:hAnsi="宋体" w:cs="宋体"/>
                <w:color w:val="000000"/>
                <w:lang w:bidi="ar"/>
              </w:rPr>
              <w:t xml:space="preserve"> PMP®</w:t>
            </w:r>
          </w:p>
        </w:tc>
        <w:tc>
          <w:tcPr>
            <w:tcW w:w="2858" w:type="pct"/>
            <w:vAlign w:val="center"/>
          </w:tcPr>
          <w:p>
            <w:pPr>
              <w:pStyle w:val="17"/>
              <w:spacing w:line="240" w:lineRule="atLeast"/>
              <w:jc w:val="left"/>
              <w:rPr>
                <w:rFonts w:ascii="宋体" w:hAnsi="宋体"/>
              </w:rPr>
            </w:pPr>
            <w:r>
              <w:rPr>
                <w:rFonts w:hint="eastAsia" w:ascii="宋体" w:hAnsi="宋体"/>
              </w:rPr>
              <w:t>负责整个评价工作的监督与控制，把控阶段性成果及最终成果的质量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 w:type="pct"/>
            <w:vAlign w:val="center"/>
          </w:tcPr>
          <w:p>
            <w:pPr>
              <w:pStyle w:val="17"/>
              <w:spacing w:line="240" w:lineRule="atLeast"/>
              <w:jc w:val="center"/>
              <w:rPr>
                <w:rFonts w:ascii="宋体" w:hAnsi="宋体"/>
              </w:rPr>
            </w:pPr>
            <w:r>
              <w:rPr>
                <w:rFonts w:hint="eastAsia" w:ascii="宋体" w:hAnsi="宋体"/>
              </w:rPr>
              <w:t>2</w:t>
            </w:r>
          </w:p>
        </w:tc>
        <w:tc>
          <w:tcPr>
            <w:tcW w:w="607" w:type="pct"/>
            <w:vAlign w:val="center"/>
          </w:tcPr>
          <w:p>
            <w:pPr>
              <w:pStyle w:val="17"/>
              <w:spacing w:line="240" w:lineRule="atLeast"/>
              <w:jc w:val="center"/>
              <w:rPr>
                <w:rFonts w:ascii="宋体" w:hAnsi="宋体"/>
              </w:rPr>
            </w:pPr>
            <w:r>
              <w:rPr>
                <w:rFonts w:hint="eastAsia" w:ascii="宋体" w:hAnsi="宋体"/>
              </w:rPr>
              <w:t>宋坤霞</w:t>
            </w:r>
          </w:p>
        </w:tc>
        <w:tc>
          <w:tcPr>
            <w:tcW w:w="1153" w:type="pct"/>
            <w:vAlign w:val="center"/>
          </w:tcPr>
          <w:p>
            <w:pPr>
              <w:pStyle w:val="17"/>
              <w:spacing w:line="240" w:lineRule="atLeast"/>
              <w:jc w:val="center"/>
              <w:rPr>
                <w:rFonts w:ascii="宋体" w:hAnsi="宋体"/>
              </w:rPr>
            </w:pPr>
            <w:r>
              <w:rPr>
                <w:rFonts w:hint="eastAsia" w:ascii="宋体" w:hAnsi="宋体"/>
              </w:rPr>
              <w:t>项目经理</w:t>
            </w:r>
          </w:p>
        </w:tc>
        <w:tc>
          <w:tcPr>
            <w:tcW w:w="2858" w:type="pct"/>
            <w:vAlign w:val="center"/>
          </w:tcPr>
          <w:p>
            <w:pPr>
              <w:pStyle w:val="17"/>
              <w:spacing w:line="240" w:lineRule="atLeast"/>
              <w:jc w:val="left"/>
              <w:rPr>
                <w:rFonts w:ascii="宋体" w:hAnsi="宋体"/>
              </w:rPr>
            </w:pPr>
            <w:r>
              <w:rPr>
                <w:rFonts w:hint="eastAsia" w:ascii="宋体" w:hAnsi="宋体"/>
              </w:rPr>
              <w:t>负责评价工作前期准备、实施阶段及报告撰写各个阶段统筹安排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79" w:type="pct"/>
            <w:vAlign w:val="center"/>
          </w:tcPr>
          <w:p>
            <w:pPr>
              <w:pStyle w:val="17"/>
              <w:spacing w:line="240" w:lineRule="atLeast"/>
              <w:jc w:val="center"/>
              <w:rPr>
                <w:rFonts w:ascii="宋体" w:hAnsi="宋体"/>
              </w:rPr>
            </w:pPr>
            <w:r>
              <w:rPr>
                <w:rFonts w:ascii="宋体" w:hAnsi="宋体"/>
              </w:rPr>
              <w:t>3</w:t>
            </w:r>
          </w:p>
        </w:tc>
        <w:tc>
          <w:tcPr>
            <w:tcW w:w="607" w:type="pct"/>
            <w:vAlign w:val="center"/>
          </w:tcPr>
          <w:p>
            <w:pPr>
              <w:pStyle w:val="17"/>
              <w:spacing w:line="240" w:lineRule="atLeast"/>
              <w:jc w:val="center"/>
              <w:rPr>
                <w:rFonts w:ascii="宋体" w:hAnsi="宋体"/>
              </w:rPr>
            </w:pPr>
            <w:r>
              <w:rPr>
                <w:rFonts w:hint="eastAsia" w:ascii="宋体" w:hAnsi="宋体"/>
              </w:rPr>
              <w:t>张  芹</w:t>
            </w:r>
          </w:p>
        </w:tc>
        <w:tc>
          <w:tcPr>
            <w:tcW w:w="1153" w:type="pct"/>
            <w:vAlign w:val="center"/>
          </w:tcPr>
          <w:p>
            <w:pPr>
              <w:pStyle w:val="17"/>
              <w:spacing w:line="240" w:lineRule="atLeast"/>
              <w:jc w:val="center"/>
              <w:rPr>
                <w:rFonts w:ascii="宋体" w:hAnsi="宋体"/>
              </w:rPr>
            </w:pPr>
            <w:r>
              <w:rPr>
                <w:rFonts w:hint="eastAsia" w:ascii="宋体" w:hAnsi="宋体"/>
              </w:rPr>
              <w:t>项目成员</w:t>
            </w:r>
          </w:p>
        </w:tc>
        <w:tc>
          <w:tcPr>
            <w:tcW w:w="2858" w:type="pct"/>
            <w:vAlign w:val="center"/>
          </w:tcPr>
          <w:p>
            <w:pPr>
              <w:pStyle w:val="17"/>
              <w:spacing w:line="240" w:lineRule="atLeast"/>
              <w:jc w:val="left"/>
              <w:rPr>
                <w:rFonts w:ascii="宋体" w:hAnsi="宋体"/>
              </w:rPr>
            </w:pPr>
            <w:r>
              <w:rPr>
                <w:rFonts w:hint="eastAsia" w:ascii="宋体" w:hAnsi="宋体"/>
              </w:rPr>
              <w:t>协助项目经理完成评价工作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79" w:type="pct"/>
            <w:vAlign w:val="center"/>
          </w:tcPr>
          <w:p>
            <w:pPr>
              <w:pStyle w:val="17"/>
              <w:spacing w:line="240" w:lineRule="atLeast"/>
              <w:jc w:val="center"/>
              <w:rPr>
                <w:rFonts w:ascii="宋体" w:hAnsi="宋体"/>
              </w:rPr>
            </w:pPr>
            <w:r>
              <w:rPr>
                <w:rFonts w:ascii="宋体" w:hAnsi="宋体"/>
              </w:rPr>
              <w:t>4</w:t>
            </w:r>
          </w:p>
        </w:tc>
        <w:tc>
          <w:tcPr>
            <w:tcW w:w="607" w:type="pct"/>
            <w:vAlign w:val="center"/>
          </w:tcPr>
          <w:p>
            <w:pPr>
              <w:pStyle w:val="17"/>
              <w:spacing w:line="240" w:lineRule="atLeast"/>
              <w:jc w:val="center"/>
              <w:rPr>
                <w:rFonts w:ascii="宋体" w:hAnsi="宋体"/>
              </w:rPr>
            </w:pPr>
            <w:r>
              <w:rPr>
                <w:rFonts w:hint="eastAsia" w:ascii="宋体" w:hAnsi="宋体"/>
              </w:rPr>
              <w:t xml:space="preserve">温 </w:t>
            </w:r>
            <w:r>
              <w:rPr>
                <w:rFonts w:ascii="宋体" w:hAnsi="宋体"/>
              </w:rPr>
              <w:t xml:space="preserve"> </w:t>
            </w:r>
            <w:r>
              <w:rPr>
                <w:rFonts w:hint="eastAsia" w:ascii="宋体" w:hAnsi="宋体"/>
              </w:rPr>
              <w:t>鑫</w:t>
            </w:r>
          </w:p>
        </w:tc>
        <w:tc>
          <w:tcPr>
            <w:tcW w:w="1153" w:type="pct"/>
            <w:vAlign w:val="center"/>
          </w:tcPr>
          <w:p>
            <w:pPr>
              <w:pStyle w:val="17"/>
              <w:spacing w:line="240" w:lineRule="atLeast"/>
              <w:jc w:val="center"/>
              <w:rPr>
                <w:rFonts w:ascii="宋体" w:hAnsi="宋体"/>
              </w:rPr>
            </w:pPr>
            <w:r>
              <w:rPr>
                <w:rFonts w:hint="eastAsia" w:ascii="宋体" w:hAnsi="宋体"/>
              </w:rPr>
              <w:t>项目成员</w:t>
            </w:r>
          </w:p>
        </w:tc>
        <w:tc>
          <w:tcPr>
            <w:tcW w:w="2858" w:type="pct"/>
            <w:vAlign w:val="center"/>
          </w:tcPr>
          <w:p>
            <w:pPr>
              <w:pStyle w:val="17"/>
              <w:spacing w:line="240" w:lineRule="atLeast"/>
              <w:jc w:val="left"/>
              <w:rPr>
                <w:rFonts w:ascii="宋体" w:hAnsi="宋体"/>
              </w:rPr>
            </w:pPr>
            <w:r>
              <w:rPr>
                <w:rFonts w:hint="eastAsia" w:ascii="宋体" w:hAnsi="宋体"/>
              </w:rPr>
              <w:t>协助项目经理完成评价工作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79" w:type="pct"/>
            <w:vAlign w:val="center"/>
          </w:tcPr>
          <w:p>
            <w:pPr>
              <w:pStyle w:val="17"/>
              <w:spacing w:line="240" w:lineRule="atLeast"/>
              <w:jc w:val="center"/>
              <w:rPr>
                <w:rFonts w:ascii="宋体" w:hAnsi="宋体"/>
              </w:rPr>
            </w:pPr>
            <w:r>
              <w:rPr>
                <w:rFonts w:ascii="宋体" w:hAnsi="宋体"/>
              </w:rPr>
              <w:t>5</w:t>
            </w:r>
          </w:p>
        </w:tc>
        <w:tc>
          <w:tcPr>
            <w:tcW w:w="607" w:type="pct"/>
            <w:vAlign w:val="center"/>
          </w:tcPr>
          <w:p>
            <w:pPr>
              <w:pStyle w:val="17"/>
              <w:spacing w:line="240" w:lineRule="atLeast"/>
              <w:jc w:val="center"/>
              <w:rPr>
                <w:rFonts w:ascii="宋体" w:hAnsi="宋体"/>
              </w:rPr>
            </w:pPr>
            <w:r>
              <w:rPr>
                <w:rFonts w:hint="eastAsia" w:ascii="宋体" w:hAnsi="宋体"/>
              </w:rPr>
              <w:t>宋亚楠</w:t>
            </w:r>
          </w:p>
        </w:tc>
        <w:tc>
          <w:tcPr>
            <w:tcW w:w="1153" w:type="pct"/>
            <w:vAlign w:val="center"/>
          </w:tcPr>
          <w:p>
            <w:pPr>
              <w:pStyle w:val="17"/>
              <w:spacing w:line="240" w:lineRule="atLeast"/>
              <w:jc w:val="center"/>
              <w:rPr>
                <w:rFonts w:ascii="宋体" w:hAnsi="宋体"/>
              </w:rPr>
            </w:pPr>
            <w:r>
              <w:rPr>
                <w:rFonts w:ascii="宋体" w:hAnsi="宋体"/>
              </w:rPr>
              <w:t>注册会计师</w:t>
            </w:r>
            <w:r>
              <w:rPr>
                <w:rFonts w:hint="eastAsia" w:ascii="宋体" w:hAnsi="宋体"/>
              </w:rPr>
              <w:t>/</w:t>
            </w:r>
            <w:r>
              <w:rPr>
                <w:rFonts w:hint="eastAsia" w:ascii="宋体" w:hAnsi="宋体" w:cs="宋体"/>
                <w:color w:val="000000"/>
                <w:lang w:bidi="ar"/>
              </w:rPr>
              <w:t xml:space="preserve"> PMP®</w:t>
            </w:r>
          </w:p>
        </w:tc>
        <w:tc>
          <w:tcPr>
            <w:tcW w:w="2858" w:type="pct"/>
            <w:vAlign w:val="center"/>
          </w:tcPr>
          <w:p>
            <w:pPr>
              <w:pStyle w:val="17"/>
              <w:spacing w:line="240" w:lineRule="atLeast"/>
              <w:jc w:val="left"/>
              <w:rPr>
                <w:rFonts w:ascii="宋体" w:hAnsi="宋体"/>
              </w:rPr>
            </w:pPr>
            <w:r>
              <w:rPr>
                <w:rFonts w:hint="eastAsia" w:ascii="宋体" w:hAnsi="宋体"/>
              </w:rPr>
              <w:t>作为</w:t>
            </w:r>
            <w:r>
              <w:rPr>
                <w:rFonts w:ascii="宋体" w:hAnsi="宋体"/>
              </w:rPr>
              <w:t>财务</w:t>
            </w:r>
            <w:r>
              <w:rPr>
                <w:rFonts w:hint="eastAsia" w:ascii="宋体" w:hAnsi="宋体"/>
              </w:rPr>
              <w:t>专家对项目实施情况进行评价</w:t>
            </w:r>
          </w:p>
        </w:tc>
      </w:tr>
    </w:tbl>
    <w:p>
      <w:pPr>
        <w:pStyle w:val="17"/>
        <w:keepNext w:val="0"/>
        <w:keepLines w:val="0"/>
        <w:pageBreakBefore w:val="0"/>
        <w:widowControl/>
        <w:kinsoku/>
        <w:wordWrap/>
        <w:overflowPunct/>
        <w:topLinePunct w:val="0"/>
        <w:autoSpaceDE/>
        <w:autoSpaceDN/>
        <w:bidi w:val="0"/>
        <w:adjustRightInd/>
        <w:snapToGrid/>
        <w:spacing w:before="313" w:beforeLines="100" w:line="560" w:lineRule="exact"/>
        <w:ind w:firstLine="640" w:firstLineChars="200"/>
        <w:textAlignment w:val="auto"/>
        <w:outlineLvl w:val="1"/>
        <w:rPr>
          <w:rFonts w:ascii="楷体_GB2312" w:hAnsi="楷体_GB2312" w:eastAsia="楷体_GB2312" w:cs="楷体_GB2312"/>
          <w:sz w:val="32"/>
          <w:szCs w:val="32"/>
        </w:rPr>
      </w:pPr>
      <w:bookmarkStart w:id="97" w:name="_Toc107507572"/>
      <w:bookmarkStart w:id="98" w:name="_Toc7448"/>
      <w:bookmarkStart w:id="99" w:name="_Toc11111"/>
      <w:bookmarkStart w:id="100" w:name="_Toc457592520_WPSOffice_Level2"/>
      <w:bookmarkStart w:id="101" w:name="_Toc15473"/>
      <w:r>
        <w:rPr>
          <w:rFonts w:hint="eastAsia" w:ascii="楷体_GB2312" w:hAnsi="楷体_GB2312" w:eastAsia="楷体_GB2312" w:cs="楷体_GB2312"/>
          <w:sz w:val="32"/>
          <w:szCs w:val="32"/>
        </w:rPr>
        <w:t>（七）绩效评价工作过程</w:t>
      </w:r>
      <w:bookmarkEnd w:id="97"/>
      <w:bookmarkEnd w:id="98"/>
      <w:bookmarkEnd w:id="99"/>
      <w:bookmarkEnd w:id="100"/>
      <w:bookmarkEnd w:id="101"/>
    </w:p>
    <w:p>
      <w:pPr>
        <w:pStyle w:val="17"/>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本次绩效评价时间为2021年5月10日至6月10日，主要工作过程包括以下三个阶段：</w:t>
      </w:r>
    </w:p>
    <w:p>
      <w:pPr>
        <w:pStyle w:val="17"/>
        <w:spacing w:line="560" w:lineRule="exact"/>
        <w:ind w:firstLine="643" w:firstLineChars="200"/>
        <w:outlineLvl w:val="2"/>
        <w:rPr>
          <w:rFonts w:ascii="Times New Roman" w:hAnsi="Times New Roman" w:eastAsia="仿宋" w:cs="仿宋_GB2312"/>
          <w:sz w:val="32"/>
          <w:szCs w:val="32"/>
        </w:rPr>
      </w:pPr>
      <w:r>
        <w:rPr>
          <w:rFonts w:ascii="Times New Roman" w:hAnsi="Times New Roman" w:eastAsia="仿宋" w:cs="Times New Roman"/>
          <w:b/>
          <w:bCs/>
          <w:sz w:val="32"/>
          <w:szCs w:val="32"/>
        </w:rPr>
        <w:t>1.</w:t>
      </w:r>
      <w:r>
        <w:rPr>
          <w:rFonts w:hint="eastAsia" w:ascii="Times New Roman" w:hAnsi="Times New Roman" w:eastAsia="仿宋" w:cs="仿宋_GB2312"/>
          <w:b/>
          <w:bCs/>
          <w:sz w:val="32"/>
          <w:szCs w:val="32"/>
        </w:rPr>
        <w:t>评价准备阶段（</w:t>
      </w:r>
      <w:r>
        <w:rPr>
          <w:rFonts w:ascii="Times New Roman" w:hAnsi="Times New Roman" w:eastAsia="仿宋" w:cs="Times New Roman"/>
          <w:sz w:val="32"/>
          <w:szCs w:val="32"/>
        </w:rPr>
        <w:t>5</w:t>
      </w:r>
      <w:r>
        <w:rPr>
          <w:rFonts w:hint="eastAsia" w:ascii="Times New Roman" w:hAnsi="Times New Roman" w:eastAsia="仿宋" w:cs="仿宋_GB2312"/>
          <w:b/>
          <w:bCs/>
          <w:sz w:val="32"/>
          <w:szCs w:val="32"/>
        </w:rPr>
        <w:t>月</w:t>
      </w:r>
      <w:r>
        <w:rPr>
          <w:rFonts w:ascii="Times New Roman" w:hAnsi="Times New Roman" w:eastAsia="仿宋" w:cs="Times New Roman"/>
          <w:sz w:val="32"/>
          <w:szCs w:val="32"/>
        </w:rPr>
        <w:t>10</w:t>
      </w:r>
      <w:r>
        <w:rPr>
          <w:rFonts w:hint="eastAsia" w:ascii="Times New Roman" w:hAnsi="Times New Roman" w:eastAsia="仿宋" w:cs="仿宋_GB2312"/>
          <w:b/>
          <w:bCs/>
          <w:sz w:val="32"/>
          <w:szCs w:val="32"/>
        </w:rPr>
        <w:t>日-</w:t>
      </w:r>
      <w:r>
        <w:rPr>
          <w:rFonts w:ascii="Times New Roman" w:hAnsi="Times New Roman" w:eastAsia="仿宋" w:cs="Times New Roman"/>
          <w:sz w:val="32"/>
          <w:szCs w:val="32"/>
        </w:rPr>
        <w:t>5</w:t>
      </w:r>
      <w:r>
        <w:rPr>
          <w:rFonts w:hint="eastAsia" w:ascii="Times New Roman" w:hAnsi="Times New Roman" w:eastAsia="仿宋" w:cs="仿宋_GB2312"/>
          <w:b/>
          <w:bCs/>
          <w:sz w:val="32"/>
          <w:szCs w:val="32"/>
        </w:rPr>
        <w:t>月</w:t>
      </w:r>
      <w:r>
        <w:rPr>
          <w:rFonts w:ascii="Times New Roman" w:hAnsi="Times New Roman" w:eastAsia="仿宋" w:cs="Times New Roman"/>
          <w:sz w:val="32"/>
          <w:szCs w:val="32"/>
        </w:rPr>
        <w:t>15</w:t>
      </w:r>
      <w:r>
        <w:rPr>
          <w:rFonts w:hint="eastAsia" w:ascii="Times New Roman" w:hAnsi="Times New Roman" w:eastAsia="仿宋" w:cs="仿宋_GB2312"/>
          <w:b/>
          <w:bCs/>
          <w:sz w:val="32"/>
          <w:szCs w:val="32"/>
        </w:rPr>
        <w:t>日）</w:t>
      </w:r>
    </w:p>
    <w:p>
      <w:pPr>
        <w:pStyle w:val="17"/>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首先，研究政策、法规，制定初步方案。在明确委托方要求的前提下，评价机构搜集并分析相关法律法规、政策文件以及初步的项目资料，就评价背景、评价思路、评价对象和内容、评价方法和进度安排等制定初步工作方案和绩效评价指标体系报委托方审核，并依据委托方提出的意见进一步完善工作方案和指标体系。</w:t>
      </w:r>
    </w:p>
    <w:p>
      <w:pPr>
        <w:pStyle w:val="17"/>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其次，制定评价表格。评价机构根据工作需求制定现场评价工作底稿、实地调研记录表、评价意见表、专家工作协议等相关表格。</w:t>
      </w:r>
    </w:p>
    <w:p>
      <w:pPr>
        <w:pStyle w:val="17"/>
        <w:spacing w:line="560" w:lineRule="exact"/>
        <w:ind w:firstLine="643" w:firstLineChars="200"/>
        <w:outlineLvl w:val="2"/>
        <w:rPr>
          <w:rFonts w:ascii="Times New Roman" w:hAnsi="Times New Roman" w:eastAsia="仿宋" w:cs="Times New Roman"/>
          <w:b/>
          <w:bCs/>
          <w:sz w:val="32"/>
          <w:szCs w:val="32"/>
        </w:rPr>
      </w:pPr>
      <w:r>
        <w:rPr>
          <w:rFonts w:ascii="Times New Roman" w:hAnsi="Times New Roman" w:eastAsia="仿宋" w:cs="Times New Roman"/>
          <w:b/>
          <w:bCs/>
          <w:sz w:val="32"/>
          <w:szCs w:val="32"/>
        </w:rPr>
        <w:t>2.</w:t>
      </w:r>
      <w:r>
        <w:rPr>
          <w:rFonts w:hint="eastAsia" w:ascii="Times New Roman" w:hAnsi="Times New Roman" w:eastAsia="仿宋" w:cs="Times New Roman"/>
          <w:b/>
          <w:bCs/>
          <w:sz w:val="32"/>
          <w:szCs w:val="32"/>
        </w:rPr>
        <w:t>评价实施阶段（</w:t>
      </w:r>
      <w:r>
        <w:rPr>
          <w:rFonts w:ascii="Times New Roman" w:hAnsi="Times New Roman" w:eastAsia="仿宋" w:cs="Times New Roman"/>
          <w:b w:val="0"/>
          <w:bCs w:val="0"/>
          <w:sz w:val="32"/>
          <w:szCs w:val="32"/>
        </w:rPr>
        <w:t>5</w:t>
      </w:r>
      <w:r>
        <w:rPr>
          <w:rFonts w:hint="eastAsia" w:ascii="Times New Roman" w:hAnsi="Times New Roman" w:eastAsia="仿宋" w:cs="Times New Roman"/>
          <w:b/>
          <w:bCs/>
          <w:sz w:val="32"/>
          <w:szCs w:val="32"/>
        </w:rPr>
        <w:t>月</w:t>
      </w:r>
      <w:r>
        <w:rPr>
          <w:rFonts w:ascii="Times New Roman" w:hAnsi="Times New Roman" w:eastAsia="仿宋" w:cs="Times New Roman"/>
          <w:b w:val="0"/>
          <w:bCs w:val="0"/>
          <w:sz w:val="32"/>
          <w:szCs w:val="32"/>
        </w:rPr>
        <w:t>16</w:t>
      </w:r>
      <w:r>
        <w:rPr>
          <w:rFonts w:hint="eastAsia" w:ascii="Times New Roman" w:hAnsi="Times New Roman" w:eastAsia="仿宋" w:cs="Times New Roman"/>
          <w:b/>
          <w:bCs/>
          <w:sz w:val="32"/>
          <w:szCs w:val="32"/>
        </w:rPr>
        <w:t>日-</w:t>
      </w:r>
      <w:r>
        <w:rPr>
          <w:rFonts w:ascii="Times New Roman" w:hAnsi="Times New Roman" w:eastAsia="仿宋" w:cs="Times New Roman"/>
          <w:b w:val="0"/>
          <w:bCs w:val="0"/>
          <w:sz w:val="32"/>
          <w:szCs w:val="32"/>
        </w:rPr>
        <w:t>5</w:t>
      </w:r>
      <w:r>
        <w:rPr>
          <w:rFonts w:hint="eastAsia" w:ascii="Times New Roman" w:hAnsi="Times New Roman" w:eastAsia="仿宋" w:cs="Times New Roman"/>
          <w:b/>
          <w:bCs/>
          <w:sz w:val="32"/>
          <w:szCs w:val="32"/>
        </w:rPr>
        <w:t>月</w:t>
      </w:r>
      <w:r>
        <w:rPr>
          <w:rFonts w:ascii="Times New Roman" w:hAnsi="Times New Roman" w:eastAsia="仿宋" w:cs="Times New Roman"/>
          <w:b w:val="0"/>
          <w:bCs w:val="0"/>
          <w:sz w:val="32"/>
          <w:szCs w:val="32"/>
        </w:rPr>
        <w:t>21</w:t>
      </w:r>
      <w:r>
        <w:rPr>
          <w:rFonts w:hint="eastAsia" w:ascii="Times New Roman" w:hAnsi="Times New Roman" w:eastAsia="仿宋" w:cs="Times New Roman"/>
          <w:b/>
          <w:bCs/>
          <w:sz w:val="32"/>
          <w:szCs w:val="32"/>
        </w:rPr>
        <w:t>日）</w:t>
      </w:r>
    </w:p>
    <w:p>
      <w:pPr>
        <w:pStyle w:val="17"/>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评价机构依据工作需要组建评价小组到项目单位进行现场评价。采取勘察、问询、座谈、复核等多种方式，结合项目单位提供的项目资料，对项目的实施和完成情况进行核实，并对所掌握的有关信息进行分类、整理和初步分析，形成现场评价意见。</w:t>
      </w:r>
    </w:p>
    <w:p>
      <w:pPr>
        <w:pStyle w:val="17"/>
        <w:spacing w:line="560" w:lineRule="exact"/>
        <w:ind w:firstLine="643" w:firstLineChars="200"/>
        <w:outlineLvl w:val="2"/>
        <w:rPr>
          <w:rFonts w:ascii="Times New Roman" w:hAnsi="Times New Roman" w:eastAsia="仿宋" w:cs="Times New Roman"/>
          <w:b/>
          <w:bCs/>
          <w:sz w:val="32"/>
          <w:szCs w:val="32"/>
        </w:rPr>
      </w:pPr>
      <w:r>
        <w:rPr>
          <w:rFonts w:ascii="Times New Roman" w:hAnsi="Times New Roman" w:eastAsia="仿宋" w:cs="Times New Roman"/>
          <w:b/>
          <w:bCs/>
          <w:sz w:val="32"/>
          <w:szCs w:val="32"/>
        </w:rPr>
        <w:t>3.</w:t>
      </w:r>
      <w:r>
        <w:rPr>
          <w:rFonts w:hint="eastAsia" w:ascii="Times New Roman" w:hAnsi="Times New Roman" w:eastAsia="仿宋" w:cs="Times New Roman"/>
          <w:b/>
          <w:bCs/>
          <w:sz w:val="32"/>
          <w:szCs w:val="32"/>
        </w:rPr>
        <w:t>撰写并报送评价报告阶段（</w:t>
      </w:r>
      <w:r>
        <w:rPr>
          <w:rFonts w:ascii="Times New Roman" w:hAnsi="Times New Roman" w:eastAsia="仿宋" w:cs="Times New Roman"/>
          <w:b w:val="0"/>
          <w:bCs w:val="0"/>
          <w:sz w:val="32"/>
          <w:szCs w:val="32"/>
        </w:rPr>
        <w:t>5</w:t>
      </w:r>
      <w:r>
        <w:rPr>
          <w:rFonts w:hint="eastAsia" w:ascii="Times New Roman" w:hAnsi="Times New Roman" w:eastAsia="仿宋" w:cs="Times New Roman"/>
          <w:b/>
          <w:bCs/>
          <w:sz w:val="32"/>
          <w:szCs w:val="32"/>
        </w:rPr>
        <w:t>月</w:t>
      </w:r>
      <w:r>
        <w:rPr>
          <w:rFonts w:ascii="Times New Roman" w:hAnsi="Times New Roman" w:eastAsia="仿宋" w:cs="Times New Roman"/>
          <w:b w:val="0"/>
          <w:bCs w:val="0"/>
          <w:sz w:val="32"/>
          <w:szCs w:val="32"/>
        </w:rPr>
        <w:t>22</w:t>
      </w:r>
      <w:r>
        <w:rPr>
          <w:rFonts w:hint="eastAsia" w:ascii="Times New Roman" w:hAnsi="Times New Roman" w:eastAsia="仿宋" w:cs="Times New Roman"/>
          <w:b/>
          <w:bCs/>
          <w:sz w:val="32"/>
          <w:szCs w:val="32"/>
        </w:rPr>
        <w:t>日-</w:t>
      </w:r>
      <w:r>
        <w:rPr>
          <w:rFonts w:ascii="Times New Roman" w:hAnsi="Times New Roman" w:eastAsia="仿宋" w:cs="Times New Roman"/>
          <w:b w:val="0"/>
          <w:bCs w:val="0"/>
          <w:sz w:val="32"/>
          <w:szCs w:val="32"/>
        </w:rPr>
        <w:t>6</w:t>
      </w:r>
      <w:r>
        <w:rPr>
          <w:rFonts w:hint="eastAsia" w:ascii="Times New Roman" w:hAnsi="Times New Roman" w:eastAsia="仿宋" w:cs="Times New Roman"/>
          <w:b/>
          <w:bCs/>
          <w:sz w:val="32"/>
          <w:szCs w:val="32"/>
        </w:rPr>
        <w:t>月</w:t>
      </w:r>
      <w:r>
        <w:rPr>
          <w:rFonts w:ascii="Times New Roman" w:hAnsi="Times New Roman" w:eastAsia="仿宋" w:cs="Times New Roman"/>
          <w:b w:val="0"/>
          <w:bCs w:val="0"/>
          <w:sz w:val="32"/>
          <w:szCs w:val="32"/>
        </w:rPr>
        <w:t>10</w:t>
      </w:r>
      <w:r>
        <w:rPr>
          <w:rFonts w:hint="eastAsia" w:ascii="Times New Roman" w:hAnsi="Times New Roman" w:eastAsia="仿宋" w:cs="Times New Roman"/>
          <w:b/>
          <w:bCs/>
          <w:sz w:val="32"/>
          <w:szCs w:val="32"/>
        </w:rPr>
        <w:t>日）</w:t>
      </w:r>
    </w:p>
    <w:p>
      <w:pPr>
        <w:pStyle w:val="17"/>
        <w:spacing w:line="560" w:lineRule="exact"/>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根据现场评价意见和相关调研记录，对项目的立项、资金落实、业务管理、财务管理、项目产出、项目效益等情况进行分析评价，撰写《2021年度枣庄高新区财政金融局经济运行平台项目绩效评价报告》，针对评价过程中发现的问题，提出合理性建议和改进措施，报送委托方，并根据委托方的意见进一步修改完善报告，修改后形成绩效评价终稿报送委托方。</w:t>
      </w:r>
    </w:p>
    <w:p>
      <w:pPr>
        <w:pStyle w:val="17"/>
        <w:spacing w:line="560" w:lineRule="exact"/>
        <w:ind w:firstLine="640" w:firstLineChars="200"/>
        <w:rPr>
          <w:rFonts w:hint="eastAsia" w:ascii="仿宋_GB2312" w:hAnsi="仿宋_GB2312" w:eastAsia="仿宋_GB2312" w:cs="仿宋_GB2312"/>
          <w:sz w:val="32"/>
          <w:szCs w:val="32"/>
        </w:rPr>
      </w:pPr>
    </w:p>
    <w:p>
      <w:pPr>
        <w:pStyle w:val="17"/>
        <w:spacing w:line="560" w:lineRule="exact"/>
        <w:ind w:firstLine="640" w:firstLineChars="200"/>
        <w:outlineLvl w:val="0"/>
        <w:rPr>
          <w:rFonts w:ascii="楷体_GB2312" w:hAnsi="楷体_GB2312" w:eastAsia="楷体_GB2312" w:cs="楷体_GB2312"/>
          <w:kern w:val="2"/>
          <w:sz w:val="32"/>
          <w:szCs w:val="32"/>
        </w:rPr>
      </w:pPr>
      <w:bookmarkStart w:id="102" w:name="_Toc553419865_WPSOffice_Level1"/>
      <w:bookmarkStart w:id="103" w:name="_Toc27594"/>
      <w:bookmarkStart w:id="104" w:name="_Toc25029"/>
      <w:r>
        <w:rPr>
          <w:rFonts w:hint="eastAsia" w:ascii="黑体" w:hAnsi="仿宋" w:eastAsia="黑体" w:cs="Arial"/>
          <w:sz w:val="32"/>
          <w:szCs w:val="32"/>
        </w:rPr>
        <w:t>四、</w:t>
      </w:r>
      <w:r>
        <w:rPr>
          <w:rFonts w:ascii="黑体" w:hAnsi="仿宋" w:eastAsia="黑体" w:cs="Arial"/>
          <w:sz w:val="32"/>
          <w:szCs w:val="32"/>
        </w:rPr>
        <w:t>评价结论及分析</w:t>
      </w:r>
      <w:bookmarkEnd w:id="102"/>
      <w:bookmarkEnd w:id="103"/>
      <w:bookmarkEnd w:id="104"/>
    </w:p>
    <w:p>
      <w:pPr>
        <w:pStyle w:val="17"/>
        <w:spacing w:line="560" w:lineRule="exact"/>
        <w:ind w:firstLine="640" w:firstLineChars="200"/>
        <w:rPr>
          <w:rFonts w:hint="eastAsia" w:ascii="Times New Roman" w:hAnsi="Times New Roman" w:eastAsia="仿宋" w:cs="仿宋_GB2312"/>
          <w:sz w:val="32"/>
          <w:szCs w:val="32"/>
          <w:lang w:eastAsia="zh-CN"/>
        </w:rPr>
      </w:pPr>
      <w:r>
        <w:rPr>
          <w:rFonts w:ascii="Times New Roman" w:hAnsi="Times New Roman" w:eastAsia="仿宋" w:cs="仿宋_GB2312"/>
          <w:kern w:val="2"/>
          <w:sz w:val="32"/>
          <w:szCs w:val="32"/>
        </w:rPr>
        <w:t>项目评价</w:t>
      </w:r>
      <w:r>
        <w:rPr>
          <w:rFonts w:hint="eastAsia" w:ascii="Times New Roman" w:hAnsi="Times New Roman" w:eastAsia="仿宋" w:cs="仿宋_GB2312"/>
          <w:kern w:val="2"/>
          <w:sz w:val="32"/>
          <w:szCs w:val="32"/>
        </w:rPr>
        <w:t>整体</w:t>
      </w:r>
      <w:r>
        <w:rPr>
          <w:rFonts w:ascii="Times New Roman" w:hAnsi="Times New Roman" w:eastAsia="仿宋" w:cs="仿宋_GB2312"/>
          <w:kern w:val="2"/>
          <w:sz w:val="32"/>
          <w:szCs w:val="32"/>
        </w:rPr>
        <w:t>得分为</w:t>
      </w:r>
      <w:r>
        <w:rPr>
          <w:rFonts w:hint="eastAsia" w:ascii="Times New Roman" w:hAnsi="Times New Roman" w:eastAsia="仿宋" w:cs="Times New Roman"/>
          <w:kern w:val="2"/>
          <w:sz w:val="32"/>
          <w:szCs w:val="32"/>
        </w:rPr>
        <w:t>82</w:t>
      </w:r>
      <w:r>
        <w:rPr>
          <w:rFonts w:ascii="Times New Roman" w:hAnsi="Times New Roman" w:eastAsia="仿宋" w:cs="Times New Roman"/>
          <w:kern w:val="2"/>
          <w:sz w:val="32"/>
          <w:szCs w:val="32"/>
        </w:rPr>
        <w:t>.</w:t>
      </w:r>
      <w:r>
        <w:rPr>
          <w:rFonts w:hint="eastAsia" w:ascii="Times New Roman" w:hAnsi="Times New Roman" w:eastAsia="仿宋" w:cs="Times New Roman"/>
          <w:kern w:val="2"/>
          <w:sz w:val="32"/>
          <w:szCs w:val="32"/>
        </w:rPr>
        <w:t>04</w:t>
      </w:r>
      <w:r>
        <w:rPr>
          <w:rFonts w:ascii="Times New Roman" w:hAnsi="Times New Roman" w:eastAsia="仿宋" w:cs="仿宋_GB2312"/>
          <w:kern w:val="2"/>
          <w:sz w:val="32"/>
          <w:szCs w:val="32"/>
        </w:rPr>
        <w:t>分，绩效评级为</w:t>
      </w:r>
      <w:r>
        <w:rPr>
          <w:rFonts w:hint="eastAsia" w:ascii="Times New Roman" w:hAnsi="Times New Roman" w:eastAsia="仿宋" w:cs="仿宋_GB2312"/>
          <w:kern w:val="2"/>
          <w:sz w:val="32"/>
          <w:szCs w:val="32"/>
        </w:rPr>
        <w:t>“良”</w:t>
      </w:r>
      <w:r>
        <w:rPr>
          <w:rFonts w:ascii="Times New Roman" w:hAnsi="Times New Roman" w:eastAsia="仿宋" w:cs="仿宋_GB2312"/>
          <w:kern w:val="2"/>
          <w:sz w:val="32"/>
          <w:szCs w:val="32"/>
        </w:rPr>
        <w:t>。评价组</w:t>
      </w:r>
      <w:r>
        <w:rPr>
          <w:rFonts w:hint="eastAsia" w:ascii="Times New Roman" w:hAnsi="Times New Roman" w:eastAsia="仿宋" w:cs="仿宋_GB2312"/>
          <w:kern w:val="2"/>
          <w:sz w:val="32"/>
          <w:szCs w:val="32"/>
        </w:rPr>
        <w:t>基于</w:t>
      </w:r>
      <w:r>
        <w:rPr>
          <w:rFonts w:ascii="Times New Roman" w:hAnsi="Times New Roman" w:eastAsia="仿宋" w:cs="仿宋_GB2312"/>
          <w:kern w:val="2"/>
          <w:sz w:val="32"/>
          <w:szCs w:val="32"/>
        </w:rPr>
        <w:t>基础数据采集、问卷调查、访谈、现场核查等获得的数据和资料，对</w:t>
      </w:r>
      <w:r>
        <w:rPr>
          <w:rFonts w:ascii="Times New Roman" w:hAnsi="Times New Roman" w:eastAsia="仿宋" w:cs="Times New Roman"/>
          <w:sz w:val="32"/>
          <w:szCs w:val="32"/>
        </w:rPr>
        <w:t>2021</w:t>
      </w:r>
      <w:r>
        <w:rPr>
          <w:rFonts w:hint="eastAsia" w:ascii="Times New Roman" w:hAnsi="Times New Roman" w:eastAsia="仿宋" w:cs="Arial"/>
          <w:sz w:val="32"/>
          <w:szCs w:val="32"/>
        </w:rPr>
        <w:t>年度高新区财政金融局经济运行平台项目</w:t>
      </w:r>
      <w:r>
        <w:rPr>
          <w:rFonts w:ascii="Times New Roman" w:hAnsi="Times New Roman" w:eastAsia="仿宋" w:cs="仿宋_GB2312"/>
          <w:kern w:val="2"/>
          <w:sz w:val="32"/>
          <w:szCs w:val="32"/>
        </w:rPr>
        <w:t>进行了独立客观公正的评价。</w:t>
      </w:r>
      <w:r>
        <w:rPr>
          <w:rFonts w:hint="eastAsia" w:ascii="Times New Roman" w:hAnsi="Times New Roman" w:eastAsia="仿宋" w:cs="仿宋_GB2312"/>
          <w:kern w:val="2"/>
          <w:sz w:val="32"/>
          <w:szCs w:val="32"/>
        </w:rPr>
        <w:t>项目总体上立项依据充分、资金到位及时、资金拨付流程规范，项目实施取得了明显的经济和社会效益，服务对象满意度较高；但该项目也存在绩效目标设置不规范，预算编制粗放，</w:t>
      </w:r>
      <w:r>
        <w:rPr>
          <w:rFonts w:hint="eastAsia" w:ascii="Times New Roman" w:hAnsi="Times New Roman" w:eastAsia="仿宋"/>
          <w:sz w:val="32"/>
          <w:szCs w:val="32"/>
        </w:rPr>
        <w:t>经济运行平台硬件验收合格率较低等问题，</w:t>
      </w:r>
      <w:r>
        <w:rPr>
          <w:rFonts w:ascii="Times New Roman" w:hAnsi="Times New Roman" w:eastAsia="仿宋" w:cs="仿宋_GB2312"/>
          <w:kern w:val="2"/>
          <w:sz w:val="32"/>
          <w:szCs w:val="32"/>
          <w:lang w:eastAsia="zh-Hans"/>
        </w:rPr>
        <w:t>各指标得分</w:t>
      </w:r>
      <w:r>
        <w:rPr>
          <w:rFonts w:hint="eastAsia" w:ascii="Times New Roman" w:hAnsi="Times New Roman" w:eastAsia="仿宋" w:cs="仿宋_GB2312"/>
          <w:kern w:val="2"/>
          <w:sz w:val="32"/>
          <w:szCs w:val="32"/>
        </w:rPr>
        <w:t>情况</w:t>
      </w:r>
      <w:r>
        <w:rPr>
          <w:rFonts w:hint="eastAsia" w:ascii="Times New Roman" w:hAnsi="Times New Roman" w:eastAsia="仿宋" w:cs="仿宋_GB2312"/>
          <w:sz w:val="32"/>
          <w:szCs w:val="32"/>
        </w:rPr>
        <w:t>详见下表</w:t>
      </w:r>
      <w:r>
        <w:rPr>
          <w:rFonts w:hint="eastAsia" w:ascii="Times New Roman" w:hAnsi="Times New Roman" w:eastAsia="仿宋" w:cs="仿宋_GB2312"/>
          <w:sz w:val="32"/>
          <w:szCs w:val="32"/>
          <w:lang w:eastAsia="zh-CN"/>
        </w:rPr>
        <w:t>。</w:t>
      </w: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w:t>
      </w:r>
      <w:r>
        <w:rPr>
          <w:rFonts w:ascii="Times New Roman" w:hAnsi="Times New Roman" w:eastAsia="黑体" w:cs="Times New Roman"/>
          <w:color w:val="000000"/>
          <w:sz w:val="24"/>
          <w:lang w:bidi="ar"/>
        </w:rPr>
        <w:t>4-1</w:t>
      </w:r>
      <w:r>
        <w:rPr>
          <w:rFonts w:hint="eastAsia" w:ascii="黑体" w:hAnsi="黑体" w:eastAsia="黑体" w:cs="黑体"/>
          <w:color w:val="000000"/>
          <w:sz w:val="24"/>
          <w:lang w:val="en-US" w:eastAsia="zh-CN" w:bidi="ar"/>
        </w:rPr>
        <w:t xml:space="preserve"> </w:t>
      </w:r>
      <w:r>
        <w:rPr>
          <w:rFonts w:ascii="Times New Roman" w:hAnsi="Times New Roman" w:eastAsia="黑体" w:cs="Times New Roman"/>
          <w:color w:val="000000"/>
          <w:sz w:val="24"/>
          <w:lang w:bidi="ar"/>
        </w:rPr>
        <w:t>2021</w:t>
      </w:r>
      <w:r>
        <w:rPr>
          <w:rFonts w:hint="eastAsia" w:ascii="黑体" w:hAnsi="黑体" w:eastAsia="黑体" w:cs="黑体"/>
          <w:color w:val="000000"/>
          <w:sz w:val="24"/>
          <w:lang w:bidi="ar"/>
        </w:rPr>
        <w:t>年度枣庄高新区财政金融局经济运行平台项目绩效评价指标得分表</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69"/>
        <w:gridCol w:w="2127"/>
        <w:gridCol w:w="206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blHeader/>
          <w:jc w:val="center"/>
        </w:trPr>
        <w:tc>
          <w:tcPr>
            <w:tcW w:w="2069" w:type="dxa"/>
            <w:shd w:val="clear" w:color="auto" w:fill="BEBEBE" w:themeFill="background1" w:themeFillShade="BF"/>
            <w:vAlign w:val="center"/>
          </w:tcPr>
          <w:p>
            <w:pPr>
              <w:widowControl/>
              <w:adjustRightInd w:val="0"/>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2127" w:type="dxa"/>
            <w:shd w:val="clear" w:color="auto" w:fill="BEBEBE" w:themeFill="background1" w:themeFillShade="BF"/>
            <w:vAlign w:val="center"/>
          </w:tcPr>
          <w:p>
            <w:pPr>
              <w:widowControl/>
              <w:adjustRightInd w:val="0"/>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分值</w:t>
            </w:r>
          </w:p>
        </w:tc>
        <w:tc>
          <w:tcPr>
            <w:tcW w:w="2069" w:type="dxa"/>
            <w:shd w:val="clear" w:color="auto" w:fill="BEBEBE" w:themeFill="background1" w:themeFillShade="BF"/>
            <w:vAlign w:val="center"/>
          </w:tcPr>
          <w:p>
            <w:pPr>
              <w:widowControl/>
              <w:adjustRightInd w:val="0"/>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得分</w:t>
            </w:r>
          </w:p>
        </w:tc>
        <w:tc>
          <w:tcPr>
            <w:tcW w:w="2239" w:type="dxa"/>
            <w:shd w:val="clear" w:color="auto" w:fill="BEBEBE" w:themeFill="background1" w:themeFillShade="BF"/>
            <w:vAlign w:val="center"/>
          </w:tcPr>
          <w:p>
            <w:pPr>
              <w:widowControl/>
              <w:adjustRightInd w:val="0"/>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决策</w:t>
            </w:r>
          </w:p>
        </w:tc>
        <w:tc>
          <w:tcPr>
            <w:tcW w:w="2127" w:type="dxa"/>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w:t>
            </w:r>
          </w:p>
        </w:tc>
        <w:tc>
          <w:tcPr>
            <w:tcW w:w="2069" w:type="dxa"/>
            <w:vAlign w:val="center"/>
          </w:tcPr>
          <w:p>
            <w:pPr>
              <w:widowControl/>
              <w:adjustRightInd w:val="0"/>
              <w:snapToGrid w:val="0"/>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20</w:t>
            </w:r>
          </w:p>
        </w:tc>
        <w:tc>
          <w:tcPr>
            <w:tcW w:w="2239" w:type="dxa"/>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67</w:t>
            </w:r>
            <w:r>
              <w:rPr>
                <w:rFonts w:ascii="Times New Roman" w:hAnsi="Times New Roman" w:eastAsia="宋体"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9" w:hRule="atLeast"/>
          <w:jc w:val="center"/>
        </w:trPr>
        <w:tc>
          <w:tcPr>
            <w:tcW w:w="2069" w:type="dxa"/>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过程</w:t>
            </w:r>
          </w:p>
        </w:tc>
        <w:tc>
          <w:tcPr>
            <w:tcW w:w="2127" w:type="dxa"/>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25</w:t>
            </w:r>
          </w:p>
        </w:tc>
        <w:tc>
          <w:tcPr>
            <w:tcW w:w="2069" w:type="dxa"/>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34</w:t>
            </w:r>
          </w:p>
        </w:tc>
        <w:tc>
          <w:tcPr>
            <w:tcW w:w="2239" w:type="dxa"/>
            <w:vAlign w:val="center"/>
          </w:tcPr>
          <w:p>
            <w:pPr>
              <w:widowControl/>
              <w:adjustRightInd w:val="0"/>
              <w:snapToGrid w:val="0"/>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85</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36</w:t>
            </w:r>
            <w:r>
              <w:rPr>
                <w:rFonts w:ascii="Times New Roman" w:hAnsi="Times New Roman" w:eastAsia="宋体"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产出</w:t>
            </w:r>
          </w:p>
        </w:tc>
        <w:tc>
          <w:tcPr>
            <w:tcW w:w="2127" w:type="dxa"/>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30</w:t>
            </w:r>
          </w:p>
        </w:tc>
        <w:tc>
          <w:tcPr>
            <w:tcW w:w="2069" w:type="dxa"/>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r>
              <w:rPr>
                <w:rFonts w:hint="eastAsia" w:ascii="Times New Roman" w:hAnsi="Times New Roman" w:eastAsia="宋体" w:cs="Times New Roman"/>
                <w:kern w:val="0"/>
                <w:sz w:val="20"/>
                <w:szCs w:val="20"/>
              </w:rPr>
              <w:t>4</w:t>
            </w:r>
            <w:r>
              <w:rPr>
                <w:rFonts w:ascii="Times New Roman" w:hAnsi="Times New Roman" w:eastAsia="宋体" w:cs="Times New Roman"/>
                <w:kern w:val="0"/>
                <w:sz w:val="20"/>
                <w:szCs w:val="20"/>
              </w:rPr>
              <w:t>.5</w:t>
            </w:r>
            <w:r>
              <w:rPr>
                <w:rFonts w:hint="eastAsia" w:ascii="Times New Roman" w:hAnsi="Times New Roman" w:eastAsia="宋体" w:cs="Times New Roman"/>
                <w:kern w:val="0"/>
                <w:sz w:val="20"/>
                <w:szCs w:val="20"/>
              </w:rPr>
              <w:t>0</w:t>
            </w:r>
          </w:p>
        </w:tc>
        <w:tc>
          <w:tcPr>
            <w:tcW w:w="2239" w:type="dxa"/>
            <w:vAlign w:val="center"/>
          </w:tcPr>
          <w:p>
            <w:pPr>
              <w:widowControl/>
              <w:adjustRightInd w:val="0"/>
              <w:snapToGrid w:val="0"/>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81</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67</w:t>
            </w:r>
            <w:r>
              <w:rPr>
                <w:rFonts w:ascii="Times New Roman" w:hAnsi="Times New Roman" w:eastAsia="宋体"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效益</w:t>
            </w:r>
          </w:p>
        </w:tc>
        <w:tc>
          <w:tcPr>
            <w:tcW w:w="2127" w:type="dxa"/>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30</w:t>
            </w:r>
          </w:p>
        </w:tc>
        <w:tc>
          <w:tcPr>
            <w:tcW w:w="2069" w:type="dxa"/>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28</w:t>
            </w:r>
            <w:r>
              <w:rPr>
                <w:rFonts w:hint="eastAsia" w:ascii="Times New Roman" w:hAnsi="Times New Roman" w:eastAsia="宋体" w:cs="Times New Roman"/>
                <w:kern w:val="0"/>
                <w:sz w:val="20"/>
                <w:szCs w:val="20"/>
              </w:rPr>
              <w:t>.00</w:t>
            </w:r>
          </w:p>
        </w:tc>
        <w:tc>
          <w:tcPr>
            <w:tcW w:w="2239" w:type="dxa"/>
            <w:vAlign w:val="center"/>
          </w:tcPr>
          <w:p>
            <w:pPr>
              <w:widowControl/>
              <w:adjustRightInd w:val="0"/>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合　计</w:t>
            </w:r>
          </w:p>
        </w:tc>
        <w:tc>
          <w:tcPr>
            <w:tcW w:w="2127" w:type="dxa"/>
            <w:vAlign w:val="center"/>
          </w:tcPr>
          <w:p>
            <w:pPr>
              <w:widowControl/>
              <w:adjustRightInd w:val="0"/>
              <w:snapToGrid w:val="0"/>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100</w:t>
            </w:r>
          </w:p>
        </w:tc>
        <w:tc>
          <w:tcPr>
            <w:tcW w:w="2069" w:type="dxa"/>
            <w:vAlign w:val="center"/>
          </w:tcPr>
          <w:p>
            <w:pPr>
              <w:widowControl/>
              <w:adjustRightInd w:val="0"/>
              <w:snapToGrid w:val="0"/>
              <w:jc w:val="center"/>
              <w:rPr>
                <w:rFonts w:ascii="Times New Roman" w:hAnsi="Times New Roman" w:eastAsia="宋体" w:cs="Times New Roman"/>
                <w:b/>
                <w:bCs/>
                <w:kern w:val="0"/>
                <w:sz w:val="20"/>
                <w:szCs w:val="20"/>
              </w:rPr>
            </w:pPr>
            <w:r>
              <w:rPr>
                <w:rFonts w:hint="eastAsia" w:ascii="Times New Roman" w:hAnsi="Times New Roman" w:eastAsia="宋体" w:cs="Times New Roman"/>
                <w:b/>
                <w:bCs/>
                <w:kern w:val="0"/>
                <w:sz w:val="20"/>
                <w:szCs w:val="20"/>
              </w:rPr>
              <w:t>82.04</w:t>
            </w:r>
          </w:p>
        </w:tc>
        <w:tc>
          <w:tcPr>
            <w:tcW w:w="2239" w:type="dxa"/>
            <w:vAlign w:val="center"/>
          </w:tcPr>
          <w:p>
            <w:pPr>
              <w:widowControl/>
              <w:adjustRightInd w:val="0"/>
              <w:snapToGrid w:val="0"/>
              <w:jc w:val="center"/>
              <w:rPr>
                <w:rFonts w:ascii="Times New Roman" w:hAnsi="Times New Roman" w:eastAsia="宋体" w:cs="Times New Roman"/>
                <w:b/>
                <w:bCs/>
                <w:kern w:val="0"/>
                <w:sz w:val="20"/>
                <w:szCs w:val="20"/>
              </w:rPr>
            </w:pPr>
            <w:r>
              <w:rPr>
                <w:rFonts w:hint="eastAsia" w:ascii="Times New Roman" w:hAnsi="Times New Roman" w:eastAsia="宋体" w:cs="Times New Roman"/>
                <w:b/>
                <w:bCs/>
                <w:kern w:val="0"/>
                <w:sz w:val="20"/>
                <w:szCs w:val="20"/>
              </w:rPr>
              <w:t>82.04%</w:t>
            </w:r>
          </w:p>
        </w:tc>
      </w:tr>
    </w:tbl>
    <w:p>
      <w:pPr>
        <w:pStyle w:val="17"/>
        <w:spacing w:before="312" w:beforeLines="100" w:line="560" w:lineRule="exact"/>
        <w:ind w:firstLine="640" w:firstLineChars="200"/>
        <w:outlineLvl w:val="0"/>
        <w:rPr>
          <w:rFonts w:ascii="黑体" w:hAnsi="仿宋" w:eastAsia="黑体" w:cs="Arial"/>
          <w:sz w:val="32"/>
          <w:szCs w:val="32"/>
        </w:rPr>
      </w:pPr>
      <w:bookmarkStart w:id="105" w:name="_Toc30395"/>
      <w:bookmarkStart w:id="106" w:name="_Toc575995898_WPSOffice_Level1"/>
      <w:bookmarkStart w:id="107" w:name="_Toc11954"/>
      <w:r>
        <w:rPr>
          <w:rFonts w:hint="eastAsia" w:ascii="黑体" w:hAnsi="仿宋" w:eastAsia="黑体" w:cs="Arial"/>
          <w:sz w:val="32"/>
          <w:szCs w:val="32"/>
        </w:rPr>
        <w:t>五、</w:t>
      </w:r>
      <w:r>
        <w:rPr>
          <w:rFonts w:ascii="黑体" w:hAnsi="仿宋" w:eastAsia="黑体" w:cs="Arial"/>
          <w:sz w:val="32"/>
          <w:szCs w:val="32"/>
        </w:rPr>
        <w:t>绩效评价指标分析</w:t>
      </w:r>
      <w:bookmarkEnd w:id="105"/>
      <w:bookmarkEnd w:id="106"/>
      <w:bookmarkEnd w:id="107"/>
    </w:p>
    <w:p>
      <w:pPr>
        <w:pStyle w:val="17"/>
        <w:spacing w:line="560" w:lineRule="exact"/>
        <w:ind w:firstLine="640" w:firstLineChars="200"/>
        <w:outlineLvl w:val="1"/>
        <w:rPr>
          <w:rFonts w:hint="eastAsia" w:ascii="楷体" w:hAnsi="楷体" w:eastAsia="楷体" w:cs="楷体"/>
          <w:sz w:val="32"/>
          <w:szCs w:val="32"/>
        </w:rPr>
      </w:pPr>
      <w:bookmarkStart w:id="108" w:name="_Toc2043669051_WPSOffice_Level2"/>
      <w:bookmarkStart w:id="109" w:name="_Toc14231"/>
      <w:bookmarkStart w:id="110" w:name="_Toc5660"/>
      <w:r>
        <w:rPr>
          <w:rFonts w:hint="eastAsia" w:ascii="楷体" w:hAnsi="楷体" w:eastAsia="楷体" w:cs="楷体"/>
          <w:sz w:val="32"/>
          <w:szCs w:val="32"/>
        </w:rPr>
        <w:t>（一）项目决策情况</w:t>
      </w:r>
      <w:bookmarkEnd w:id="108"/>
      <w:bookmarkEnd w:id="109"/>
      <w:bookmarkEnd w:id="110"/>
    </w:p>
    <w:p>
      <w:pPr>
        <w:pStyle w:val="17"/>
        <w:spacing w:line="560" w:lineRule="exact"/>
        <w:ind w:firstLine="640" w:firstLineChars="200"/>
        <w:rPr>
          <w:rFonts w:ascii="Times New Roman" w:hAnsi="Times New Roman" w:eastAsia="仿宋" w:cs="仿宋_GB2312"/>
          <w:kern w:val="2"/>
          <w:sz w:val="32"/>
          <w:szCs w:val="32"/>
        </w:rPr>
      </w:pPr>
      <w:r>
        <w:rPr>
          <w:rFonts w:hint="eastAsia" w:ascii="Times New Roman" w:hAnsi="Times New Roman" w:eastAsia="仿宋" w:cs="仿宋_GB2312"/>
          <w:kern w:val="2"/>
          <w:sz w:val="32"/>
          <w:szCs w:val="32"/>
        </w:rPr>
        <w:t>该一级指标分值</w:t>
      </w:r>
      <w:r>
        <w:rPr>
          <w:rFonts w:ascii="Times New Roman" w:hAnsi="Times New Roman" w:eastAsia="仿宋" w:cs="仿宋_GB2312"/>
          <w:kern w:val="2"/>
          <w:sz w:val="32"/>
          <w:szCs w:val="32"/>
        </w:rPr>
        <w:t>15</w:t>
      </w:r>
      <w:r>
        <w:rPr>
          <w:rFonts w:hint="eastAsia" w:ascii="Times New Roman" w:hAnsi="Times New Roman" w:eastAsia="仿宋" w:cs="仿宋_GB2312"/>
          <w:kern w:val="2"/>
          <w:sz w:val="32"/>
          <w:szCs w:val="32"/>
        </w:rPr>
        <w:t>分，得分8</w:t>
      </w:r>
      <w:r>
        <w:rPr>
          <w:rFonts w:ascii="Times New Roman" w:hAnsi="Times New Roman" w:eastAsia="仿宋" w:cs="仿宋_GB2312"/>
          <w:kern w:val="2"/>
          <w:sz w:val="32"/>
          <w:szCs w:val="32"/>
        </w:rPr>
        <w:t>.</w:t>
      </w:r>
      <w:r>
        <w:rPr>
          <w:rFonts w:hint="eastAsia" w:ascii="Times New Roman" w:hAnsi="Times New Roman" w:eastAsia="仿宋" w:cs="仿宋_GB2312"/>
          <w:kern w:val="2"/>
          <w:sz w:val="32"/>
          <w:szCs w:val="32"/>
        </w:rPr>
        <w:t>20分，得分率</w:t>
      </w:r>
      <w:r>
        <w:rPr>
          <w:rFonts w:ascii="Times New Roman" w:hAnsi="Times New Roman" w:eastAsia="仿宋" w:cs="仿宋_GB2312"/>
          <w:kern w:val="2"/>
          <w:sz w:val="32"/>
          <w:szCs w:val="32"/>
        </w:rPr>
        <w:t>5</w:t>
      </w:r>
      <w:r>
        <w:rPr>
          <w:rFonts w:hint="eastAsia" w:ascii="Times New Roman" w:hAnsi="Times New Roman" w:eastAsia="仿宋" w:cs="仿宋_GB2312"/>
          <w:kern w:val="2"/>
          <w:sz w:val="32"/>
          <w:szCs w:val="32"/>
        </w:rPr>
        <w:t>4</w:t>
      </w:r>
      <w:r>
        <w:rPr>
          <w:rFonts w:ascii="Times New Roman" w:hAnsi="Times New Roman" w:eastAsia="仿宋" w:cs="仿宋_GB2312"/>
          <w:kern w:val="2"/>
          <w:sz w:val="32"/>
          <w:szCs w:val="32"/>
        </w:rPr>
        <w:t>.</w:t>
      </w:r>
      <w:r>
        <w:rPr>
          <w:rFonts w:hint="eastAsia" w:ascii="Times New Roman" w:hAnsi="Times New Roman" w:eastAsia="仿宋" w:cs="仿宋_GB2312"/>
          <w:kern w:val="2"/>
          <w:sz w:val="32"/>
          <w:szCs w:val="32"/>
        </w:rPr>
        <w:t>67</w:t>
      </w:r>
      <w:r>
        <w:rPr>
          <w:rFonts w:ascii="Times New Roman" w:hAnsi="Times New Roman" w:eastAsia="仿宋" w:cs="仿宋_GB2312"/>
          <w:kern w:val="2"/>
          <w:sz w:val="32"/>
          <w:szCs w:val="32"/>
        </w:rPr>
        <w:t>%</w:t>
      </w:r>
      <w:r>
        <w:rPr>
          <w:rFonts w:hint="eastAsia" w:ascii="Times New Roman" w:hAnsi="Times New Roman" w:eastAsia="仿宋" w:cs="仿宋_GB2312"/>
          <w:kern w:val="2"/>
          <w:sz w:val="32"/>
          <w:szCs w:val="32"/>
        </w:rPr>
        <w:t>，具体包含项目立项、绩效目标和资金投入共计</w:t>
      </w:r>
      <w:r>
        <w:rPr>
          <w:rFonts w:ascii="Times New Roman" w:hAnsi="Times New Roman" w:eastAsia="仿宋" w:cs="仿宋_GB2312"/>
          <w:kern w:val="2"/>
          <w:sz w:val="32"/>
          <w:szCs w:val="32"/>
        </w:rPr>
        <w:t>3</w:t>
      </w:r>
      <w:r>
        <w:rPr>
          <w:rFonts w:hint="eastAsia" w:ascii="Times New Roman" w:hAnsi="Times New Roman" w:eastAsia="仿宋" w:cs="仿宋_GB2312"/>
          <w:kern w:val="2"/>
          <w:sz w:val="32"/>
          <w:szCs w:val="32"/>
        </w:rPr>
        <w:t>个二级指标。</w:t>
      </w:r>
      <w:r>
        <w:rPr>
          <w:rFonts w:ascii="Times New Roman" w:hAnsi="Times New Roman" w:eastAsia="仿宋" w:cs="仿宋_GB2312"/>
          <w:kern w:val="2"/>
          <w:sz w:val="32"/>
          <w:szCs w:val="32"/>
        </w:rPr>
        <w:t>指标及得分情况如下：</w:t>
      </w:r>
    </w:p>
    <w:p>
      <w:pPr>
        <w:pStyle w:val="17"/>
        <w:spacing w:line="560" w:lineRule="exact"/>
        <w:ind w:firstLine="640" w:firstLineChars="200"/>
        <w:rPr>
          <w:rFonts w:ascii="Times New Roman" w:hAnsi="Times New Roman" w:eastAsia="仿宋"/>
          <w:sz w:val="32"/>
          <w:szCs w:val="32"/>
        </w:rPr>
      </w:pP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w:t>
      </w:r>
      <w:r>
        <w:rPr>
          <w:rFonts w:hint="default" w:ascii="Times New Roman" w:hAnsi="Times New Roman" w:eastAsia="黑体" w:cs="Times New Roman"/>
          <w:color w:val="000000"/>
          <w:sz w:val="24"/>
          <w:lang w:bidi="ar"/>
        </w:rPr>
        <w:t>5-1</w:t>
      </w:r>
      <w:r>
        <w:rPr>
          <w:rFonts w:hint="eastAsia" w:ascii="黑体" w:hAnsi="黑体" w:eastAsia="黑体" w:cs="黑体"/>
          <w:color w:val="000000"/>
          <w:sz w:val="24"/>
          <w:lang w:bidi="ar"/>
        </w:rPr>
        <w:t xml:space="preserve"> 项目决策指标设定及评分情况表</w:t>
      </w:r>
    </w:p>
    <w:tbl>
      <w:tblPr>
        <w:tblStyle w:val="11"/>
        <w:tblW w:w="57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1"/>
        <w:gridCol w:w="1114"/>
        <w:gridCol w:w="1714"/>
        <w:gridCol w:w="698"/>
        <w:gridCol w:w="729"/>
        <w:gridCol w:w="1049"/>
        <w:gridCol w:w="1490"/>
        <w:gridCol w:w="657"/>
        <w:gridCol w:w="748"/>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376" w:type="pct"/>
            <w:shd w:val="clear" w:color="auto" w:fill="BFBFBF"/>
            <w:vAlign w:val="center"/>
          </w:tcPr>
          <w:p>
            <w:pPr>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一级指标</w:t>
            </w:r>
          </w:p>
        </w:tc>
        <w:tc>
          <w:tcPr>
            <w:tcW w:w="536"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二级指标</w:t>
            </w:r>
          </w:p>
        </w:tc>
        <w:tc>
          <w:tcPr>
            <w:tcW w:w="825"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三级指标</w:t>
            </w:r>
          </w:p>
        </w:tc>
        <w:tc>
          <w:tcPr>
            <w:tcW w:w="336"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51"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505"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c>
          <w:tcPr>
            <w:tcW w:w="717"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四级指标</w:t>
            </w:r>
          </w:p>
        </w:tc>
        <w:tc>
          <w:tcPr>
            <w:tcW w:w="316"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60"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676"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6"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决策</w:t>
            </w:r>
            <w:r>
              <w:rPr>
                <w:rFonts w:ascii="Times New Roman" w:hAnsi="Times New Roman"/>
                <w:color w:val="000000"/>
                <w:szCs w:val="21"/>
                <w:lang w:bidi="ar"/>
              </w:rPr>
              <w:t>（</w:t>
            </w:r>
            <w:r>
              <w:rPr>
                <w:rStyle w:val="20"/>
                <w:rFonts w:ascii="Times New Roman" w:hAnsi="Times New Roman" w:cs="Times New Roman"/>
                <w:sz w:val="21"/>
                <w:szCs w:val="21"/>
                <w:lang w:bidi="ar"/>
              </w:rPr>
              <w:t>15</w:t>
            </w:r>
            <w:r>
              <w:rPr>
                <w:rStyle w:val="21"/>
                <w:rFonts w:hint="default" w:ascii="Times New Roman" w:hAnsi="Times New Roman" w:cs="Times New Roman"/>
                <w:sz w:val="21"/>
                <w:szCs w:val="21"/>
                <w:lang w:bidi="ar"/>
              </w:rPr>
              <w:t>）</w:t>
            </w:r>
          </w:p>
        </w:tc>
        <w:tc>
          <w:tcPr>
            <w:tcW w:w="536"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项目立项</w:t>
            </w:r>
            <w:r>
              <w:rPr>
                <w:rFonts w:ascii="Times New Roman" w:hAnsi="Times New Roman"/>
                <w:color w:val="000000"/>
                <w:szCs w:val="21"/>
                <w:lang w:bidi="ar"/>
              </w:rPr>
              <w:t>（</w:t>
            </w:r>
            <w:r>
              <w:rPr>
                <w:rStyle w:val="20"/>
                <w:rFonts w:ascii="Times New Roman" w:hAnsi="Times New Roman" w:cs="Times New Roman"/>
                <w:sz w:val="21"/>
                <w:szCs w:val="21"/>
                <w:lang w:bidi="ar"/>
              </w:rPr>
              <w:t>4</w:t>
            </w:r>
            <w:r>
              <w:rPr>
                <w:rStyle w:val="21"/>
                <w:rFonts w:hint="default" w:ascii="Times New Roman" w:hAnsi="Times New Roman" w:cs="Times New Roman"/>
                <w:sz w:val="21"/>
                <w:szCs w:val="21"/>
                <w:lang w:bidi="ar"/>
              </w:rPr>
              <w:t>）</w:t>
            </w:r>
          </w:p>
        </w:tc>
        <w:tc>
          <w:tcPr>
            <w:tcW w:w="825" w:type="pct"/>
            <w:vAlign w:val="center"/>
          </w:tcPr>
          <w:p>
            <w:pPr>
              <w:autoSpaceDE w:val="0"/>
              <w:autoSpaceDN w:val="0"/>
              <w:jc w:val="left"/>
              <w:textAlignment w:val="center"/>
              <w:rPr>
                <w:rFonts w:ascii="Times New Roman" w:hAnsi="Times New Roman"/>
                <w:color w:val="000000"/>
                <w:szCs w:val="21"/>
              </w:rPr>
            </w:pPr>
            <w:r>
              <w:rPr>
                <w:rFonts w:hint="eastAsia" w:ascii="Times New Roman" w:hAnsi="Times New Roman"/>
                <w:color w:val="000000"/>
                <w:szCs w:val="21"/>
                <w:lang w:bidi="ar"/>
              </w:rPr>
              <w:t>立项依据充分</w:t>
            </w:r>
            <w:r>
              <w:rPr>
                <w:rFonts w:ascii="Times New Roman" w:hAnsi="Times New Roman"/>
                <w:color w:val="000000"/>
                <w:szCs w:val="21"/>
                <w:lang w:bidi="ar"/>
              </w:rPr>
              <w:t>性</w:t>
            </w:r>
          </w:p>
        </w:tc>
        <w:tc>
          <w:tcPr>
            <w:tcW w:w="33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p>
        </w:tc>
        <w:tc>
          <w:tcPr>
            <w:tcW w:w="351"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.00</w:t>
            </w:r>
          </w:p>
        </w:tc>
        <w:tc>
          <w:tcPr>
            <w:tcW w:w="505"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71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1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.00</w:t>
            </w:r>
          </w:p>
        </w:tc>
        <w:tc>
          <w:tcPr>
            <w:tcW w:w="67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36" w:type="pct"/>
            <w:vMerge w:val="continue"/>
            <w:vAlign w:val="center"/>
          </w:tcPr>
          <w:p>
            <w:pPr>
              <w:wordWrap w:val="0"/>
              <w:autoSpaceDE w:val="0"/>
              <w:autoSpaceDN w:val="0"/>
              <w:jc w:val="center"/>
              <w:rPr>
                <w:rFonts w:ascii="Times New Roman" w:hAnsi="Times New Roman"/>
                <w:color w:val="000000"/>
                <w:szCs w:val="21"/>
              </w:rPr>
            </w:pPr>
          </w:p>
        </w:tc>
        <w:tc>
          <w:tcPr>
            <w:tcW w:w="825" w:type="pct"/>
            <w:vMerge w:val="restar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rPr>
              <w:t>立项程序规范性</w:t>
            </w:r>
          </w:p>
        </w:tc>
        <w:tc>
          <w:tcPr>
            <w:tcW w:w="33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p>
        </w:tc>
        <w:tc>
          <w:tcPr>
            <w:tcW w:w="351"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2.20</w:t>
            </w:r>
          </w:p>
        </w:tc>
        <w:tc>
          <w:tcPr>
            <w:tcW w:w="505"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73.33%</w:t>
            </w:r>
          </w:p>
        </w:tc>
        <w:tc>
          <w:tcPr>
            <w:tcW w:w="71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程序规范性</w:t>
            </w:r>
          </w:p>
        </w:tc>
        <w:tc>
          <w:tcPr>
            <w:tcW w:w="31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w:t>
            </w:r>
            <w:r>
              <w:rPr>
                <w:rFonts w:hint="eastAsia" w:ascii="Times New Roman" w:hAnsi="Times New Roman"/>
                <w:color w:val="000000"/>
                <w:szCs w:val="21"/>
                <w:lang w:bidi="ar"/>
              </w:rPr>
              <w:t>0</w:t>
            </w:r>
            <w:r>
              <w:rPr>
                <w:rFonts w:ascii="Times New Roman" w:hAnsi="Times New Roman"/>
                <w:color w:val="000000"/>
                <w:szCs w:val="21"/>
                <w:lang w:bidi="ar"/>
              </w:rPr>
              <w:t>0</w:t>
            </w:r>
          </w:p>
        </w:tc>
        <w:tc>
          <w:tcPr>
            <w:tcW w:w="67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376" w:type="pct"/>
            <w:vMerge w:val="continue"/>
            <w:vAlign w:val="center"/>
          </w:tcPr>
          <w:p>
            <w:pPr>
              <w:wordWrap w:val="0"/>
              <w:autoSpaceDE w:val="0"/>
              <w:autoSpaceDN w:val="0"/>
              <w:jc w:val="center"/>
              <w:textAlignment w:val="center"/>
            </w:pPr>
          </w:p>
        </w:tc>
        <w:tc>
          <w:tcPr>
            <w:tcW w:w="536" w:type="pct"/>
            <w:vMerge w:val="continue"/>
            <w:vAlign w:val="center"/>
          </w:tcPr>
          <w:p>
            <w:pPr>
              <w:wordWrap w:val="0"/>
              <w:autoSpaceDE w:val="0"/>
              <w:autoSpaceDN w:val="0"/>
              <w:jc w:val="center"/>
              <w:textAlignment w:val="center"/>
            </w:pPr>
          </w:p>
        </w:tc>
        <w:tc>
          <w:tcPr>
            <w:tcW w:w="825" w:type="pct"/>
            <w:vMerge w:val="continue"/>
            <w:vAlign w:val="center"/>
          </w:tcPr>
          <w:p>
            <w:pPr>
              <w:wordWrap w:val="0"/>
              <w:autoSpaceDE w:val="0"/>
              <w:autoSpaceDN w:val="0"/>
              <w:jc w:val="center"/>
              <w:textAlignment w:val="center"/>
            </w:pPr>
          </w:p>
        </w:tc>
        <w:tc>
          <w:tcPr>
            <w:tcW w:w="33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w:t>
            </w:r>
          </w:p>
        </w:tc>
        <w:tc>
          <w:tcPr>
            <w:tcW w:w="351"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505"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71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文本齐全性</w:t>
            </w:r>
          </w:p>
        </w:tc>
        <w:tc>
          <w:tcPr>
            <w:tcW w:w="31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w:t>
            </w:r>
          </w:p>
        </w:tc>
        <w:tc>
          <w:tcPr>
            <w:tcW w:w="36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0.60</w:t>
            </w:r>
          </w:p>
        </w:tc>
        <w:tc>
          <w:tcPr>
            <w:tcW w:w="67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376"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536"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825"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33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w:t>
            </w:r>
          </w:p>
        </w:tc>
        <w:tc>
          <w:tcPr>
            <w:tcW w:w="351"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505"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71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论证充分性</w:t>
            </w:r>
          </w:p>
        </w:tc>
        <w:tc>
          <w:tcPr>
            <w:tcW w:w="31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w:t>
            </w:r>
          </w:p>
        </w:tc>
        <w:tc>
          <w:tcPr>
            <w:tcW w:w="36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0.60</w:t>
            </w:r>
          </w:p>
        </w:tc>
        <w:tc>
          <w:tcPr>
            <w:tcW w:w="67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36"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绩效目标</w:t>
            </w:r>
            <w:r>
              <w:rPr>
                <w:rFonts w:ascii="Times New Roman" w:hAnsi="Times New Roman"/>
                <w:color w:val="000000"/>
                <w:szCs w:val="21"/>
                <w:lang w:bidi="ar"/>
              </w:rPr>
              <w:t>（</w:t>
            </w:r>
            <w:r>
              <w:rPr>
                <w:rStyle w:val="20"/>
                <w:rFonts w:ascii="Times New Roman" w:hAnsi="Times New Roman" w:cs="Times New Roman"/>
                <w:sz w:val="21"/>
                <w:szCs w:val="21"/>
                <w:lang w:bidi="ar"/>
              </w:rPr>
              <w:t>4</w:t>
            </w:r>
            <w:r>
              <w:rPr>
                <w:rStyle w:val="21"/>
                <w:rFonts w:hint="default" w:ascii="Times New Roman" w:hAnsi="Times New Roman" w:cs="Times New Roman"/>
                <w:sz w:val="21"/>
                <w:szCs w:val="21"/>
                <w:lang w:bidi="ar"/>
              </w:rPr>
              <w:t>）</w:t>
            </w:r>
          </w:p>
        </w:tc>
        <w:tc>
          <w:tcPr>
            <w:tcW w:w="825"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绩效目标合理性</w:t>
            </w:r>
          </w:p>
        </w:tc>
        <w:tc>
          <w:tcPr>
            <w:tcW w:w="336" w:type="pct"/>
            <w:vAlign w:val="center"/>
          </w:tcPr>
          <w:p>
            <w:pPr>
              <w:wordWrap w:val="0"/>
              <w:autoSpaceDE w:val="0"/>
              <w:autoSpaceDN w:val="0"/>
              <w:jc w:val="center"/>
              <w:textAlignment w:val="center"/>
              <w:rPr>
                <w:rFonts w:ascii="Times New Roman" w:hAnsi="Times New Roman"/>
                <w:color w:val="000000"/>
                <w:szCs w:val="21"/>
              </w:rPr>
            </w:pPr>
            <w:r>
              <w:rPr>
                <w:rFonts w:ascii="Times New Roman" w:hAnsi="Times New Roman"/>
                <w:color w:val="000000"/>
                <w:szCs w:val="21"/>
                <w:lang w:bidi="ar"/>
              </w:rPr>
              <w:t>2</w:t>
            </w:r>
          </w:p>
        </w:tc>
        <w:tc>
          <w:tcPr>
            <w:tcW w:w="351"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0</w:t>
            </w:r>
            <w:r>
              <w:rPr>
                <w:rFonts w:ascii="Times New Roman" w:hAnsi="Times New Roman"/>
                <w:color w:val="000000"/>
                <w:szCs w:val="21"/>
                <w:lang w:bidi="ar"/>
              </w:rPr>
              <w:t>.00</w:t>
            </w:r>
          </w:p>
        </w:tc>
        <w:tc>
          <w:tcPr>
            <w:tcW w:w="505"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0%</w:t>
            </w:r>
          </w:p>
        </w:tc>
        <w:tc>
          <w:tcPr>
            <w:tcW w:w="71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16" w:type="pct"/>
            <w:vAlign w:val="center"/>
          </w:tcPr>
          <w:p>
            <w:pPr>
              <w:wordWrap w:val="0"/>
              <w:autoSpaceDE w:val="0"/>
              <w:autoSpaceDN w:val="0"/>
              <w:jc w:val="center"/>
              <w:textAlignment w:val="center"/>
              <w:rPr>
                <w:rFonts w:ascii="Times New Roman" w:hAnsi="Times New Roman"/>
                <w:color w:val="000000"/>
                <w:szCs w:val="21"/>
              </w:rPr>
            </w:pPr>
            <w:r>
              <w:rPr>
                <w:rFonts w:ascii="Times New Roman" w:hAnsi="Times New Roman"/>
                <w:color w:val="000000"/>
                <w:szCs w:val="21"/>
                <w:lang w:bidi="ar"/>
              </w:rPr>
              <w:t>2</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0</w:t>
            </w:r>
            <w:r>
              <w:rPr>
                <w:rFonts w:ascii="Times New Roman" w:hAnsi="Times New Roman"/>
                <w:color w:val="000000"/>
                <w:szCs w:val="21"/>
                <w:lang w:bidi="ar"/>
              </w:rPr>
              <w:t>.00</w:t>
            </w:r>
          </w:p>
        </w:tc>
        <w:tc>
          <w:tcPr>
            <w:tcW w:w="67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36" w:type="pct"/>
            <w:vMerge w:val="continue"/>
            <w:vAlign w:val="center"/>
          </w:tcPr>
          <w:p>
            <w:pPr>
              <w:wordWrap w:val="0"/>
              <w:autoSpaceDE w:val="0"/>
              <w:autoSpaceDN w:val="0"/>
              <w:jc w:val="center"/>
              <w:rPr>
                <w:rFonts w:ascii="Times New Roman" w:hAnsi="Times New Roman"/>
                <w:color w:val="000000"/>
                <w:szCs w:val="21"/>
              </w:rPr>
            </w:pPr>
          </w:p>
        </w:tc>
        <w:tc>
          <w:tcPr>
            <w:tcW w:w="825"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绩效指标明确性</w:t>
            </w:r>
          </w:p>
        </w:tc>
        <w:tc>
          <w:tcPr>
            <w:tcW w:w="336" w:type="pct"/>
            <w:vAlign w:val="center"/>
          </w:tcPr>
          <w:p>
            <w:pPr>
              <w:wordWrap w:val="0"/>
              <w:autoSpaceDE w:val="0"/>
              <w:autoSpaceDN w:val="0"/>
              <w:jc w:val="center"/>
              <w:textAlignment w:val="center"/>
              <w:rPr>
                <w:rFonts w:ascii="Times New Roman" w:hAnsi="Times New Roman"/>
                <w:color w:val="000000"/>
                <w:szCs w:val="21"/>
              </w:rPr>
            </w:pPr>
            <w:r>
              <w:rPr>
                <w:rFonts w:ascii="Times New Roman" w:hAnsi="Times New Roman"/>
                <w:color w:val="000000"/>
                <w:szCs w:val="21"/>
                <w:lang w:bidi="ar"/>
              </w:rPr>
              <w:t>2</w:t>
            </w:r>
          </w:p>
        </w:tc>
        <w:tc>
          <w:tcPr>
            <w:tcW w:w="351"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0</w:t>
            </w:r>
            <w:r>
              <w:rPr>
                <w:rFonts w:ascii="Times New Roman" w:hAnsi="Times New Roman"/>
                <w:color w:val="000000"/>
                <w:szCs w:val="21"/>
                <w:lang w:bidi="ar"/>
              </w:rPr>
              <w:t>.00</w:t>
            </w:r>
          </w:p>
        </w:tc>
        <w:tc>
          <w:tcPr>
            <w:tcW w:w="505"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0%</w:t>
            </w:r>
          </w:p>
        </w:tc>
        <w:tc>
          <w:tcPr>
            <w:tcW w:w="71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16" w:type="pct"/>
            <w:vAlign w:val="center"/>
          </w:tcPr>
          <w:p>
            <w:pPr>
              <w:wordWrap w:val="0"/>
              <w:autoSpaceDE w:val="0"/>
              <w:autoSpaceDN w:val="0"/>
              <w:jc w:val="center"/>
              <w:textAlignment w:val="center"/>
              <w:rPr>
                <w:rFonts w:ascii="Times New Roman" w:hAnsi="Times New Roman"/>
                <w:color w:val="000000"/>
                <w:szCs w:val="21"/>
              </w:rPr>
            </w:pPr>
            <w:r>
              <w:rPr>
                <w:rFonts w:ascii="Times New Roman" w:hAnsi="Times New Roman"/>
                <w:color w:val="000000"/>
                <w:szCs w:val="21"/>
                <w:lang w:bidi="ar"/>
              </w:rPr>
              <w:t>2</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0</w:t>
            </w:r>
            <w:r>
              <w:rPr>
                <w:rFonts w:ascii="Times New Roman" w:hAnsi="Times New Roman"/>
                <w:color w:val="000000"/>
                <w:szCs w:val="21"/>
                <w:lang w:bidi="ar"/>
              </w:rPr>
              <w:t>.00</w:t>
            </w:r>
          </w:p>
        </w:tc>
        <w:tc>
          <w:tcPr>
            <w:tcW w:w="67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36"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资金投入</w:t>
            </w:r>
            <w:r>
              <w:rPr>
                <w:rFonts w:ascii="Times New Roman" w:hAnsi="Times New Roman"/>
                <w:color w:val="000000"/>
                <w:szCs w:val="21"/>
                <w:lang w:bidi="ar"/>
              </w:rPr>
              <w:t>（</w:t>
            </w:r>
            <w:r>
              <w:rPr>
                <w:rFonts w:hint="eastAsia" w:ascii="Times New Roman" w:hAnsi="Times New Roman"/>
                <w:color w:val="000000"/>
                <w:szCs w:val="21"/>
                <w:lang w:bidi="ar"/>
              </w:rPr>
              <w:t>7</w:t>
            </w:r>
            <w:r>
              <w:rPr>
                <w:rStyle w:val="21"/>
                <w:rFonts w:hint="default" w:ascii="Times New Roman" w:hAnsi="Times New Roman" w:cs="Times New Roman"/>
                <w:sz w:val="21"/>
                <w:szCs w:val="21"/>
                <w:lang w:bidi="ar"/>
              </w:rPr>
              <w:t>）</w:t>
            </w:r>
          </w:p>
        </w:tc>
        <w:tc>
          <w:tcPr>
            <w:tcW w:w="825"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预算编制科学性</w:t>
            </w:r>
          </w:p>
        </w:tc>
        <w:tc>
          <w:tcPr>
            <w:tcW w:w="336" w:type="pct"/>
            <w:vAlign w:val="center"/>
          </w:tcPr>
          <w:p>
            <w:pPr>
              <w:wordWrap w:val="0"/>
              <w:autoSpaceDE w:val="0"/>
              <w:autoSpaceDN w:val="0"/>
              <w:jc w:val="center"/>
              <w:textAlignment w:val="center"/>
              <w:rPr>
                <w:rFonts w:ascii="Times New Roman" w:hAnsi="Times New Roman"/>
                <w:color w:val="000000"/>
                <w:szCs w:val="21"/>
              </w:rPr>
            </w:pPr>
            <w:r>
              <w:rPr>
                <w:rFonts w:ascii="Times New Roman" w:hAnsi="Times New Roman"/>
                <w:color w:val="000000"/>
                <w:szCs w:val="21"/>
                <w:lang w:bidi="ar"/>
              </w:rPr>
              <w:t>3</w:t>
            </w:r>
          </w:p>
        </w:tc>
        <w:tc>
          <w:tcPr>
            <w:tcW w:w="351"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.00</w:t>
            </w:r>
          </w:p>
        </w:tc>
        <w:tc>
          <w:tcPr>
            <w:tcW w:w="505"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33.33%</w:t>
            </w:r>
          </w:p>
        </w:tc>
        <w:tc>
          <w:tcPr>
            <w:tcW w:w="71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16" w:type="pct"/>
            <w:vAlign w:val="center"/>
          </w:tcPr>
          <w:p>
            <w:pPr>
              <w:wordWrap w:val="0"/>
              <w:autoSpaceDE w:val="0"/>
              <w:autoSpaceDN w:val="0"/>
              <w:jc w:val="center"/>
              <w:textAlignment w:val="center"/>
              <w:rPr>
                <w:rFonts w:ascii="Times New Roman" w:hAnsi="Times New Roman"/>
                <w:color w:val="000000"/>
                <w:szCs w:val="21"/>
              </w:rPr>
            </w:pPr>
            <w:r>
              <w:rPr>
                <w:rFonts w:ascii="Times New Roman" w:hAnsi="Times New Roman"/>
                <w:color w:val="000000"/>
                <w:szCs w:val="21"/>
                <w:lang w:bidi="ar"/>
              </w:rPr>
              <w:t>3</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.00</w:t>
            </w:r>
          </w:p>
        </w:tc>
        <w:tc>
          <w:tcPr>
            <w:tcW w:w="67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33.33%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36" w:type="pct"/>
            <w:vMerge w:val="continue"/>
            <w:vAlign w:val="center"/>
          </w:tcPr>
          <w:p>
            <w:pPr>
              <w:wordWrap w:val="0"/>
              <w:autoSpaceDE w:val="0"/>
              <w:autoSpaceDN w:val="0"/>
              <w:jc w:val="center"/>
              <w:rPr>
                <w:rFonts w:ascii="Times New Roman" w:hAnsi="Times New Roman"/>
                <w:color w:val="000000"/>
                <w:szCs w:val="21"/>
              </w:rPr>
            </w:pPr>
          </w:p>
        </w:tc>
        <w:tc>
          <w:tcPr>
            <w:tcW w:w="825" w:type="pct"/>
            <w:vMerge w:val="restar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资金分配合理性</w:t>
            </w:r>
          </w:p>
        </w:tc>
        <w:tc>
          <w:tcPr>
            <w:tcW w:w="336"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4</w:t>
            </w:r>
          </w:p>
        </w:tc>
        <w:tc>
          <w:tcPr>
            <w:tcW w:w="351"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4.00</w:t>
            </w:r>
          </w:p>
        </w:tc>
        <w:tc>
          <w:tcPr>
            <w:tcW w:w="505"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71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资金分配依据充分性</w:t>
            </w:r>
          </w:p>
        </w:tc>
        <w:tc>
          <w:tcPr>
            <w:tcW w:w="31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2</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2.00</w:t>
            </w:r>
          </w:p>
        </w:tc>
        <w:tc>
          <w:tcPr>
            <w:tcW w:w="67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376" w:type="pct"/>
            <w:vMerge w:val="continue"/>
            <w:vAlign w:val="center"/>
          </w:tcPr>
          <w:p>
            <w:pPr>
              <w:wordWrap w:val="0"/>
              <w:autoSpaceDE w:val="0"/>
              <w:autoSpaceDN w:val="0"/>
              <w:jc w:val="center"/>
              <w:textAlignment w:val="center"/>
            </w:pPr>
          </w:p>
        </w:tc>
        <w:tc>
          <w:tcPr>
            <w:tcW w:w="536" w:type="pct"/>
            <w:vMerge w:val="continue"/>
            <w:vAlign w:val="center"/>
          </w:tcPr>
          <w:p>
            <w:pPr>
              <w:wordWrap w:val="0"/>
              <w:autoSpaceDE w:val="0"/>
              <w:autoSpaceDN w:val="0"/>
              <w:jc w:val="center"/>
              <w:textAlignment w:val="center"/>
            </w:pPr>
          </w:p>
        </w:tc>
        <w:tc>
          <w:tcPr>
            <w:tcW w:w="825" w:type="pct"/>
            <w:vMerge w:val="continue"/>
            <w:vAlign w:val="center"/>
          </w:tcPr>
          <w:p>
            <w:pPr>
              <w:wordWrap w:val="0"/>
              <w:autoSpaceDE w:val="0"/>
              <w:autoSpaceDN w:val="0"/>
              <w:jc w:val="center"/>
              <w:textAlignment w:val="center"/>
            </w:pPr>
          </w:p>
        </w:tc>
        <w:tc>
          <w:tcPr>
            <w:tcW w:w="336"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351"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505"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717"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资金分配额度合理性</w:t>
            </w:r>
          </w:p>
        </w:tc>
        <w:tc>
          <w:tcPr>
            <w:tcW w:w="31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w:t>
            </w:r>
          </w:p>
        </w:tc>
        <w:tc>
          <w:tcPr>
            <w:tcW w:w="36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2.00</w:t>
            </w:r>
          </w:p>
        </w:tc>
        <w:tc>
          <w:tcPr>
            <w:tcW w:w="67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37" w:type="pct"/>
            <w:gridSpan w:val="3"/>
            <w:vAlign w:val="center"/>
          </w:tcPr>
          <w:p>
            <w:pPr>
              <w:wordWrap w:val="0"/>
              <w:autoSpaceDE w:val="0"/>
              <w:autoSpaceDN w:val="0"/>
              <w:jc w:val="center"/>
              <w:textAlignment w:val="center"/>
              <w:rPr>
                <w:rFonts w:ascii="Times New Roman" w:hAnsi="Times New Roman"/>
                <w:b/>
                <w:bCs/>
                <w:color w:val="000000"/>
                <w:szCs w:val="21"/>
                <w:lang w:eastAsia="zh-Hans" w:bidi="ar"/>
              </w:rPr>
            </w:pPr>
            <w:r>
              <w:rPr>
                <w:rFonts w:ascii="Times New Roman" w:hAnsi="Times New Roman"/>
                <w:b/>
                <w:bCs/>
                <w:color w:val="000000"/>
                <w:szCs w:val="21"/>
                <w:lang w:eastAsia="zh-Hans" w:bidi="ar"/>
              </w:rPr>
              <w:t>合计</w:t>
            </w:r>
          </w:p>
        </w:tc>
        <w:tc>
          <w:tcPr>
            <w:tcW w:w="336"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15</w:t>
            </w:r>
          </w:p>
        </w:tc>
        <w:tc>
          <w:tcPr>
            <w:tcW w:w="351"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8.20</w:t>
            </w:r>
          </w:p>
        </w:tc>
        <w:tc>
          <w:tcPr>
            <w:tcW w:w="505"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54.67%</w:t>
            </w:r>
          </w:p>
        </w:tc>
        <w:tc>
          <w:tcPr>
            <w:tcW w:w="717"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合计</w:t>
            </w:r>
          </w:p>
        </w:tc>
        <w:tc>
          <w:tcPr>
            <w:tcW w:w="316"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15</w:t>
            </w:r>
          </w:p>
        </w:tc>
        <w:tc>
          <w:tcPr>
            <w:tcW w:w="360"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8.20</w:t>
            </w:r>
          </w:p>
        </w:tc>
        <w:tc>
          <w:tcPr>
            <w:tcW w:w="676"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54.67%</w:t>
            </w:r>
          </w:p>
        </w:tc>
      </w:tr>
    </w:tbl>
    <w:p>
      <w:pPr>
        <w:pStyle w:val="17"/>
        <w:keepNext w:val="0"/>
        <w:keepLines w:val="0"/>
        <w:pageBreakBefore w:val="0"/>
        <w:widowControl/>
        <w:kinsoku/>
        <w:wordWrap/>
        <w:overflowPunct/>
        <w:topLinePunct w:val="0"/>
        <w:autoSpaceDE/>
        <w:autoSpaceDN/>
        <w:bidi w:val="0"/>
        <w:adjustRightInd/>
        <w:snapToGrid/>
        <w:spacing w:before="313" w:beforeLines="100" w:line="560" w:lineRule="exact"/>
        <w:ind w:firstLine="643" w:firstLineChars="200"/>
        <w:textAlignment w:val="auto"/>
        <w:outlineLvl w:val="2"/>
        <w:rPr>
          <w:rFonts w:ascii="Times New Roman" w:hAnsi="Times New Roman" w:eastAsia="仿宋" w:cs="仿宋_GB2312"/>
          <w:b/>
          <w:bCs/>
          <w:kern w:val="2"/>
          <w:sz w:val="32"/>
          <w:szCs w:val="32"/>
        </w:rPr>
      </w:pPr>
      <w:r>
        <w:rPr>
          <w:rFonts w:ascii="Times New Roman" w:hAnsi="Times New Roman" w:eastAsia="仿宋" w:cs="Times New Roman"/>
          <w:b/>
          <w:bCs/>
          <w:kern w:val="2"/>
          <w:sz w:val="32"/>
          <w:szCs w:val="32"/>
        </w:rPr>
        <w:t>1.</w:t>
      </w:r>
      <w:r>
        <w:rPr>
          <w:rFonts w:hint="eastAsia" w:ascii="Times New Roman" w:hAnsi="Times New Roman" w:eastAsia="仿宋" w:cs="仿宋_GB2312"/>
          <w:b/>
          <w:bCs/>
          <w:kern w:val="2"/>
          <w:sz w:val="32"/>
          <w:szCs w:val="32"/>
        </w:rPr>
        <w:t>项目立项指标</w:t>
      </w:r>
      <w:r>
        <w:rPr>
          <w:rFonts w:ascii="Times New Roman" w:hAnsi="Times New Roman" w:eastAsia="仿宋" w:cs="仿宋_GB2312"/>
          <w:b/>
          <w:bCs/>
          <w:kern w:val="2"/>
          <w:sz w:val="32"/>
          <w:szCs w:val="32"/>
        </w:rPr>
        <w:t>分析</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该二级指标分值4分，得分3.2分，得分率80.00%。具体包括项目立项依据充分性，立项程序规范性2个三级指标。</w:t>
      </w:r>
    </w:p>
    <w:p>
      <w:pPr>
        <w:pStyle w:val="17"/>
        <w:spacing w:line="560" w:lineRule="exact"/>
        <w:ind w:firstLine="643" w:firstLineChars="200"/>
        <w:outlineLvl w:val="3"/>
        <w:rPr>
          <w:rFonts w:ascii="Times New Roman" w:hAnsi="Times New Roman" w:eastAsia="仿宋" w:cs="仿宋_GB2312"/>
          <w:b/>
          <w:bCs/>
          <w:kern w:val="2"/>
          <w:sz w:val="32"/>
          <w:szCs w:val="32"/>
        </w:rPr>
      </w:pPr>
      <w:r>
        <w:rPr>
          <w:rFonts w:ascii="Times New Roman" w:hAnsi="Times New Roman" w:eastAsia="仿宋" w:cs="Times New Roman"/>
          <w:b/>
          <w:bCs/>
          <w:kern w:val="2"/>
          <w:sz w:val="32"/>
          <w:szCs w:val="32"/>
        </w:rPr>
        <w:t>（1）</w:t>
      </w:r>
      <w:r>
        <w:rPr>
          <w:rFonts w:ascii="Times New Roman" w:hAnsi="Times New Roman" w:eastAsia="仿宋" w:cs="仿宋_GB2312"/>
          <w:b/>
          <w:bCs/>
          <w:kern w:val="2"/>
          <w:sz w:val="32"/>
          <w:szCs w:val="32"/>
        </w:rPr>
        <w:t>立项依据充分性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 xml:space="preserve">该三级指标分值1分，得分1分，得分率100%。 </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为进一步加强枣庄高新区财源建设工作，推进财源综合治理管理，壮大高新区产业集群，全面构建高效统一的地方财源建设体系，枣庄高新区财政金融局根据高新区税务局《关于申请建设“高新区经济运行平台”有关经费的报告》《枣庄高新区财源建设实施方案》，投入区级财政资金180万元进行枣庄高新区经济运行平台项目建设。该项目立项依据较为充分。</w:t>
      </w:r>
    </w:p>
    <w:p>
      <w:pPr>
        <w:pStyle w:val="17"/>
        <w:spacing w:line="560" w:lineRule="exact"/>
        <w:ind w:firstLine="643" w:firstLineChars="200"/>
        <w:rPr>
          <w:rFonts w:ascii="Times New Roman" w:hAnsi="Times New Roman" w:eastAsia="仿宋_GB2312" w:cs="Times New Roman"/>
          <w:b/>
          <w:bCs/>
          <w:kern w:val="2"/>
          <w:sz w:val="32"/>
          <w:szCs w:val="32"/>
        </w:rPr>
      </w:pPr>
    </w:p>
    <w:p>
      <w:pPr>
        <w:pStyle w:val="17"/>
        <w:spacing w:line="560" w:lineRule="exact"/>
        <w:ind w:firstLine="643" w:firstLineChars="200"/>
        <w:outlineLvl w:val="3"/>
        <w:rPr>
          <w:rFonts w:ascii="Times New Roman" w:hAnsi="Times New Roman" w:eastAsia="仿宋" w:cs="Times New Roman"/>
          <w:b/>
          <w:bCs/>
          <w:kern w:val="2"/>
          <w:sz w:val="32"/>
          <w:szCs w:val="32"/>
        </w:rPr>
      </w:pPr>
      <w:r>
        <w:rPr>
          <w:rFonts w:ascii="Times New Roman" w:hAnsi="Times New Roman" w:eastAsia="仿宋" w:cs="Times New Roman"/>
          <w:b/>
          <w:bCs/>
          <w:kern w:val="2"/>
          <w:sz w:val="32"/>
          <w:szCs w:val="32"/>
        </w:rPr>
        <w:t>（2）</w:t>
      </w:r>
      <w:r>
        <w:rPr>
          <w:rFonts w:hint="eastAsia" w:ascii="Times New Roman" w:hAnsi="Times New Roman" w:eastAsia="仿宋" w:cs="Times New Roman"/>
          <w:b/>
          <w:bCs/>
          <w:kern w:val="2"/>
          <w:sz w:val="32"/>
          <w:szCs w:val="32"/>
        </w:rPr>
        <w:t>立项</w:t>
      </w:r>
      <w:r>
        <w:rPr>
          <w:rFonts w:ascii="Times New Roman" w:hAnsi="Times New Roman" w:eastAsia="仿宋" w:cs="Times New Roman"/>
          <w:b/>
          <w:bCs/>
          <w:kern w:val="2"/>
          <w:sz w:val="32"/>
          <w:szCs w:val="32"/>
        </w:rPr>
        <w:t>程序</w:t>
      </w:r>
      <w:r>
        <w:rPr>
          <w:rFonts w:hint="eastAsia" w:ascii="Times New Roman" w:hAnsi="Times New Roman" w:eastAsia="仿宋" w:cs="Times New Roman"/>
          <w:b/>
          <w:bCs/>
          <w:kern w:val="2"/>
          <w:sz w:val="32"/>
          <w:szCs w:val="32"/>
        </w:rPr>
        <w:t>规范性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该三级指标分值3分，得分2.2分，得分率73.33%。</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项目由枣庄高新区财政金融局、税务局根据枣庄高新区财税工作实际情况提出立项申请，经管委会分管领导签批后组织实施。现场评价时，项目单位未提供该项目的资金测算资料、前期调研评估和集体决策文件，立项文本提供不尽齐全，项目立项程序规范性有待加强。</w:t>
      </w:r>
    </w:p>
    <w:p>
      <w:pPr>
        <w:pStyle w:val="17"/>
        <w:spacing w:line="560" w:lineRule="exact"/>
        <w:ind w:firstLine="643" w:firstLineChars="200"/>
        <w:outlineLvl w:val="3"/>
        <w:rPr>
          <w:rFonts w:ascii="Times New Roman" w:hAnsi="Times New Roman" w:eastAsia="仿宋" w:cs="Times New Roman"/>
          <w:b/>
          <w:bCs/>
          <w:kern w:val="2"/>
          <w:sz w:val="32"/>
          <w:szCs w:val="32"/>
        </w:rPr>
      </w:pPr>
      <w:r>
        <w:rPr>
          <w:rFonts w:ascii="Times New Roman" w:hAnsi="Times New Roman" w:eastAsia="仿宋" w:cs="Times New Roman"/>
          <w:b/>
          <w:bCs/>
          <w:kern w:val="2"/>
          <w:sz w:val="32"/>
          <w:szCs w:val="32"/>
        </w:rPr>
        <w:t>2.绩效目标</w:t>
      </w:r>
      <w:r>
        <w:rPr>
          <w:rFonts w:hint="eastAsia" w:ascii="Times New Roman" w:hAnsi="Times New Roman" w:eastAsia="仿宋" w:cs="Times New Roman"/>
          <w:b/>
          <w:bCs/>
          <w:kern w:val="2"/>
          <w:sz w:val="32"/>
          <w:szCs w:val="32"/>
        </w:rPr>
        <w:t>指标</w:t>
      </w:r>
      <w:r>
        <w:rPr>
          <w:rFonts w:ascii="Times New Roman" w:hAnsi="Times New Roman" w:eastAsia="仿宋" w:cs="Times New Roman"/>
          <w:b/>
          <w:bCs/>
          <w:kern w:val="2"/>
          <w:sz w:val="32"/>
          <w:szCs w:val="32"/>
        </w:rPr>
        <w:t>分析</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该二级指标分值4分，得分0分，得分率0%。具体包括绩效目标合理性、绩效指标明确性。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现场评价时，项目单位提供的绩效目标申报表仅包含项目简介、归口处室、项目时间等基本信息，未明确项目的总体目标和年度目标，也未对项目绩效指标进行进一步细化和分解，因此本次评价无法对项目绩效目标的合理性、明确性进行分析。绩效目标编制工作需进一步加强。</w:t>
      </w:r>
    </w:p>
    <w:p>
      <w:pPr>
        <w:pStyle w:val="17"/>
        <w:spacing w:line="560" w:lineRule="exact"/>
        <w:ind w:firstLine="643" w:firstLineChars="200"/>
        <w:outlineLvl w:val="3"/>
        <w:rPr>
          <w:rFonts w:ascii="Times New Roman" w:hAnsi="Times New Roman" w:eastAsia="仿宋" w:cs="Times New Roman"/>
          <w:b/>
          <w:bCs/>
          <w:kern w:val="2"/>
          <w:sz w:val="32"/>
          <w:szCs w:val="32"/>
        </w:rPr>
      </w:pPr>
      <w:r>
        <w:rPr>
          <w:rFonts w:ascii="Times New Roman" w:hAnsi="Times New Roman" w:eastAsia="仿宋" w:cs="Times New Roman"/>
          <w:b/>
          <w:bCs/>
          <w:kern w:val="2"/>
          <w:sz w:val="32"/>
          <w:szCs w:val="32"/>
        </w:rPr>
        <w:t>3.</w:t>
      </w:r>
      <w:r>
        <w:rPr>
          <w:rFonts w:hint="eastAsia" w:ascii="Times New Roman" w:hAnsi="Times New Roman" w:eastAsia="仿宋" w:cs="Times New Roman"/>
          <w:b/>
          <w:bCs/>
          <w:kern w:val="2"/>
          <w:sz w:val="32"/>
          <w:szCs w:val="32"/>
        </w:rPr>
        <w:t>资金投入指标分析</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该二级指标分值7分，得5分，得分率71.43%。具体包括预算编制科学性和资金分配合理性2个三级指标。</w:t>
      </w:r>
    </w:p>
    <w:p>
      <w:pPr>
        <w:pStyle w:val="17"/>
        <w:spacing w:line="560" w:lineRule="exact"/>
        <w:ind w:firstLine="643" w:firstLineChars="200"/>
        <w:outlineLvl w:val="3"/>
        <w:rPr>
          <w:rFonts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w:t>
      </w:r>
      <w:r>
        <w:rPr>
          <w:rFonts w:ascii="Times New Roman" w:hAnsi="Times New Roman" w:eastAsia="仿宋" w:cs="Times New Roman"/>
          <w:b/>
          <w:bCs/>
          <w:kern w:val="2"/>
          <w:sz w:val="32"/>
          <w:szCs w:val="32"/>
        </w:rPr>
        <w:t>1</w:t>
      </w:r>
      <w:r>
        <w:rPr>
          <w:rFonts w:hint="eastAsia" w:ascii="Times New Roman" w:hAnsi="Times New Roman" w:eastAsia="仿宋" w:cs="Times New Roman"/>
          <w:b/>
          <w:bCs/>
          <w:kern w:val="2"/>
          <w:sz w:val="32"/>
          <w:szCs w:val="32"/>
        </w:rPr>
        <w:t>）预算编制科学性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该三级指标分值3分，得分1分，得分率33.33%。</w:t>
      </w:r>
    </w:p>
    <w:p>
      <w:pPr>
        <w:pStyle w:val="17"/>
        <w:spacing w:line="560" w:lineRule="exact"/>
        <w:ind w:firstLine="640" w:firstLineChars="200"/>
        <w:rPr>
          <w:rFonts w:ascii="仿宋_GB2312" w:hAnsi="仿宋_GB2312" w:eastAsia="仿宋_GB2312" w:cs="仿宋_GB2312"/>
          <w:color w:val="000000"/>
          <w:sz w:val="32"/>
          <w:szCs w:val="32"/>
          <w:lang w:bidi="ar"/>
        </w:rPr>
      </w:pPr>
      <w:r>
        <w:rPr>
          <w:rFonts w:hint="eastAsia" w:ascii="Times New Roman" w:hAnsi="Times New Roman" w:eastAsia="仿宋" w:cs="仿宋_GB2312"/>
          <w:kern w:val="2"/>
          <w:sz w:val="32"/>
          <w:szCs w:val="32"/>
        </w:rPr>
        <w:t>项目预算额按照枣庄高新区财政金融局、税务局提交的《关于申请建设“高新区经济运行平台”有关经费的报告》进行预算编制，但现场评价时项目单位未提供该报告，评价组无法评估项目投资额是否与工作任务相匹配，继而难以对项目的预算编制科学性做出评价。</w:t>
      </w:r>
    </w:p>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（2）资金分配合理性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该三级指标分值4分，得分4分，得分率100.00%。</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项目资金分配合理。项目资金依据枣庄高新区财政金融局与项目供应商沟通签订的政府采购合同规定的金额和付款方式分配，分配依据充分；所分配资金额度与项目预算及合同要求相适应，分配额度合理。</w:t>
      </w:r>
    </w:p>
    <w:p>
      <w:pPr>
        <w:pStyle w:val="17"/>
        <w:spacing w:line="560" w:lineRule="exact"/>
        <w:ind w:firstLine="640" w:firstLineChars="200"/>
        <w:outlineLvl w:val="1"/>
        <w:rPr>
          <w:rFonts w:hint="eastAsia" w:ascii="楷体" w:hAnsi="楷体" w:eastAsia="楷体" w:cs="楷体"/>
          <w:sz w:val="32"/>
          <w:szCs w:val="32"/>
        </w:rPr>
      </w:pPr>
      <w:bookmarkStart w:id="111" w:name="_Toc18910"/>
      <w:r>
        <w:rPr>
          <w:rFonts w:hint="eastAsia" w:ascii="楷体" w:hAnsi="楷体" w:eastAsia="楷体" w:cs="楷体"/>
          <w:sz w:val="32"/>
          <w:szCs w:val="32"/>
        </w:rPr>
        <w:t>（二）项目过程情况</w:t>
      </w:r>
      <w:bookmarkEnd w:id="111"/>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该一级指标分值25分，得分21.34分，得分率85.36%，具体包含资金管理和组织实施2个二级指标。指标及得分情况如下：</w:t>
      </w: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w:t>
      </w:r>
      <w:r>
        <w:rPr>
          <w:rFonts w:hint="default" w:ascii="Times New Roman" w:hAnsi="Times New Roman" w:eastAsia="黑体" w:cs="Times New Roman"/>
          <w:color w:val="000000"/>
          <w:sz w:val="24"/>
          <w:lang w:bidi="ar"/>
        </w:rPr>
        <w:t>5-2</w:t>
      </w:r>
      <w:r>
        <w:rPr>
          <w:rFonts w:hint="eastAsia" w:ascii="黑体" w:hAnsi="黑体" w:eastAsia="黑体" w:cs="黑体"/>
          <w:color w:val="000000"/>
          <w:sz w:val="24"/>
          <w:lang w:bidi="ar"/>
        </w:rPr>
        <w:t xml:space="preserve"> 项目过程指标设定及评分情况表</w:t>
      </w:r>
    </w:p>
    <w:tbl>
      <w:tblPr>
        <w:tblStyle w:val="11"/>
        <w:tblW w:w="57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1"/>
        <w:gridCol w:w="1164"/>
        <w:gridCol w:w="1716"/>
        <w:gridCol w:w="549"/>
        <w:gridCol w:w="719"/>
        <w:gridCol w:w="952"/>
        <w:gridCol w:w="1700"/>
        <w:gridCol w:w="657"/>
        <w:gridCol w:w="748"/>
        <w:gridCol w:w="1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376" w:type="pct"/>
            <w:shd w:val="clear" w:color="auto" w:fill="BFBFBF"/>
            <w:vAlign w:val="center"/>
          </w:tcPr>
          <w:p>
            <w:pPr>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一级指标</w:t>
            </w:r>
          </w:p>
        </w:tc>
        <w:tc>
          <w:tcPr>
            <w:tcW w:w="560"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二级指标</w:t>
            </w:r>
          </w:p>
        </w:tc>
        <w:tc>
          <w:tcPr>
            <w:tcW w:w="826"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三级指标</w:t>
            </w:r>
          </w:p>
        </w:tc>
        <w:tc>
          <w:tcPr>
            <w:tcW w:w="264"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46"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458"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c>
          <w:tcPr>
            <w:tcW w:w="818"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四级指标</w:t>
            </w:r>
          </w:p>
        </w:tc>
        <w:tc>
          <w:tcPr>
            <w:tcW w:w="316"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60"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673"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6"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过程</w:t>
            </w:r>
            <w:r>
              <w:rPr>
                <w:rFonts w:ascii="Times New Roman" w:hAnsi="Times New Roman"/>
                <w:color w:val="000000"/>
                <w:szCs w:val="21"/>
                <w:lang w:bidi="ar"/>
              </w:rPr>
              <w:t>（</w:t>
            </w:r>
            <w:r>
              <w:rPr>
                <w:rStyle w:val="20"/>
                <w:rFonts w:ascii="Times New Roman" w:hAnsi="Times New Roman" w:cs="Times New Roman"/>
                <w:sz w:val="21"/>
                <w:szCs w:val="21"/>
                <w:lang w:bidi="ar"/>
              </w:rPr>
              <w:t>25</w:t>
            </w:r>
            <w:r>
              <w:rPr>
                <w:rStyle w:val="21"/>
                <w:rFonts w:hint="default" w:ascii="Times New Roman" w:hAnsi="Times New Roman" w:cs="Times New Roman"/>
                <w:sz w:val="21"/>
                <w:szCs w:val="21"/>
                <w:lang w:bidi="ar"/>
              </w:rPr>
              <w:t>）</w:t>
            </w:r>
          </w:p>
        </w:tc>
        <w:tc>
          <w:tcPr>
            <w:tcW w:w="560"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资金管理</w:t>
            </w:r>
            <w:r>
              <w:rPr>
                <w:rFonts w:ascii="Times New Roman" w:hAnsi="Times New Roman"/>
                <w:color w:val="000000"/>
                <w:szCs w:val="21"/>
                <w:lang w:bidi="ar"/>
              </w:rPr>
              <w:t>（</w:t>
            </w:r>
            <w:r>
              <w:rPr>
                <w:rStyle w:val="20"/>
                <w:rFonts w:ascii="Times New Roman" w:hAnsi="Times New Roman" w:cs="Times New Roman"/>
                <w:sz w:val="21"/>
                <w:szCs w:val="21"/>
                <w:lang w:bidi="ar"/>
              </w:rPr>
              <w:t>12</w:t>
            </w:r>
            <w:r>
              <w:rPr>
                <w:rStyle w:val="21"/>
                <w:rFonts w:hint="default" w:ascii="Times New Roman" w:hAnsi="Times New Roman" w:cs="Times New Roman"/>
                <w:sz w:val="21"/>
                <w:szCs w:val="21"/>
                <w:lang w:bidi="ar"/>
              </w:rPr>
              <w:t>）</w:t>
            </w:r>
          </w:p>
        </w:tc>
        <w:tc>
          <w:tcPr>
            <w:tcW w:w="826" w:type="pct"/>
            <w:vAlign w:val="center"/>
          </w:tcPr>
          <w:p>
            <w:pPr>
              <w:autoSpaceDE w:val="0"/>
              <w:autoSpaceDN w:val="0"/>
              <w:jc w:val="left"/>
              <w:textAlignment w:val="center"/>
              <w:rPr>
                <w:rFonts w:ascii="Times New Roman" w:hAnsi="Times New Roman"/>
                <w:color w:val="000000"/>
                <w:szCs w:val="21"/>
              </w:rPr>
            </w:pPr>
            <w:r>
              <w:rPr>
                <w:rFonts w:hint="eastAsia" w:ascii="Times New Roman" w:hAnsi="Times New Roman"/>
                <w:color w:val="000000"/>
                <w:szCs w:val="21"/>
                <w:lang w:bidi="ar"/>
              </w:rPr>
              <w:t>资金到位率</w:t>
            </w:r>
          </w:p>
        </w:tc>
        <w:tc>
          <w:tcPr>
            <w:tcW w:w="264"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3</w:t>
            </w:r>
          </w:p>
        </w:tc>
        <w:tc>
          <w:tcPr>
            <w:tcW w:w="34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3</w:t>
            </w:r>
            <w:r>
              <w:rPr>
                <w:rFonts w:ascii="Times New Roman" w:hAnsi="Times New Roman"/>
                <w:color w:val="000000"/>
                <w:szCs w:val="21"/>
                <w:lang w:bidi="ar"/>
              </w:rPr>
              <w:t>.00</w:t>
            </w:r>
          </w:p>
        </w:tc>
        <w:tc>
          <w:tcPr>
            <w:tcW w:w="45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81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1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3</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3</w:t>
            </w:r>
            <w:r>
              <w:rPr>
                <w:rFonts w:ascii="Times New Roman" w:hAnsi="Times New Roman"/>
                <w:color w:val="000000"/>
                <w:szCs w:val="21"/>
                <w:lang w:bidi="ar"/>
              </w:rPr>
              <w:t>.00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continue"/>
            <w:vAlign w:val="center"/>
          </w:tcPr>
          <w:p>
            <w:pPr>
              <w:wordWrap w:val="0"/>
              <w:autoSpaceDE w:val="0"/>
              <w:autoSpaceDN w:val="0"/>
              <w:jc w:val="center"/>
              <w:rPr>
                <w:rFonts w:ascii="Times New Roman" w:hAnsi="Times New Roman"/>
                <w:color w:val="000000"/>
                <w:szCs w:val="21"/>
              </w:rPr>
            </w:pPr>
          </w:p>
        </w:tc>
        <w:tc>
          <w:tcPr>
            <w:tcW w:w="826"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rPr>
              <w:t>预算执行率</w:t>
            </w:r>
          </w:p>
        </w:tc>
        <w:tc>
          <w:tcPr>
            <w:tcW w:w="264"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3</w:t>
            </w:r>
          </w:p>
        </w:tc>
        <w:tc>
          <w:tcPr>
            <w:tcW w:w="34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2.14</w:t>
            </w:r>
          </w:p>
        </w:tc>
        <w:tc>
          <w:tcPr>
            <w:tcW w:w="45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71.33%</w:t>
            </w:r>
          </w:p>
        </w:tc>
        <w:tc>
          <w:tcPr>
            <w:tcW w:w="81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1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3</w:t>
            </w:r>
          </w:p>
        </w:tc>
        <w:tc>
          <w:tcPr>
            <w:tcW w:w="36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2.14</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71.33%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376" w:type="pct"/>
            <w:vMerge w:val="continue"/>
            <w:vAlign w:val="center"/>
          </w:tcPr>
          <w:p>
            <w:pPr>
              <w:wordWrap w:val="0"/>
              <w:autoSpaceDE w:val="0"/>
              <w:autoSpaceDN w:val="0"/>
              <w:jc w:val="center"/>
              <w:textAlignment w:val="center"/>
            </w:pPr>
          </w:p>
        </w:tc>
        <w:tc>
          <w:tcPr>
            <w:tcW w:w="560" w:type="pct"/>
            <w:vMerge w:val="continue"/>
            <w:vAlign w:val="center"/>
          </w:tcPr>
          <w:p>
            <w:pPr>
              <w:wordWrap w:val="0"/>
              <w:autoSpaceDE w:val="0"/>
              <w:autoSpaceDN w:val="0"/>
              <w:jc w:val="center"/>
              <w:textAlignment w:val="center"/>
            </w:pPr>
          </w:p>
        </w:tc>
        <w:tc>
          <w:tcPr>
            <w:tcW w:w="826" w:type="pct"/>
            <w:vAlign w:val="center"/>
          </w:tcPr>
          <w:p>
            <w:pPr>
              <w:wordWrap w:val="0"/>
              <w:autoSpaceDE w:val="0"/>
              <w:autoSpaceDN w:val="0"/>
              <w:jc w:val="center"/>
              <w:textAlignment w:val="center"/>
            </w:pPr>
            <w:r>
              <w:rPr>
                <w:rFonts w:hint="eastAsia"/>
              </w:rPr>
              <w:t>资金使用合规性</w:t>
            </w:r>
          </w:p>
        </w:tc>
        <w:tc>
          <w:tcPr>
            <w:tcW w:w="264"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6</w:t>
            </w:r>
          </w:p>
        </w:tc>
        <w:tc>
          <w:tcPr>
            <w:tcW w:w="34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6</w:t>
            </w:r>
          </w:p>
        </w:tc>
        <w:tc>
          <w:tcPr>
            <w:tcW w:w="45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81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1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6</w:t>
            </w:r>
          </w:p>
        </w:tc>
        <w:tc>
          <w:tcPr>
            <w:tcW w:w="36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6.00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组织实施</w:t>
            </w:r>
            <w:r>
              <w:rPr>
                <w:rFonts w:ascii="Times New Roman" w:hAnsi="Times New Roman"/>
                <w:color w:val="000000"/>
                <w:szCs w:val="21"/>
                <w:lang w:bidi="ar"/>
              </w:rPr>
              <w:t>（</w:t>
            </w:r>
            <w:r>
              <w:rPr>
                <w:rFonts w:hint="eastAsia" w:ascii="Times New Roman" w:hAnsi="Times New Roman"/>
                <w:color w:val="000000"/>
                <w:szCs w:val="21"/>
                <w:lang w:bidi="ar"/>
              </w:rPr>
              <w:t>13</w:t>
            </w:r>
            <w:r>
              <w:rPr>
                <w:rStyle w:val="21"/>
                <w:rFonts w:hint="default" w:ascii="Times New Roman" w:hAnsi="Times New Roman" w:cs="Times New Roman"/>
                <w:sz w:val="21"/>
                <w:szCs w:val="21"/>
                <w:lang w:bidi="ar"/>
              </w:rPr>
              <w:t>）</w:t>
            </w:r>
          </w:p>
        </w:tc>
        <w:tc>
          <w:tcPr>
            <w:tcW w:w="826" w:type="pct"/>
            <w:vMerge w:val="restar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管理制度健全性</w:t>
            </w:r>
          </w:p>
        </w:tc>
        <w:tc>
          <w:tcPr>
            <w:tcW w:w="264" w:type="pct"/>
            <w:vMerge w:val="restart"/>
            <w:vAlign w:val="center"/>
          </w:tcPr>
          <w:p>
            <w:pPr>
              <w:wordWrap w:val="0"/>
              <w:autoSpaceDE w:val="0"/>
              <w:autoSpaceDN w:val="0"/>
              <w:jc w:val="center"/>
              <w:textAlignment w:val="center"/>
              <w:rPr>
                <w:rFonts w:ascii="Times New Roman" w:hAnsi="Times New Roman"/>
                <w:color w:val="000000"/>
                <w:szCs w:val="21"/>
              </w:rPr>
            </w:pPr>
            <w:r>
              <w:rPr>
                <w:rFonts w:ascii="Times New Roman" w:hAnsi="Times New Roman"/>
                <w:color w:val="000000"/>
                <w:szCs w:val="21"/>
                <w:lang w:bidi="ar"/>
              </w:rPr>
              <w:t>2</w:t>
            </w:r>
          </w:p>
        </w:tc>
        <w:tc>
          <w:tcPr>
            <w:tcW w:w="346"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2</w:t>
            </w:r>
            <w:r>
              <w:rPr>
                <w:rFonts w:ascii="Times New Roman" w:hAnsi="Times New Roman"/>
                <w:color w:val="000000"/>
                <w:szCs w:val="21"/>
                <w:lang w:bidi="ar"/>
              </w:rPr>
              <w:t>.00</w:t>
            </w:r>
          </w:p>
        </w:tc>
        <w:tc>
          <w:tcPr>
            <w:tcW w:w="458"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81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财务管理制度健全性</w:t>
            </w:r>
          </w:p>
        </w:tc>
        <w:tc>
          <w:tcPr>
            <w:tcW w:w="31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continue"/>
            <w:vAlign w:val="center"/>
          </w:tcPr>
          <w:p>
            <w:pPr>
              <w:wordWrap w:val="0"/>
              <w:autoSpaceDE w:val="0"/>
              <w:autoSpaceDN w:val="0"/>
              <w:jc w:val="center"/>
              <w:rPr>
                <w:rFonts w:ascii="Times New Roman" w:hAnsi="Times New Roman"/>
                <w:color w:val="000000"/>
                <w:szCs w:val="21"/>
              </w:rPr>
            </w:pPr>
          </w:p>
        </w:tc>
        <w:tc>
          <w:tcPr>
            <w:tcW w:w="826" w:type="pct"/>
            <w:vMerge w:val="continue"/>
            <w:vAlign w:val="center"/>
          </w:tcPr>
          <w:p>
            <w:pPr>
              <w:wordWrap w:val="0"/>
              <w:autoSpaceDE w:val="0"/>
              <w:autoSpaceDN w:val="0"/>
              <w:textAlignment w:val="center"/>
              <w:rPr>
                <w:rFonts w:ascii="Times New Roman" w:hAnsi="Times New Roman"/>
                <w:color w:val="000000"/>
                <w:szCs w:val="21"/>
              </w:rPr>
            </w:pPr>
          </w:p>
        </w:tc>
        <w:tc>
          <w:tcPr>
            <w:tcW w:w="264"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346"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458"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81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业务管理制度健全性</w:t>
            </w:r>
          </w:p>
        </w:tc>
        <w:tc>
          <w:tcPr>
            <w:tcW w:w="31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w:t>
            </w:r>
            <w:r>
              <w:rPr>
                <w:rFonts w:ascii="Times New Roman" w:hAnsi="Times New Roman"/>
                <w:color w:val="000000"/>
                <w:szCs w:val="21"/>
                <w:lang w:bidi="ar"/>
              </w:rPr>
              <w:t>.00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826" w:type="pct"/>
            <w:vMerge w:val="restar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制度执行有效性</w:t>
            </w:r>
          </w:p>
        </w:tc>
        <w:tc>
          <w:tcPr>
            <w:tcW w:w="264"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11</w:t>
            </w:r>
          </w:p>
        </w:tc>
        <w:tc>
          <w:tcPr>
            <w:tcW w:w="346"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8.20</w:t>
            </w:r>
          </w:p>
        </w:tc>
        <w:tc>
          <w:tcPr>
            <w:tcW w:w="458"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74.55%</w:t>
            </w:r>
          </w:p>
        </w:tc>
        <w:tc>
          <w:tcPr>
            <w:tcW w:w="81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组织机构健全性</w:t>
            </w:r>
          </w:p>
        </w:tc>
        <w:tc>
          <w:tcPr>
            <w:tcW w:w="31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2</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2</w:t>
            </w:r>
            <w:r>
              <w:rPr>
                <w:rFonts w:ascii="Times New Roman" w:hAnsi="Times New Roman"/>
                <w:color w:val="000000"/>
                <w:szCs w:val="21"/>
                <w:lang w:bidi="ar"/>
              </w:rPr>
              <w:t>.00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826" w:type="pct"/>
            <w:vMerge w:val="continue"/>
            <w:vAlign w:val="center"/>
          </w:tcPr>
          <w:p>
            <w:pPr>
              <w:wordWrap w:val="0"/>
              <w:autoSpaceDE w:val="0"/>
              <w:autoSpaceDN w:val="0"/>
              <w:textAlignment w:val="center"/>
              <w:rPr>
                <w:rFonts w:ascii="Times New Roman" w:hAnsi="Times New Roman"/>
                <w:color w:val="000000"/>
                <w:szCs w:val="21"/>
                <w:lang w:bidi="ar"/>
              </w:rPr>
            </w:pPr>
          </w:p>
        </w:tc>
        <w:tc>
          <w:tcPr>
            <w:tcW w:w="264"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346"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458"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81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项目管理规范性</w:t>
            </w:r>
          </w:p>
        </w:tc>
        <w:tc>
          <w:tcPr>
            <w:tcW w:w="31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3</w:t>
            </w:r>
          </w:p>
        </w:tc>
        <w:tc>
          <w:tcPr>
            <w:tcW w:w="36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826" w:type="pct"/>
            <w:vMerge w:val="continue"/>
            <w:vAlign w:val="center"/>
          </w:tcPr>
          <w:p>
            <w:pPr>
              <w:wordWrap w:val="0"/>
              <w:autoSpaceDE w:val="0"/>
              <w:autoSpaceDN w:val="0"/>
              <w:textAlignment w:val="center"/>
              <w:rPr>
                <w:rFonts w:ascii="Times New Roman" w:hAnsi="Times New Roman"/>
                <w:color w:val="000000"/>
                <w:szCs w:val="21"/>
                <w:lang w:bidi="ar"/>
              </w:rPr>
            </w:pPr>
          </w:p>
        </w:tc>
        <w:tc>
          <w:tcPr>
            <w:tcW w:w="264"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346"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458"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81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组织机构监控有效性</w:t>
            </w:r>
          </w:p>
        </w:tc>
        <w:tc>
          <w:tcPr>
            <w:tcW w:w="31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w:t>
            </w:r>
          </w:p>
        </w:tc>
        <w:tc>
          <w:tcPr>
            <w:tcW w:w="36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826" w:type="pct"/>
            <w:vMerge w:val="continue"/>
            <w:vAlign w:val="center"/>
          </w:tcPr>
          <w:p>
            <w:pPr>
              <w:wordWrap w:val="0"/>
              <w:autoSpaceDE w:val="0"/>
              <w:autoSpaceDN w:val="0"/>
              <w:textAlignment w:val="center"/>
              <w:rPr>
                <w:rFonts w:ascii="Times New Roman" w:hAnsi="Times New Roman"/>
                <w:color w:val="000000"/>
                <w:szCs w:val="21"/>
                <w:lang w:bidi="ar"/>
              </w:rPr>
            </w:pPr>
          </w:p>
        </w:tc>
        <w:tc>
          <w:tcPr>
            <w:tcW w:w="264"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346"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458"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81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调整手续完备性</w:t>
            </w:r>
          </w:p>
        </w:tc>
        <w:tc>
          <w:tcPr>
            <w:tcW w:w="31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w:t>
            </w:r>
          </w:p>
        </w:tc>
        <w:tc>
          <w:tcPr>
            <w:tcW w:w="36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826" w:type="pct"/>
            <w:vMerge w:val="continue"/>
            <w:vAlign w:val="center"/>
          </w:tcPr>
          <w:p>
            <w:pPr>
              <w:wordWrap w:val="0"/>
              <w:autoSpaceDE w:val="0"/>
              <w:autoSpaceDN w:val="0"/>
              <w:textAlignment w:val="center"/>
              <w:rPr>
                <w:rFonts w:ascii="Times New Roman" w:hAnsi="Times New Roman"/>
                <w:color w:val="000000"/>
                <w:szCs w:val="21"/>
                <w:lang w:bidi="ar"/>
              </w:rPr>
            </w:pPr>
          </w:p>
        </w:tc>
        <w:tc>
          <w:tcPr>
            <w:tcW w:w="264"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346"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458"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818"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档案齐全性</w:t>
            </w:r>
          </w:p>
        </w:tc>
        <w:tc>
          <w:tcPr>
            <w:tcW w:w="31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w:t>
            </w:r>
          </w:p>
        </w:tc>
        <w:tc>
          <w:tcPr>
            <w:tcW w:w="36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1.20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62" w:type="pct"/>
            <w:gridSpan w:val="3"/>
            <w:vAlign w:val="center"/>
          </w:tcPr>
          <w:p>
            <w:pPr>
              <w:wordWrap w:val="0"/>
              <w:autoSpaceDE w:val="0"/>
              <w:autoSpaceDN w:val="0"/>
              <w:jc w:val="center"/>
              <w:textAlignment w:val="center"/>
              <w:rPr>
                <w:rFonts w:ascii="Times New Roman" w:hAnsi="Times New Roman"/>
                <w:b/>
                <w:bCs/>
                <w:color w:val="000000"/>
                <w:szCs w:val="21"/>
                <w:lang w:eastAsia="zh-Hans" w:bidi="ar"/>
              </w:rPr>
            </w:pPr>
            <w:r>
              <w:rPr>
                <w:rFonts w:ascii="Times New Roman" w:hAnsi="Times New Roman"/>
                <w:b/>
                <w:bCs/>
                <w:color w:val="000000"/>
                <w:szCs w:val="21"/>
                <w:lang w:eastAsia="zh-Hans" w:bidi="ar"/>
              </w:rPr>
              <w:t>合计</w:t>
            </w:r>
          </w:p>
        </w:tc>
        <w:tc>
          <w:tcPr>
            <w:tcW w:w="264"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25</w:t>
            </w:r>
          </w:p>
        </w:tc>
        <w:tc>
          <w:tcPr>
            <w:tcW w:w="346"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21.34</w:t>
            </w:r>
          </w:p>
        </w:tc>
        <w:tc>
          <w:tcPr>
            <w:tcW w:w="458"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85.36%</w:t>
            </w:r>
          </w:p>
        </w:tc>
        <w:tc>
          <w:tcPr>
            <w:tcW w:w="818"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合计</w:t>
            </w:r>
          </w:p>
        </w:tc>
        <w:tc>
          <w:tcPr>
            <w:tcW w:w="316"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25</w:t>
            </w:r>
          </w:p>
        </w:tc>
        <w:tc>
          <w:tcPr>
            <w:tcW w:w="360"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21.34</w:t>
            </w:r>
          </w:p>
        </w:tc>
        <w:tc>
          <w:tcPr>
            <w:tcW w:w="673"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85.36%</w:t>
            </w:r>
          </w:p>
        </w:tc>
      </w:tr>
    </w:tbl>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1.资金管理指标分析</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该二级指标分值12分，得11.14分，得分率92.83%。具体包括资金到位率、预算执行率、资金使用合规性3个三级指标。</w:t>
      </w:r>
    </w:p>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（1）资金到位率</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该三级指标分值3分，得分3分，得分率100%。</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项目资金180万元已于2021年初列入枣庄高新区财政金融局2021年度预算，项目款按照合同执行进度按期申请拨付，项目资金到位率100%。</w:t>
      </w:r>
    </w:p>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（2）预算执行率</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该三级指标分值3分，得分2.14分，得分率71.33%。</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按照项目合同，截至2021年底枣庄高新区财政金融局经济运行平台项目，实际支出128.61万元，预算执行率71.45%。</w:t>
      </w:r>
    </w:p>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（3）资金使用合规性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该三级指标分值6分，得分6分，得分率100%。</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资金拨付及使用按照枣庄高新区财政金融局《高新区财政局内控制度及各科室操作规程（试行）》《枣庄高新区财政资金使用和管理办法》执行，现场评价时未发现不合规支出。</w:t>
      </w:r>
    </w:p>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2.组织实施指标分析</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该二级指标分值13分，得分11.6分，得分率89.23%。具体包括管理制度健全性、制度执行有效性2个三级指标。</w:t>
      </w:r>
    </w:p>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（1）管理制度健全性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该三级指标分值2分，得分2分，得分率100%。</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①财务管理制度健全性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本项目财务管理工作由高新区财政金融局财政监督科负责。财政监督科按照国家有关法律法规，制定了《高新区财政局内控制度及各科室操作规程（试行）》《枣庄高新区财政资金使用和管理办法》等一系列财务管理制度，为本项目资金管理提供制度保障。</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②业务管理制度健全性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项目业务工作管理按照枣庄高新区财政金融局制定的《枣庄高新区财政金融局合同审核流程办法》《枣庄市行政事业国有资产购置管理办法》等规章制度执行，业务管理制度总体健全。</w:t>
      </w:r>
    </w:p>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（2）制度执行有效性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该三级指标分值11分，得分8.2分，得分率74.55%。具体包括组织机构健全性、项目管理规范性、组织机构监控有效性、调整手续完备性、档案齐全性5个四级指标。</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①组织机构健全性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该四级指标分值2分，得分2分，得分率100%。</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高新区财政金融局作为项目实施单位，负责项目的招标、管理、验收和支付工作。高新区财政金融局成立项目领导小组，由局主要领导任组长，下设政府采购办公机构在财政监督科，负责单位政府采购工作的组织和监督管理工作。财政监督科为政府采购工作的归口管理科室（单位），具体负责本单位政府采购执行管理和对外沟通协调以及单位政府采购的日常工作。评价认为项目组织机构健全，分工明确。</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②项目管理规范性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该四级指标分值3分，得分2分，得分率66.7%。</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2021年3月，枣庄高新区财政金融局委托中宸铭项目管理（山东）有限公司组织竞争性磋商，确定了江苏旭丰软件技术有限公司为高新区经济运行平台项目的供应商，并在当日签订了《山东省枣庄市高新技术产业开发区财政金融局经济税收运行平台软件项目政府采购合同》。现场评价发现，高新区财政金融局仅对经济运行平台软件开发（预算150万元）进行政府采购，该项目中硬件设备采购则未履行政府采购相关手续，项目管理规范性需进一步提升。</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③组织监控有效性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该四级指标分值2分，得分1分，得分率50%。</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枣庄高新区财政金融局主要依据《山东省枣庄市高新技术产业开发区财政金融局经济税收运行平台软件项目政府采购合同》对项目的供应商进行监控。评价认为，财政金融局对项目的组织监控需进一步加强，应与项目供应商商讨制定项目进度安排计划，明确项目各阶段时间节点，进一步加强对项目实施进度和实施质量的监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④调整手续完备性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该四级指标分值2分，得分2分，得分率100%。</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2021年1月，高新区财政金融局按照《关于申请建设“高新区经济运行平台”有关经费的报告》追加项目预算至180万元，并有领导签批。</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⑤档案齐全性</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该四级指标分值2分，得分1.2分，得分率60%。</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项目档案资料齐全，现场评价时，财政金融局提供了经审批的经费申请报告以及项目软件部分的招投标相关文件、合同和验收单，但还缺少项目预算编制标准文件、测算文件、项目硬件采购部分的合同及验收文件，档案管理工作需进一步提升。</w:t>
      </w:r>
    </w:p>
    <w:p>
      <w:pPr>
        <w:pStyle w:val="17"/>
        <w:spacing w:line="560" w:lineRule="exact"/>
        <w:ind w:firstLine="640" w:firstLineChars="200"/>
        <w:outlineLvl w:val="1"/>
        <w:rPr>
          <w:rFonts w:hint="eastAsia" w:ascii="楷体" w:hAnsi="楷体" w:eastAsia="楷体" w:cs="楷体"/>
          <w:sz w:val="32"/>
          <w:szCs w:val="32"/>
        </w:rPr>
      </w:pPr>
      <w:bookmarkStart w:id="112" w:name="_Toc13016"/>
      <w:r>
        <w:rPr>
          <w:rFonts w:hint="eastAsia" w:ascii="楷体" w:hAnsi="楷体" w:eastAsia="楷体" w:cs="楷体"/>
          <w:sz w:val="32"/>
          <w:szCs w:val="32"/>
        </w:rPr>
        <w:t>（三）项目产出情况</w:t>
      </w:r>
      <w:bookmarkEnd w:id="112"/>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该一级指标分值30分，得分24.5分，得分率81.67%。具体包括产出数量、产出质量、产出时效和产出成本4个二级指标。指标及得分情况如下：</w:t>
      </w: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w:t>
      </w:r>
      <w:r>
        <w:rPr>
          <w:rFonts w:hint="default" w:ascii="Times New Roman" w:hAnsi="Times New Roman" w:eastAsia="黑体" w:cs="Times New Roman"/>
          <w:color w:val="000000"/>
          <w:sz w:val="24"/>
          <w:lang w:bidi="ar"/>
        </w:rPr>
        <w:t>5-3</w:t>
      </w:r>
      <w:r>
        <w:rPr>
          <w:rFonts w:hint="eastAsia" w:ascii="黑体" w:hAnsi="黑体" w:eastAsia="黑体" w:cs="黑体"/>
          <w:color w:val="000000"/>
          <w:sz w:val="24"/>
          <w:lang w:bidi="ar"/>
        </w:rPr>
        <w:t xml:space="preserve"> 项目产出指标设定及评分情况表</w:t>
      </w:r>
    </w:p>
    <w:tbl>
      <w:tblPr>
        <w:tblStyle w:val="11"/>
        <w:tblW w:w="57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1"/>
        <w:gridCol w:w="1164"/>
        <w:gridCol w:w="1714"/>
        <w:gridCol w:w="549"/>
        <w:gridCol w:w="719"/>
        <w:gridCol w:w="1029"/>
        <w:gridCol w:w="1529"/>
        <w:gridCol w:w="752"/>
        <w:gridCol w:w="748"/>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376" w:type="pct"/>
            <w:shd w:val="clear" w:color="auto" w:fill="BFBFBF"/>
            <w:vAlign w:val="center"/>
          </w:tcPr>
          <w:p>
            <w:pPr>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一级指标</w:t>
            </w:r>
          </w:p>
        </w:tc>
        <w:tc>
          <w:tcPr>
            <w:tcW w:w="560"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二级指标</w:t>
            </w:r>
          </w:p>
        </w:tc>
        <w:tc>
          <w:tcPr>
            <w:tcW w:w="825"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三级指标</w:t>
            </w:r>
          </w:p>
        </w:tc>
        <w:tc>
          <w:tcPr>
            <w:tcW w:w="264"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46"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495"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c>
          <w:tcPr>
            <w:tcW w:w="736"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四级指标</w:t>
            </w:r>
          </w:p>
        </w:tc>
        <w:tc>
          <w:tcPr>
            <w:tcW w:w="362"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60"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673"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6"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产出</w:t>
            </w:r>
            <w:r>
              <w:rPr>
                <w:rFonts w:ascii="Times New Roman" w:hAnsi="Times New Roman"/>
                <w:color w:val="000000"/>
                <w:szCs w:val="21"/>
                <w:lang w:bidi="ar"/>
              </w:rPr>
              <w:t>（</w:t>
            </w:r>
            <w:r>
              <w:rPr>
                <w:rFonts w:hint="eastAsia" w:ascii="Times New Roman" w:hAnsi="Times New Roman"/>
                <w:color w:val="000000"/>
                <w:szCs w:val="21"/>
                <w:lang w:bidi="ar"/>
              </w:rPr>
              <w:t>30</w:t>
            </w:r>
            <w:r>
              <w:rPr>
                <w:rStyle w:val="21"/>
                <w:rFonts w:hint="default" w:ascii="Times New Roman" w:hAnsi="Times New Roman" w:cs="Times New Roman"/>
                <w:sz w:val="21"/>
                <w:szCs w:val="21"/>
                <w:lang w:bidi="ar"/>
              </w:rPr>
              <w:t>）</w:t>
            </w:r>
          </w:p>
        </w:tc>
        <w:tc>
          <w:tcPr>
            <w:tcW w:w="560"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产出数量</w:t>
            </w:r>
            <w:r>
              <w:rPr>
                <w:rFonts w:ascii="Times New Roman" w:hAnsi="Times New Roman"/>
                <w:color w:val="000000"/>
                <w:szCs w:val="21"/>
                <w:lang w:bidi="ar"/>
              </w:rPr>
              <w:t>（</w:t>
            </w:r>
            <w:r>
              <w:rPr>
                <w:rStyle w:val="20"/>
                <w:rFonts w:ascii="Times New Roman" w:hAnsi="Times New Roman" w:cs="Times New Roman"/>
                <w:sz w:val="21"/>
                <w:szCs w:val="21"/>
                <w:lang w:bidi="ar"/>
              </w:rPr>
              <w:t>10</w:t>
            </w:r>
            <w:r>
              <w:rPr>
                <w:rStyle w:val="21"/>
                <w:rFonts w:hint="default" w:ascii="Times New Roman" w:hAnsi="Times New Roman" w:cs="Times New Roman"/>
                <w:sz w:val="21"/>
                <w:szCs w:val="21"/>
                <w:lang w:bidi="ar"/>
              </w:rPr>
              <w:t>）</w:t>
            </w:r>
          </w:p>
        </w:tc>
        <w:tc>
          <w:tcPr>
            <w:tcW w:w="825" w:type="pct"/>
            <w:vMerge w:val="restar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实际完成</w:t>
            </w:r>
            <w:r>
              <w:rPr>
                <w:rFonts w:hint="eastAsia" w:ascii="Times New Roman" w:hAnsi="Times New Roman"/>
                <w:color w:val="000000"/>
                <w:szCs w:val="21"/>
              </w:rPr>
              <w:t>率</w:t>
            </w:r>
          </w:p>
        </w:tc>
        <w:tc>
          <w:tcPr>
            <w:tcW w:w="264"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10</w:t>
            </w:r>
          </w:p>
        </w:tc>
        <w:tc>
          <w:tcPr>
            <w:tcW w:w="346"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10.00</w:t>
            </w:r>
          </w:p>
        </w:tc>
        <w:tc>
          <w:tcPr>
            <w:tcW w:w="495"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73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经济运行平台覆盖率</w:t>
            </w:r>
          </w:p>
        </w:tc>
        <w:tc>
          <w:tcPr>
            <w:tcW w:w="36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r>
              <w:rPr>
                <w:rFonts w:ascii="Times New Roman" w:hAnsi="Times New Roman"/>
                <w:color w:val="000000"/>
                <w:szCs w:val="21"/>
                <w:lang w:bidi="ar"/>
              </w:rPr>
              <w:t>.00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continue"/>
            <w:vAlign w:val="center"/>
          </w:tcPr>
          <w:p>
            <w:pPr>
              <w:wordWrap w:val="0"/>
              <w:autoSpaceDE w:val="0"/>
              <w:autoSpaceDN w:val="0"/>
              <w:jc w:val="center"/>
              <w:rPr>
                <w:rFonts w:ascii="Times New Roman" w:hAnsi="Times New Roman"/>
                <w:color w:val="000000"/>
                <w:szCs w:val="21"/>
              </w:rPr>
            </w:pPr>
          </w:p>
        </w:tc>
        <w:tc>
          <w:tcPr>
            <w:tcW w:w="825" w:type="pct"/>
            <w:vMerge w:val="continue"/>
            <w:vAlign w:val="center"/>
          </w:tcPr>
          <w:p>
            <w:pPr>
              <w:wordWrap w:val="0"/>
              <w:autoSpaceDE w:val="0"/>
              <w:autoSpaceDN w:val="0"/>
              <w:textAlignment w:val="center"/>
              <w:rPr>
                <w:rFonts w:ascii="Times New Roman" w:hAnsi="Times New Roman"/>
                <w:color w:val="000000"/>
                <w:szCs w:val="21"/>
              </w:rPr>
            </w:pPr>
          </w:p>
        </w:tc>
        <w:tc>
          <w:tcPr>
            <w:tcW w:w="264"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346"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495"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73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平台软硬件到位率</w:t>
            </w:r>
          </w:p>
        </w:tc>
        <w:tc>
          <w:tcPr>
            <w:tcW w:w="36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r>
              <w:rPr>
                <w:rFonts w:ascii="Times New Roman" w:hAnsi="Times New Roman"/>
                <w:color w:val="000000"/>
                <w:szCs w:val="21"/>
                <w:lang w:bidi="ar"/>
              </w:rPr>
              <w:t>.00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产出质量</w:t>
            </w:r>
            <w:r>
              <w:rPr>
                <w:rFonts w:ascii="Times New Roman" w:hAnsi="Times New Roman"/>
                <w:color w:val="000000"/>
                <w:szCs w:val="21"/>
                <w:lang w:bidi="ar"/>
              </w:rPr>
              <w:t>（</w:t>
            </w:r>
            <w:r>
              <w:rPr>
                <w:rFonts w:hint="eastAsia" w:ascii="Times New Roman" w:hAnsi="Times New Roman"/>
                <w:color w:val="000000"/>
                <w:szCs w:val="21"/>
                <w:lang w:bidi="ar"/>
              </w:rPr>
              <w:t>10</w:t>
            </w:r>
            <w:r>
              <w:rPr>
                <w:rStyle w:val="21"/>
                <w:rFonts w:hint="default" w:ascii="Times New Roman" w:hAnsi="Times New Roman" w:cs="Times New Roman"/>
                <w:sz w:val="21"/>
                <w:szCs w:val="21"/>
                <w:lang w:bidi="ar"/>
              </w:rPr>
              <w:t>）</w:t>
            </w:r>
          </w:p>
        </w:tc>
        <w:tc>
          <w:tcPr>
            <w:tcW w:w="825" w:type="pct"/>
            <w:vMerge w:val="restar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验收合格率</w:t>
            </w:r>
          </w:p>
        </w:tc>
        <w:tc>
          <w:tcPr>
            <w:tcW w:w="264"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10</w:t>
            </w:r>
          </w:p>
        </w:tc>
        <w:tc>
          <w:tcPr>
            <w:tcW w:w="346"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7</w:t>
            </w:r>
            <w:r>
              <w:rPr>
                <w:rFonts w:ascii="Times New Roman" w:hAnsi="Times New Roman"/>
                <w:color w:val="000000"/>
                <w:szCs w:val="21"/>
                <w:lang w:bidi="ar"/>
              </w:rPr>
              <w:t>.00</w:t>
            </w:r>
          </w:p>
        </w:tc>
        <w:tc>
          <w:tcPr>
            <w:tcW w:w="495" w:type="pct"/>
            <w:vMerge w:val="restar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70%</w:t>
            </w:r>
          </w:p>
        </w:tc>
        <w:tc>
          <w:tcPr>
            <w:tcW w:w="73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经济运行平台软件验收合格率</w:t>
            </w:r>
          </w:p>
        </w:tc>
        <w:tc>
          <w:tcPr>
            <w:tcW w:w="36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7</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7</w:t>
            </w:r>
            <w:r>
              <w:rPr>
                <w:rFonts w:ascii="Times New Roman" w:hAnsi="Times New Roman"/>
                <w:color w:val="000000"/>
                <w:szCs w:val="21"/>
                <w:lang w:bidi="ar"/>
              </w:rPr>
              <w:t>.00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continue"/>
            <w:vAlign w:val="center"/>
          </w:tcPr>
          <w:p>
            <w:pPr>
              <w:wordWrap w:val="0"/>
              <w:autoSpaceDE w:val="0"/>
              <w:autoSpaceDN w:val="0"/>
              <w:jc w:val="center"/>
              <w:rPr>
                <w:rFonts w:ascii="Times New Roman" w:hAnsi="Times New Roman"/>
                <w:color w:val="000000"/>
                <w:szCs w:val="21"/>
              </w:rPr>
            </w:pPr>
          </w:p>
        </w:tc>
        <w:tc>
          <w:tcPr>
            <w:tcW w:w="825" w:type="pct"/>
            <w:vMerge w:val="continue"/>
            <w:vAlign w:val="center"/>
          </w:tcPr>
          <w:p>
            <w:pPr>
              <w:wordWrap w:val="0"/>
              <w:autoSpaceDE w:val="0"/>
              <w:autoSpaceDN w:val="0"/>
              <w:textAlignment w:val="center"/>
              <w:rPr>
                <w:rFonts w:ascii="Times New Roman" w:hAnsi="Times New Roman"/>
                <w:color w:val="000000"/>
                <w:szCs w:val="21"/>
              </w:rPr>
            </w:pPr>
          </w:p>
        </w:tc>
        <w:tc>
          <w:tcPr>
            <w:tcW w:w="264"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346"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495" w:type="pct"/>
            <w:vMerge w:val="continue"/>
            <w:vAlign w:val="center"/>
          </w:tcPr>
          <w:p>
            <w:pPr>
              <w:wordWrap w:val="0"/>
              <w:autoSpaceDE w:val="0"/>
              <w:autoSpaceDN w:val="0"/>
              <w:jc w:val="center"/>
              <w:textAlignment w:val="center"/>
              <w:rPr>
                <w:rFonts w:ascii="Times New Roman" w:hAnsi="Times New Roman"/>
                <w:color w:val="000000"/>
                <w:szCs w:val="21"/>
                <w:lang w:bidi="ar"/>
              </w:rPr>
            </w:pPr>
          </w:p>
        </w:tc>
        <w:tc>
          <w:tcPr>
            <w:tcW w:w="73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经济运行平台硬件验收合格率</w:t>
            </w:r>
          </w:p>
        </w:tc>
        <w:tc>
          <w:tcPr>
            <w:tcW w:w="36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3</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0</w:t>
            </w:r>
            <w:r>
              <w:rPr>
                <w:rFonts w:ascii="Times New Roman" w:hAnsi="Times New Roman"/>
                <w:color w:val="000000"/>
                <w:szCs w:val="21"/>
                <w:lang w:bidi="ar"/>
              </w:rPr>
              <w:t>.00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rPr>
              <w:t>产出时效（5）</w:t>
            </w:r>
          </w:p>
        </w:tc>
        <w:tc>
          <w:tcPr>
            <w:tcW w:w="825"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完成及时性</w:t>
            </w:r>
          </w:p>
        </w:tc>
        <w:tc>
          <w:tcPr>
            <w:tcW w:w="264"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p>
        </w:tc>
        <w:tc>
          <w:tcPr>
            <w:tcW w:w="34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r>
              <w:rPr>
                <w:rFonts w:ascii="Times New Roman" w:hAnsi="Times New Roman"/>
                <w:color w:val="000000"/>
                <w:szCs w:val="21"/>
                <w:lang w:bidi="ar"/>
              </w:rPr>
              <w:t>.</w:t>
            </w:r>
            <w:r>
              <w:rPr>
                <w:rFonts w:hint="eastAsia" w:ascii="Times New Roman" w:hAnsi="Times New Roman"/>
                <w:color w:val="000000"/>
                <w:szCs w:val="21"/>
                <w:lang w:bidi="ar"/>
              </w:rPr>
              <w:t>0</w:t>
            </w:r>
            <w:r>
              <w:rPr>
                <w:rFonts w:ascii="Times New Roman" w:hAnsi="Times New Roman"/>
                <w:color w:val="000000"/>
                <w:szCs w:val="21"/>
                <w:lang w:bidi="ar"/>
              </w:rPr>
              <w:t>0</w:t>
            </w:r>
          </w:p>
        </w:tc>
        <w:tc>
          <w:tcPr>
            <w:tcW w:w="495"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73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平台到位及时率</w:t>
            </w:r>
          </w:p>
        </w:tc>
        <w:tc>
          <w:tcPr>
            <w:tcW w:w="36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r>
              <w:rPr>
                <w:rFonts w:ascii="Times New Roman" w:hAnsi="Times New Roman"/>
                <w:color w:val="000000"/>
                <w:szCs w:val="21"/>
                <w:lang w:bidi="ar"/>
              </w:rPr>
              <w:t>.</w:t>
            </w:r>
            <w:r>
              <w:rPr>
                <w:rFonts w:hint="eastAsia" w:ascii="Times New Roman" w:hAnsi="Times New Roman"/>
                <w:color w:val="000000"/>
                <w:szCs w:val="21"/>
                <w:lang w:bidi="ar"/>
              </w:rPr>
              <w:t>0</w:t>
            </w:r>
            <w:r>
              <w:rPr>
                <w:rFonts w:ascii="Times New Roman" w:hAnsi="Times New Roman"/>
                <w:color w:val="000000"/>
                <w:szCs w:val="21"/>
                <w:lang w:bidi="ar"/>
              </w:rPr>
              <w:t>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rPr>
              <w:t>产出成本（5）</w:t>
            </w:r>
          </w:p>
        </w:tc>
        <w:tc>
          <w:tcPr>
            <w:tcW w:w="825" w:type="pct"/>
            <w:vAlign w:val="center"/>
          </w:tcPr>
          <w:p>
            <w:pPr>
              <w:wordWrap w:val="0"/>
              <w:autoSpaceDE w:val="0"/>
              <w:autoSpaceDN w:val="0"/>
              <w:textAlignment w:val="center"/>
              <w:rPr>
                <w:rFonts w:ascii="Times New Roman" w:hAnsi="Times New Roman"/>
                <w:color w:val="000000"/>
                <w:szCs w:val="21"/>
                <w:lang w:bidi="ar"/>
              </w:rPr>
            </w:pPr>
            <w:r>
              <w:rPr>
                <w:rFonts w:hint="eastAsia" w:ascii="Times New Roman" w:hAnsi="Times New Roman"/>
                <w:color w:val="000000"/>
                <w:szCs w:val="21"/>
                <w:lang w:bidi="ar"/>
              </w:rPr>
              <w:t>成本节约率</w:t>
            </w:r>
          </w:p>
        </w:tc>
        <w:tc>
          <w:tcPr>
            <w:tcW w:w="264"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5</w:t>
            </w:r>
          </w:p>
        </w:tc>
        <w:tc>
          <w:tcPr>
            <w:tcW w:w="34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2.50</w:t>
            </w:r>
          </w:p>
        </w:tc>
        <w:tc>
          <w:tcPr>
            <w:tcW w:w="495"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50%</w:t>
            </w:r>
          </w:p>
        </w:tc>
        <w:tc>
          <w:tcPr>
            <w:tcW w:w="73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w:t>
            </w:r>
          </w:p>
        </w:tc>
        <w:tc>
          <w:tcPr>
            <w:tcW w:w="36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5</w:t>
            </w:r>
          </w:p>
        </w:tc>
        <w:tc>
          <w:tcPr>
            <w:tcW w:w="36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2.50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61" w:type="pct"/>
            <w:gridSpan w:val="3"/>
            <w:vAlign w:val="center"/>
          </w:tcPr>
          <w:p>
            <w:pPr>
              <w:wordWrap w:val="0"/>
              <w:autoSpaceDE w:val="0"/>
              <w:autoSpaceDN w:val="0"/>
              <w:jc w:val="center"/>
              <w:textAlignment w:val="center"/>
              <w:rPr>
                <w:rFonts w:ascii="Times New Roman" w:hAnsi="Times New Roman"/>
                <w:b/>
                <w:bCs/>
                <w:color w:val="000000"/>
                <w:szCs w:val="21"/>
                <w:lang w:eastAsia="zh-Hans" w:bidi="ar"/>
              </w:rPr>
            </w:pPr>
            <w:r>
              <w:rPr>
                <w:rFonts w:ascii="Times New Roman" w:hAnsi="Times New Roman"/>
                <w:b/>
                <w:bCs/>
                <w:color w:val="000000"/>
                <w:szCs w:val="21"/>
                <w:lang w:eastAsia="zh-Hans" w:bidi="ar"/>
              </w:rPr>
              <w:t>合计</w:t>
            </w:r>
          </w:p>
        </w:tc>
        <w:tc>
          <w:tcPr>
            <w:tcW w:w="264"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30</w:t>
            </w:r>
          </w:p>
        </w:tc>
        <w:tc>
          <w:tcPr>
            <w:tcW w:w="346"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24.50</w:t>
            </w:r>
          </w:p>
        </w:tc>
        <w:tc>
          <w:tcPr>
            <w:tcW w:w="495"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81.67%</w:t>
            </w:r>
          </w:p>
        </w:tc>
        <w:tc>
          <w:tcPr>
            <w:tcW w:w="736"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合计</w:t>
            </w:r>
          </w:p>
        </w:tc>
        <w:tc>
          <w:tcPr>
            <w:tcW w:w="362"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30</w:t>
            </w:r>
          </w:p>
        </w:tc>
        <w:tc>
          <w:tcPr>
            <w:tcW w:w="360"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24.50</w:t>
            </w:r>
          </w:p>
        </w:tc>
        <w:tc>
          <w:tcPr>
            <w:tcW w:w="673"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81.67%</w:t>
            </w:r>
          </w:p>
        </w:tc>
      </w:tr>
    </w:tbl>
    <w:p>
      <w:pPr>
        <w:pStyle w:val="17"/>
        <w:keepNext w:val="0"/>
        <w:keepLines w:val="0"/>
        <w:pageBreakBefore w:val="0"/>
        <w:widowControl/>
        <w:kinsoku/>
        <w:wordWrap/>
        <w:overflowPunct/>
        <w:topLinePunct w:val="0"/>
        <w:autoSpaceDE/>
        <w:autoSpaceDN/>
        <w:bidi w:val="0"/>
        <w:adjustRightInd/>
        <w:snapToGrid/>
        <w:spacing w:before="313" w:beforeLines="100" w:line="560" w:lineRule="exact"/>
        <w:ind w:firstLine="643" w:firstLineChars="200"/>
        <w:textAlignment w:val="auto"/>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1.产出数量分析</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该二级指标分值10分，得分10分，得分率100%，具体包含实际完成率1个三级指标。</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该三级指标实际完成率分值10分，得分10分，得分率100%。</w:t>
      </w:r>
    </w:p>
    <w:p>
      <w:pPr>
        <w:pStyle w:val="17"/>
        <w:spacing w:line="560" w:lineRule="exact"/>
        <w:ind w:firstLine="643" w:firstLineChars="200"/>
        <w:rPr>
          <w:rFonts w:hint="eastAsia" w:ascii="Times New Roman" w:hAnsi="Times New Roman" w:eastAsia="仿宋" w:cs="仿宋_GB2312"/>
          <w:b/>
          <w:bCs/>
          <w:kern w:val="2"/>
          <w:sz w:val="32"/>
          <w:szCs w:val="32"/>
        </w:rPr>
      </w:pPr>
      <w:r>
        <w:rPr>
          <w:rFonts w:hint="eastAsia" w:ascii="Times New Roman" w:hAnsi="Times New Roman" w:eastAsia="仿宋" w:cs="仿宋_GB2312"/>
          <w:b/>
          <w:bCs/>
          <w:kern w:val="2"/>
          <w:sz w:val="32"/>
          <w:szCs w:val="32"/>
        </w:rPr>
        <w:t>（1）经济运行平台覆盖率</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该四级指标分值5分，得分5分，得分率100%。</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高新区经济运行平台各项功能正常运行，与高新区原有收入分析平台无缝对接，将高新区所有企业纳入相应网格，实现区内企业全覆盖，网格内企业全景画像、企业信息、税收明细、项目信息等各项信息已全部纳入监控范围，进一步方便了高新区财政金融局和税务局对企业的跟踪管理。</w:t>
      </w:r>
    </w:p>
    <w:p>
      <w:pPr>
        <w:pStyle w:val="17"/>
        <w:spacing w:line="560" w:lineRule="exact"/>
        <w:ind w:firstLine="643" w:firstLineChars="200"/>
        <w:rPr>
          <w:rFonts w:hint="eastAsia" w:ascii="Times New Roman" w:hAnsi="Times New Roman" w:eastAsia="仿宋" w:cs="仿宋_GB2312"/>
          <w:b/>
          <w:bCs/>
          <w:kern w:val="2"/>
          <w:sz w:val="32"/>
          <w:szCs w:val="32"/>
        </w:rPr>
      </w:pPr>
      <w:r>
        <w:rPr>
          <w:rFonts w:hint="eastAsia" w:ascii="Times New Roman" w:hAnsi="Times New Roman" w:eastAsia="仿宋" w:cs="仿宋_GB2312"/>
          <w:b/>
          <w:bCs/>
          <w:kern w:val="2"/>
          <w:sz w:val="32"/>
          <w:szCs w:val="32"/>
        </w:rPr>
        <w:t>（2）平台软硬件到位率</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该四级指标分值5分，得分5分，得分率100%。</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高新区经济运行平台项目于2021年4月完成基础系统安装调试工作，2021年9月完成平台软硬件安装工作并由高新区财政金融局自行验收，平台软硬件均到位且投入正常运行。</w:t>
      </w:r>
    </w:p>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2.产出质量分析</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该二级指标分值10分，得7分，得分率70%。具体包括验收合格率1个三级指标。</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该三级指标验收合格率分值10分，得分7分，得分率70%。</w:t>
      </w:r>
    </w:p>
    <w:p>
      <w:pPr>
        <w:pStyle w:val="17"/>
        <w:spacing w:line="560" w:lineRule="exact"/>
        <w:ind w:firstLine="643" w:firstLineChars="200"/>
        <w:rPr>
          <w:rFonts w:hint="eastAsia" w:ascii="Times New Roman" w:hAnsi="Times New Roman" w:eastAsia="仿宋" w:cs="仿宋_GB2312"/>
          <w:b/>
          <w:bCs/>
          <w:kern w:val="2"/>
          <w:sz w:val="32"/>
          <w:szCs w:val="32"/>
        </w:rPr>
      </w:pPr>
      <w:r>
        <w:rPr>
          <w:rFonts w:hint="eastAsia" w:ascii="Times New Roman" w:hAnsi="Times New Roman" w:eastAsia="仿宋" w:cs="仿宋_GB2312"/>
          <w:b/>
          <w:bCs/>
          <w:kern w:val="2"/>
          <w:sz w:val="32"/>
          <w:szCs w:val="32"/>
        </w:rPr>
        <w:t>（1）经济运行平台软件验收合格率</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该四级指标分值7分，得分7分，得分率100%。</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2021年9月，枣庄高新区财政金融局对经济运行平台项目中软件安装部分组织了自行简易验收。该项目服务质量、服务进度、人员设备配备情况、安全标准及服务承诺时限的验收意见均为合格，软件验收合格率100%。</w:t>
      </w:r>
    </w:p>
    <w:p>
      <w:pPr>
        <w:pStyle w:val="17"/>
        <w:spacing w:line="560" w:lineRule="exact"/>
        <w:ind w:firstLine="643" w:firstLineChars="200"/>
        <w:rPr>
          <w:rFonts w:hint="eastAsia" w:ascii="Times New Roman" w:hAnsi="Times New Roman" w:eastAsia="仿宋" w:cs="仿宋_GB2312"/>
          <w:b/>
          <w:bCs/>
          <w:kern w:val="2"/>
          <w:sz w:val="32"/>
          <w:szCs w:val="32"/>
        </w:rPr>
      </w:pPr>
      <w:r>
        <w:rPr>
          <w:rFonts w:hint="eastAsia" w:ascii="Times New Roman" w:hAnsi="Times New Roman" w:eastAsia="仿宋" w:cs="仿宋_GB2312"/>
          <w:b/>
          <w:bCs/>
          <w:kern w:val="2"/>
          <w:sz w:val="32"/>
          <w:szCs w:val="32"/>
        </w:rPr>
        <w:t>（2）经济运行平台硬件验收合格率</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该四级指标分值3分，得分0分，得分率0%。</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现场评价了解到，虽然经济运行平台硬件已投入使用，但截至评价日该部分尚未验收，硬件验收合格率为0%。此外，高新区财政金融局未提供经济运行平台硬件部分的采购需求信息，评价组无法掌握硬件的规格参数是否符合高新区要求，无法判断经济运行平台硬件的运行情况。</w:t>
      </w:r>
    </w:p>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3.产出时效分析</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该二级指标分值5分，得分5分，得分率100%，具体包含验收合格率1个三级指标和平台到位及时率1个四级指标。</w:t>
      </w:r>
    </w:p>
    <w:p>
      <w:pPr>
        <w:pStyle w:val="17"/>
        <w:spacing w:line="560" w:lineRule="exact"/>
        <w:ind w:firstLine="640" w:firstLineChars="200"/>
        <w:rPr>
          <w:rFonts w:hint="eastAsia" w:ascii="Times New Roman" w:hAnsi="Times New Roman" w:eastAsia="仿宋" w:cs="仿宋_GB2312"/>
          <w:kern w:val="2"/>
          <w:sz w:val="32"/>
          <w:szCs w:val="32"/>
        </w:rPr>
      </w:pPr>
      <w:r>
        <w:rPr>
          <w:rFonts w:hint="eastAsia" w:ascii="Times New Roman" w:hAnsi="Times New Roman" w:eastAsia="仿宋" w:cs="仿宋_GB2312"/>
          <w:kern w:val="2"/>
          <w:sz w:val="32"/>
          <w:szCs w:val="32"/>
        </w:rPr>
        <w:t>该四级指标平台到位及时率分值5分，得分5分，得分率100%。</w:t>
      </w:r>
    </w:p>
    <w:p>
      <w:pPr>
        <w:widowControl/>
        <w:overflowPunct w:val="0"/>
        <w:autoSpaceDE w:val="0"/>
        <w:autoSpaceDN w:val="0"/>
        <w:adjustRightInd w:val="0"/>
        <w:spacing w:line="560" w:lineRule="exact"/>
        <w:ind w:firstLine="640" w:firstLineChars="200"/>
        <w:textAlignment w:val="baseline"/>
        <w:rPr>
          <w:rFonts w:ascii="仿宋_GB2312" w:eastAsia="仿宋_GB2312"/>
          <w:sz w:val="32"/>
          <w:szCs w:val="32"/>
        </w:rPr>
      </w:pPr>
      <w:r>
        <w:rPr>
          <w:rFonts w:hint="eastAsia" w:ascii="Times New Roman" w:hAnsi="Times New Roman" w:eastAsia="仿宋" w:cs="仿宋_GB2312"/>
          <w:kern w:val="2"/>
          <w:sz w:val="32"/>
          <w:szCs w:val="32"/>
          <w:lang w:val="en-US" w:eastAsia="zh-CN" w:bidi="ar-SA"/>
        </w:rPr>
        <w:t>根据现场调研及枣庄高新区财政金融局提供的资料，项目在合同约定时间内完成安装调试并上线，项目完成及时率100%。</w:t>
      </w:r>
    </w:p>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4.产出成本分析</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该二级指标分值5分，得分2.5分，得分率50%，具体包含成本节约率1个三级指标。</w:t>
      </w:r>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该三级指标成本节约率分值5分，得分2.5分，得分率50%。</w:t>
      </w:r>
    </w:p>
    <w:p>
      <w:pPr>
        <w:widowControl/>
        <w:overflowPunct w:val="0"/>
        <w:autoSpaceDE w:val="0"/>
        <w:autoSpaceDN w:val="0"/>
        <w:adjustRightInd w:val="0"/>
        <w:spacing w:line="560" w:lineRule="exact"/>
        <w:ind w:firstLine="640" w:firstLineChars="200"/>
        <w:textAlignment w:val="baseline"/>
        <w:rPr>
          <w:rFonts w:ascii="楷体_GB2312" w:hAnsi="楷体_GB2312" w:eastAsia="楷体_GB2312" w:cs="楷体_GB2312"/>
          <w:sz w:val="32"/>
          <w:szCs w:val="32"/>
        </w:rPr>
      </w:pPr>
      <w:r>
        <w:rPr>
          <w:rFonts w:hint="eastAsia" w:ascii="Times New Roman" w:hAnsi="Times New Roman" w:eastAsia="仿宋" w:cs="仿宋_GB2312"/>
          <w:kern w:val="2"/>
          <w:sz w:val="32"/>
          <w:szCs w:val="32"/>
          <w:lang w:val="en-US" w:eastAsia="zh-CN" w:bidi="ar-SA"/>
        </w:rPr>
        <w:t>根据枣庄高新区财政金融局提供的支付记录，项目按照合同约定共支付软件部分合同款128.61万元，硬件部分合同款0元，共计128.61万元。由于高新区财政金融局未提供关于经济运行平台硬件部分的财务资料，本次评价无法判断购买硬件的成本节约情况。</w:t>
      </w:r>
    </w:p>
    <w:p>
      <w:pPr>
        <w:pStyle w:val="17"/>
        <w:spacing w:line="560" w:lineRule="exact"/>
        <w:ind w:firstLine="640" w:firstLineChars="200"/>
        <w:outlineLvl w:val="1"/>
        <w:rPr>
          <w:rFonts w:hint="eastAsia" w:ascii="楷体" w:hAnsi="楷体" w:eastAsia="楷体" w:cs="楷体"/>
          <w:sz w:val="32"/>
          <w:szCs w:val="32"/>
        </w:rPr>
      </w:pPr>
      <w:bookmarkStart w:id="113" w:name="_Toc32093"/>
      <w:r>
        <w:rPr>
          <w:rFonts w:hint="eastAsia" w:ascii="楷体" w:hAnsi="楷体" w:eastAsia="楷体" w:cs="楷体"/>
          <w:sz w:val="32"/>
          <w:szCs w:val="32"/>
        </w:rPr>
        <w:t>（四）项目效益情况</w:t>
      </w:r>
      <w:bookmarkEnd w:id="113"/>
    </w:p>
    <w:p>
      <w:pPr>
        <w:pStyle w:val="17"/>
        <w:spacing w:line="560" w:lineRule="exact"/>
        <w:ind w:firstLine="640" w:firstLineChars="200"/>
        <w:rPr>
          <w:rFonts w:ascii="仿宋_GB2312" w:eastAsia="仿宋_GB2312" w:cs="仿宋_GB2312"/>
          <w:kern w:val="2"/>
          <w:sz w:val="32"/>
          <w:szCs w:val="32"/>
        </w:rPr>
      </w:pPr>
      <w:r>
        <w:rPr>
          <w:rFonts w:hint="eastAsia" w:ascii="Times New Roman" w:hAnsi="Times New Roman" w:eastAsia="仿宋" w:cs="仿宋_GB2312"/>
          <w:kern w:val="2"/>
          <w:sz w:val="32"/>
          <w:szCs w:val="32"/>
          <w:lang w:val="en-US" w:eastAsia="zh-CN" w:bidi="ar-SA"/>
        </w:rPr>
        <w:t>该一级指标分值30分，得分28分，得分率93.33%，具体包含项目效益1个二级指标。指标及得分情况如下：</w:t>
      </w:r>
    </w:p>
    <w:p>
      <w:pPr>
        <w:widowControl/>
        <w:overflowPunct w:val="0"/>
        <w:autoSpaceDE w:val="0"/>
        <w:autoSpaceDN w:val="0"/>
        <w:adjustRightInd w:val="0"/>
        <w:spacing w:after="156" w:afterLines="50" w:line="560" w:lineRule="exact"/>
        <w:jc w:val="center"/>
        <w:textAlignment w:val="baseline"/>
        <w:rPr>
          <w:rFonts w:ascii="黑体" w:hAnsi="黑体" w:eastAsia="黑体" w:cs="黑体"/>
          <w:color w:val="000000"/>
          <w:sz w:val="24"/>
          <w:lang w:bidi="ar"/>
        </w:rPr>
      </w:pPr>
      <w:r>
        <w:rPr>
          <w:rFonts w:hint="eastAsia" w:ascii="黑体" w:hAnsi="黑体" w:eastAsia="黑体" w:cs="黑体"/>
          <w:color w:val="000000"/>
          <w:sz w:val="24"/>
          <w:lang w:bidi="ar"/>
        </w:rPr>
        <w:t>表</w:t>
      </w:r>
      <w:r>
        <w:rPr>
          <w:rFonts w:hint="default" w:ascii="Times New Roman" w:hAnsi="Times New Roman" w:eastAsia="黑体" w:cs="Times New Roman"/>
          <w:color w:val="000000"/>
          <w:sz w:val="24"/>
          <w:lang w:bidi="ar"/>
        </w:rPr>
        <w:t>5-4</w:t>
      </w:r>
      <w:r>
        <w:rPr>
          <w:rFonts w:hint="eastAsia" w:ascii="黑体" w:hAnsi="黑体" w:eastAsia="黑体" w:cs="黑体"/>
          <w:color w:val="000000"/>
          <w:sz w:val="24"/>
          <w:lang w:bidi="ar"/>
        </w:rPr>
        <w:t xml:space="preserve"> 项目效益指标设定及评分情况表</w:t>
      </w:r>
    </w:p>
    <w:tbl>
      <w:tblPr>
        <w:tblStyle w:val="11"/>
        <w:tblW w:w="57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1"/>
        <w:gridCol w:w="1164"/>
        <w:gridCol w:w="1714"/>
        <w:gridCol w:w="549"/>
        <w:gridCol w:w="719"/>
        <w:gridCol w:w="1029"/>
        <w:gridCol w:w="1529"/>
        <w:gridCol w:w="752"/>
        <w:gridCol w:w="748"/>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376" w:type="pct"/>
            <w:shd w:val="clear" w:color="auto" w:fill="BFBFBF"/>
            <w:vAlign w:val="center"/>
          </w:tcPr>
          <w:p>
            <w:pPr>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一级指标</w:t>
            </w:r>
          </w:p>
        </w:tc>
        <w:tc>
          <w:tcPr>
            <w:tcW w:w="560"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二级指标</w:t>
            </w:r>
          </w:p>
        </w:tc>
        <w:tc>
          <w:tcPr>
            <w:tcW w:w="825"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三级指标</w:t>
            </w:r>
          </w:p>
        </w:tc>
        <w:tc>
          <w:tcPr>
            <w:tcW w:w="264"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46"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495"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c>
          <w:tcPr>
            <w:tcW w:w="736"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四级指标</w:t>
            </w:r>
          </w:p>
        </w:tc>
        <w:tc>
          <w:tcPr>
            <w:tcW w:w="362"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ascii="Times New Roman" w:hAnsi="Times New Roman"/>
                <w:b/>
                <w:bCs/>
                <w:color w:val="000000"/>
                <w:szCs w:val="21"/>
                <w:lang w:bidi="ar"/>
              </w:rPr>
              <w:t>分值</w:t>
            </w:r>
          </w:p>
        </w:tc>
        <w:tc>
          <w:tcPr>
            <w:tcW w:w="360" w:type="pct"/>
            <w:shd w:val="clear" w:color="auto" w:fill="BFBFBF"/>
            <w:vAlign w:val="center"/>
          </w:tcPr>
          <w:p>
            <w:pPr>
              <w:wordWrap w:val="0"/>
              <w:autoSpaceDE w:val="0"/>
              <w:autoSpaceDN w:val="0"/>
              <w:jc w:val="center"/>
              <w:textAlignment w:val="center"/>
              <w:rPr>
                <w:rFonts w:ascii="Times New Roman" w:hAnsi="Times New Roman"/>
                <w:b/>
                <w:bCs/>
                <w:color w:val="000000"/>
                <w:szCs w:val="21"/>
              </w:rPr>
            </w:pPr>
            <w:r>
              <w:rPr>
                <w:rFonts w:hint="eastAsia" w:ascii="Times New Roman" w:hAnsi="Times New Roman"/>
                <w:b/>
                <w:bCs/>
                <w:color w:val="000000"/>
                <w:szCs w:val="21"/>
                <w:lang w:bidi="ar"/>
              </w:rPr>
              <w:t>平均</w:t>
            </w:r>
            <w:r>
              <w:rPr>
                <w:rFonts w:ascii="Times New Roman" w:hAnsi="Times New Roman"/>
                <w:b/>
                <w:bCs/>
                <w:color w:val="000000"/>
                <w:szCs w:val="21"/>
                <w:lang w:bidi="ar"/>
              </w:rPr>
              <w:t>得分</w:t>
            </w:r>
          </w:p>
        </w:tc>
        <w:tc>
          <w:tcPr>
            <w:tcW w:w="673" w:type="pct"/>
            <w:shd w:val="clear" w:color="auto" w:fill="BFBFBF"/>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6"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效益</w:t>
            </w:r>
            <w:r>
              <w:rPr>
                <w:rFonts w:ascii="Times New Roman" w:hAnsi="Times New Roman"/>
                <w:color w:val="000000"/>
                <w:szCs w:val="21"/>
                <w:lang w:bidi="ar"/>
              </w:rPr>
              <w:t>（</w:t>
            </w:r>
            <w:r>
              <w:rPr>
                <w:rFonts w:hint="eastAsia" w:ascii="Times New Roman" w:hAnsi="Times New Roman"/>
                <w:color w:val="000000"/>
                <w:szCs w:val="21"/>
                <w:lang w:bidi="ar"/>
              </w:rPr>
              <w:t>30</w:t>
            </w:r>
            <w:r>
              <w:rPr>
                <w:rStyle w:val="21"/>
                <w:rFonts w:hint="default" w:ascii="Times New Roman" w:hAnsi="Times New Roman" w:cs="Times New Roman"/>
                <w:sz w:val="21"/>
                <w:szCs w:val="21"/>
                <w:lang w:bidi="ar"/>
              </w:rPr>
              <w:t>）</w:t>
            </w:r>
          </w:p>
        </w:tc>
        <w:tc>
          <w:tcPr>
            <w:tcW w:w="560" w:type="pct"/>
            <w:vMerge w:val="restar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项目效益</w:t>
            </w:r>
            <w:r>
              <w:rPr>
                <w:rFonts w:hint="eastAsia" w:ascii="Times New Roman" w:hAnsi="Times New Roman"/>
                <w:color w:val="000000"/>
                <w:szCs w:val="21"/>
              </w:rPr>
              <w:t>（30）</w:t>
            </w:r>
          </w:p>
        </w:tc>
        <w:tc>
          <w:tcPr>
            <w:tcW w:w="825"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经济效益</w:t>
            </w:r>
          </w:p>
        </w:tc>
        <w:tc>
          <w:tcPr>
            <w:tcW w:w="264"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p>
        </w:tc>
        <w:tc>
          <w:tcPr>
            <w:tcW w:w="34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r>
              <w:rPr>
                <w:rFonts w:ascii="Times New Roman" w:hAnsi="Times New Roman"/>
                <w:color w:val="000000"/>
                <w:szCs w:val="21"/>
                <w:lang w:bidi="ar"/>
              </w:rPr>
              <w:t>.00</w:t>
            </w:r>
          </w:p>
        </w:tc>
        <w:tc>
          <w:tcPr>
            <w:tcW w:w="495"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73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税源监测</w:t>
            </w:r>
          </w:p>
        </w:tc>
        <w:tc>
          <w:tcPr>
            <w:tcW w:w="36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r>
              <w:rPr>
                <w:rFonts w:ascii="Times New Roman" w:hAnsi="Times New Roman"/>
                <w:color w:val="000000"/>
                <w:szCs w:val="21"/>
                <w:lang w:bidi="ar"/>
              </w:rPr>
              <w:t>.00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825"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社会效益</w:t>
            </w:r>
          </w:p>
        </w:tc>
        <w:tc>
          <w:tcPr>
            <w:tcW w:w="264"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10</w:t>
            </w:r>
          </w:p>
        </w:tc>
        <w:tc>
          <w:tcPr>
            <w:tcW w:w="34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8.00</w:t>
            </w:r>
          </w:p>
        </w:tc>
        <w:tc>
          <w:tcPr>
            <w:tcW w:w="495"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80%</w:t>
            </w:r>
          </w:p>
        </w:tc>
        <w:tc>
          <w:tcPr>
            <w:tcW w:w="73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财税运行效率提升</w:t>
            </w:r>
          </w:p>
        </w:tc>
        <w:tc>
          <w:tcPr>
            <w:tcW w:w="36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10</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8</w:t>
            </w:r>
            <w:r>
              <w:rPr>
                <w:rFonts w:ascii="Times New Roman" w:hAnsi="Times New Roman"/>
                <w:color w:val="000000"/>
                <w:szCs w:val="21"/>
                <w:lang w:bidi="ar"/>
              </w:rPr>
              <w:t>.00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825" w:type="pct"/>
            <w:vAlign w:val="center"/>
          </w:tcPr>
          <w:p>
            <w:pPr>
              <w:wordWrap w:val="0"/>
              <w:autoSpaceDE w:val="0"/>
              <w:autoSpaceDN w:val="0"/>
              <w:textAlignment w:val="center"/>
              <w:rPr>
                <w:rFonts w:ascii="Times New Roman" w:hAnsi="Times New Roman"/>
                <w:color w:val="000000"/>
                <w:szCs w:val="21"/>
              </w:rPr>
            </w:pPr>
            <w:r>
              <w:rPr>
                <w:rFonts w:hint="eastAsia" w:ascii="Times New Roman" w:hAnsi="Times New Roman"/>
                <w:color w:val="000000"/>
                <w:szCs w:val="21"/>
                <w:lang w:bidi="ar"/>
              </w:rPr>
              <w:t>可持续影响</w:t>
            </w:r>
          </w:p>
        </w:tc>
        <w:tc>
          <w:tcPr>
            <w:tcW w:w="264"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p>
        </w:tc>
        <w:tc>
          <w:tcPr>
            <w:tcW w:w="346"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r>
              <w:rPr>
                <w:rFonts w:ascii="Times New Roman" w:hAnsi="Times New Roman"/>
                <w:color w:val="000000"/>
                <w:szCs w:val="21"/>
                <w:lang w:bidi="ar"/>
              </w:rPr>
              <w:t>.</w:t>
            </w:r>
            <w:r>
              <w:rPr>
                <w:rFonts w:hint="eastAsia" w:ascii="Times New Roman" w:hAnsi="Times New Roman"/>
                <w:color w:val="000000"/>
                <w:szCs w:val="21"/>
                <w:lang w:bidi="ar"/>
              </w:rPr>
              <w:t>0</w:t>
            </w:r>
            <w:r>
              <w:rPr>
                <w:rFonts w:ascii="Times New Roman" w:hAnsi="Times New Roman"/>
                <w:color w:val="000000"/>
                <w:szCs w:val="21"/>
                <w:lang w:bidi="ar"/>
              </w:rPr>
              <w:t>0</w:t>
            </w:r>
          </w:p>
        </w:tc>
        <w:tc>
          <w:tcPr>
            <w:tcW w:w="495"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73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智慧政府建设</w:t>
            </w:r>
          </w:p>
        </w:tc>
        <w:tc>
          <w:tcPr>
            <w:tcW w:w="362"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p>
        </w:tc>
        <w:tc>
          <w:tcPr>
            <w:tcW w:w="360" w:type="pct"/>
            <w:vAlign w:val="center"/>
          </w:tcPr>
          <w:p>
            <w:pPr>
              <w:wordWrap w:val="0"/>
              <w:autoSpaceDE w:val="0"/>
              <w:autoSpaceDN w:val="0"/>
              <w:jc w:val="center"/>
              <w:textAlignment w:val="center"/>
              <w:rPr>
                <w:rFonts w:ascii="Times New Roman" w:hAnsi="Times New Roman"/>
                <w:color w:val="000000"/>
                <w:szCs w:val="21"/>
              </w:rPr>
            </w:pPr>
            <w:r>
              <w:rPr>
                <w:rFonts w:hint="eastAsia" w:ascii="Times New Roman" w:hAnsi="Times New Roman"/>
                <w:color w:val="000000"/>
                <w:szCs w:val="21"/>
                <w:lang w:bidi="ar"/>
              </w:rPr>
              <w:t>5</w:t>
            </w:r>
            <w:r>
              <w:rPr>
                <w:rFonts w:ascii="Times New Roman" w:hAnsi="Times New Roman"/>
                <w:color w:val="000000"/>
                <w:szCs w:val="21"/>
                <w:lang w:bidi="ar"/>
              </w:rPr>
              <w:t>.</w:t>
            </w:r>
            <w:r>
              <w:rPr>
                <w:rFonts w:hint="eastAsia" w:ascii="Times New Roman" w:hAnsi="Times New Roman"/>
                <w:color w:val="000000"/>
                <w:szCs w:val="21"/>
                <w:lang w:bidi="ar"/>
              </w:rPr>
              <w:t>0</w:t>
            </w:r>
            <w:r>
              <w:rPr>
                <w:rFonts w:ascii="Times New Roman" w:hAnsi="Times New Roman"/>
                <w:color w:val="000000"/>
                <w:szCs w:val="21"/>
                <w:lang w:bidi="ar"/>
              </w:rPr>
              <w:t>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376" w:type="pct"/>
            <w:vMerge w:val="continue"/>
            <w:vAlign w:val="center"/>
          </w:tcPr>
          <w:p>
            <w:pPr>
              <w:wordWrap w:val="0"/>
              <w:autoSpaceDE w:val="0"/>
              <w:autoSpaceDN w:val="0"/>
              <w:rPr>
                <w:rFonts w:ascii="Times New Roman" w:hAnsi="Times New Roman"/>
                <w:color w:val="000000"/>
                <w:szCs w:val="21"/>
              </w:rPr>
            </w:pPr>
          </w:p>
        </w:tc>
        <w:tc>
          <w:tcPr>
            <w:tcW w:w="560" w:type="pct"/>
            <w:vMerge w:val="continue"/>
            <w:vAlign w:val="center"/>
          </w:tcPr>
          <w:p>
            <w:pPr>
              <w:wordWrap w:val="0"/>
              <w:autoSpaceDE w:val="0"/>
              <w:autoSpaceDN w:val="0"/>
              <w:jc w:val="center"/>
              <w:textAlignment w:val="center"/>
              <w:rPr>
                <w:rFonts w:ascii="Times New Roman" w:hAnsi="Times New Roman"/>
                <w:color w:val="000000"/>
                <w:szCs w:val="21"/>
              </w:rPr>
            </w:pPr>
          </w:p>
        </w:tc>
        <w:tc>
          <w:tcPr>
            <w:tcW w:w="825" w:type="pct"/>
            <w:vAlign w:val="center"/>
          </w:tcPr>
          <w:p>
            <w:pPr>
              <w:wordWrap w:val="0"/>
              <w:autoSpaceDE w:val="0"/>
              <w:autoSpaceDN w:val="0"/>
              <w:textAlignment w:val="center"/>
              <w:rPr>
                <w:rFonts w:ascii="Times New Roman" w:hAnsi="Times New Roman"/>
                <w:color w:val="000000"/>
                <w:szCs w:val="21"/>
                <w:lang w:bidi="ar"/>
              </w:rPr>
            </w:pPr>
            <w:r>
              <w:rPr>
                <w:rFonts w:hint="eastAsia" w:ascii="Times New Roman" w:hAnsi="Times New Roman"/>
                <w:color w:val="000000"/>
                <w:szCs w:val="21"/>
                <w:lang w:bidi="ar"/>
              </w:rPr>
              <w:t>服务对象满意度</w:t>
            </w:r>
          </w:p>
        </w:tc>
        <w:tc>
          <w:tcPr>
            <w:tcW w:w="264"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w:t>
            </w:r>
          </w:p>
        </w:tc>
        <w:tc>
          <w:tcPr>
            <w:tcW w:w="34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10.00</w:t>
            </w:r>
          </w:p>
        </w:tc>
        <w:tc>
          <w:tcPr>
            <w:tcW w:w="495"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c>
          <w:tcPr>
            <w:tcW w:w="736"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平台使用人员满意度</w:t>
            </w:r>
          </w:p>
        </w:tc>
        <w:tc>
          <w:tcPr>
            <w:tcW w:w="362"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w:t>
            </w:r>
          </w:p>
        </w:tc>
        <w:tc>
          <w:tcPr>
            <w:tcW w:w="360"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10.00</w:t>
            </w:r>
          </w:p>
        </w:tc>
        <w:tc>
          <w:tcPr>
            <w:tcW w:w="673" w:type="pct"/>
            <w:vAlign w:val="center"/>
          </w:tcPr>
          <w:p>
            <w:pPr>
              <w:wordWrap w:val="0"/>
              <w:autoSpaceDE w:val="0"/>
              <w:autoSpaceDN w:val="0"/>
              <w:jc w:val="center"/>
              <w:textAlignment w:val="center"/>
              <w:rPr>
                <w:rFonts w:ascii="Times New Roman" w:hAnsi="Times New Roman"/>
                <w:color w:val="000000"/>
                <w:szCs w:val="21"/>
                <w:lang w:bidi="ar"/>
              </w:rPr>
            </w:pPr>
            <w:r>
              <w:rPr>
                <w:rFonts w:hint="eastAsia" w:ascii="Times New Roman" w:hAnsi="Times New Roman"/>
                <w:color w:val="000000"/>
                <w:szCs w:val="21"/>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61" w:type="pct"/>
            <w:gridSpan w:val="3"/>
            <w:vAlign w:val="center"/>
          </w:tcPr>
          <w:p>
            <w:pPr>
              <w:wordWrap w:val="0"/>
              <w:autoSpaceDE w:val="0"/>
              <w:autoSpaceDN w:val="0"/>
              <w:jc w:val="center"/>
              <w:textAlignment w:val="center"/>
              <w:rPr>
                <w:rFonts w:ascii="Times New Roman" w:hAnsi="Times New Roman"/>
                <w:b/>
                <w:bCs/>
                <w:color w:val="000000"/>
                <w:szCs w:val="21"/>
                <w:lang w:eastAsia="zh-Hans" w:bidi="ar"/>
              </w:rPr>
            </w:pPr>
            <w:r>
              <w:rPr>
                <w:rFonts w:ascii="Times New Roman" w:hAnsi="Times New Roman"/>
                <w:b/>
                <w:bCs/>
                <w:color w:val="000000"/>
                <w:szCs w:val="21"/>
                <w:lang w:eastAsia="zh-Hans" w:bidi="ar"/>
              </w:rPr>
              <w:t>合计</w:t>
            </w:r>
          </w:p>
        </w:tc>
        <w:tc>
          <w:tcPr>
            <w:tcW w:w="264"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30</w:t>
            </w:r>
          </w:p>
        </w:tc>
        <w:tc>
          <w:tcPr>
            <w:tcW w:w="346"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28.00</w:t>
            </w:r>
          </w:p>
        </w:tc>
        <w:tc>
          <w:tcPr>
            <w:tcW w:w="495"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93.33%</w:t>
            </w:r>
          </w:p>
        </w:tc>
        <w:tc>
          <w:tcPr>
            <w:tcW w:w="736"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合计</w:t>
            </w:r>
          </w:p>
        </w:tc>
        <w:tc>
          <w:tcPr>
            <w:tcW w:w="362"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30</w:t>
            </w:r>
          </w:p>
        </w:tc>
        <w:tc>
          <w:tcPr>
            <w:tcW w:w="360"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28.00</w:t>
            </w:r>
          </w:p>
        </w:tc>
        <w:tc>
          <w:tcPr>
            <w:tcW w:w="673" w:type="pct"/>
            <w:vAlign w:val="center"/>
          </w:tcPr>
          <w:p>
            <w:pPr>
              <w:wordWrap w:val="0"/>
              <w:autoSpaceDE w:val="0"/>
              <w:autoSpaceDN w:val="0"/>
              <w:jc w:val="center"/>
              <w:textAlignment w:val="center"/>
              <w:rPr>
                <w:rFonts w:ascii="Times New Roman" w:hAnsi="Times New Roman"/>
                <w:b/>
                <w:bCs/>
                <w:color w:val="000000"/>
                <w:szCs w:val="21"/>
                <w:lang w:bidi="ar"/>
              </w:rPr>
            </w:pPr>
            <w:r>
              <w:rPr>
                <w:rFonts w:hint="eastAsia" w:ascii="Times New Roman" w:hAnsi="Times New Roman"/>
                <w:b/>
                <w:bCs/>
                <w:color w:val="000000"/>
                <w:szCs w:val="21"/>
                <w:lang w:bidi="ar"/>
              </w:rPr>
              <w:t>93.33%</w:t>
            </w:r>
          </w:p>
        </w:tc>
      </w:tr>
    </w:tbl>
    <w:p>
      <w:pPr>
        <w:pStyle w:val="17"/>
        <w:keepNext w:val="0"/>
        <w:keepLines w:val="0"/>
        <w:pageBreakBefore w:val="0"/>
        <w:widowControl/>
        <w:kinsoku/>
        <w:wordWrap/>
        <w:overflowPunct/>
        <w:topLinePunct w:val="0"/>
        <w:autoSpaceDE/>
        <w:autoSpaceDN/>
        <w:bidi w:val="0"/>
        <w:adjustRightInd/>
        <w:snapToGrid/>
        <w:spacing w:before="313" w:beforeLines="100" w:line="560" w:lineRule="exact"/>
        <w:ind w:firstLine="643" w:firstLineChars="200"/>
        <w:textAlignment w:val="auto"/>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1.项目效益分析</w:t>
      </w:r>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该二级指标分值30分，得分28分，得分率93.33%。具体包括经济效益、社会效益、可持续影响和服务对象满意度4个三级指标。</w:t>
      </w:r>
    </w:p>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（1）经济效益</w:t>
      </w:r>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该三级指标分值5分，得分5分，得分率100%。</w:t>
      </w:r>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四级指标税源监测分值</w:t>
      </w:r>
      <w:r>
        <w:rPr>
          <w:rFonts w:hint="default" w:ascii="Times New Roman" w:hAnsi="Times New Roman" w:eastAsia="仿宋" w:cs="仿宋_GB2312"/>
          <w:kern w:val="2"/>
          <w:sz w:val="32"/>
          <w:szCs w:val="32"/>
          <w:lang w:val="en-US" w:eastAsia="zh-CN" w:bidi="ar-SA"/>
        </w:rPr>
        <w:t>5</w:t>
      </w:r>
      <w:r>
        <w:rPr>
          <w:rFonts w:hint="eastAsia" w:ascii="Times New Roman" w:hAnsi="Times New Roman" w:eastAsia="仿宋" w:cs="仿宋_GB2312"/>
          <w:kern w:val="2"/>
          <w:sz w:val="32"/>
          <w:szCs w:val="32"/>
          <w:lang w:val="en-US" w:eastAsia="zh-CN" w:bidi="ar-SA"/>
        </w:rPr>
        <w:t>分，得分</w:t>
      </w:r>
      <w:r>
        <w:rPr>
          <w:rFonts w:hint="default" w:ascii="Times New Roman" w:hAnsi="Times New Roman" w:eastAsia="仿宋" w:cs="仿宋_GB2312"/>
          <w:kern w:val="2"/>
          <w:sz w:val="32"/>
          <w:szCs w:val="32"/>
          <w:lang w:val="en-US" w:eastAsia="zh-CN" w:bidi="ar-SA"/>
        </w:rPr>
        <w:t>5</w:t>
      </w:r>
      <w:r>
        <w:rPr>
          <w:rFonts w:hint="eastAsia" w:ascii="Times New Roman" w:hAnsi="Times New Roman" w:eastAsia="仿宋" w:cs="仿宋_GB2312"/>
          <w:kern w:val="2"/>
          <w:sz w:val="32"/>
          <w:szCs w:val="32"/>
          <w:lang w:val="en-US" w:eastAsia="zh-CN" w:bidi="ar-SA"/>
        </w:rPr>
        <w:t>分，得分率</w:t>
      </w:r>
      <w:r>
        <w:rPr>
          <w:rFonts w:hint="default" w:ascii="Times New Roman" w:hAnsi="Times New Roman" w:eastAsia="仿宋" w:cs="仿宋_GB2312"/>
          <w:kern w:val="2"/>
          <w:sz w:val="32"/>
          <w:szCs w:val="32"/>
          <w:lang w:val="en-US" w:eastAsia="zh-CN" w:bidi="ar-SA"/>
        </w:rPr>
        <w:t>100%</w:t>
      </w:r>
      <w:r>
        <w:rPr>
          <w:rFonts w:hint="eastAsia" w:ascii="Times New Roman" w:hAnsi="Times New Roman" w:eastAsia="仿宋" w:cs="仿宋_GB2312"/>
          <w:kern w:val="2"/>
          <w:sz w:val="32"/>
          <w:szCs w:val="32"/>
          <w:lang w:val="en-US" w:eastAsia="zh-CN" w:bidi="ar-SA"/>
        </w:rPr>
        <w:t>。</w:t>
      </w:r>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ascii="仿宋_GB2312" w:eastAsia="仿宋_GB2312"/>
          <w:sz w:val="32"/>
          <w:szCs w:val="32"/>
        </w:rPr>
      </w:pPr>
      <w:r>
        <w:rPr>
          <w:rFonts w:hint="eastAsia" w:ascii="Times New Roman" w:hAnsi="Times New Roman" w:eastAsia="仿宋" w:cs="仿宋_GB2312"/>
          <w:kern w:val="2"/>
          <w:sz w:val="32"/>
          <w:szCs w:val="32"/>
          <w:lang w:val="en-US" w:eastAsia="zh-CN" w:bidi="ar-SA"/>
        </w:rPr>
        <w:t>枣庄高新区经济运行平台按照行政区域将全区划分成若干子网格单元，将全区企业分配到子网格单元中，由子网格单元的网格员对企业进行管理服务。实行综合治税网格化管理、职能部门网格化管理、一企一策网格化管理，依托各街道综合治税人员力量，配合税务人员下沉，做好税源工作的日常巡查检查，动态掌握企业发展情况，堵塞征管漏洞、挖掘税收潜力，为辖区税源底数盘点和增量补缺提供可靠数据支撑。截至2021年底，高新区经济运行平台已实现区内税源企业全覆盖。高新区区内2019-2021年全年财税收入为：2019年60415万元，2020年76645万元，2021年92410万元，在经济运行平台上线以来全区收入增幅达到新高。</w:t>
      </w:r>
    </w:p>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（2）社会效益</w:t>
      </w:r>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该三级指标分值10分，得分8分，得分率80%。</w:t>
      </w:r>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ascii="仿宋_GB2312" w:eastAsia="仿宋_GB2312"/>
          <w:sz w:val="32"/>
          <w:szCs w:val="32"/>
        </w:rPr>
      </w:pPr>
      <w:r>
        <w:rPr>
          <w:rFonts w:hint="eastAsia" w:ascii="Times New Roman" w:hAnsi="Times New Roman" w:eastAsia="仿宋" w:cs="仿宋_GB2312"/>
          <w:kern w:val="2"/>
          <w:sz w:val="32"/>
          <w:szCs w:val="32"/>
          <w:lang w:val="en-US" w:eastAsia="zh-CN" w:bidi="ar-SA"/>
        </w:rPr>
        <w:t>四级指标财税运行效率提升分值</w:t>
      </w:r>
      <w:r>
        <w:rPr>
          <w:rFonts w:hint="default" w:ascii="Times New Roman" w:hAnsi="Times New Roman" w:eastAsia="仿宋" w:cs="仿宋_GB2312"/>
          <w:kern w:val="2"/>
          <w:sz w:val="32"/>
          <w:szCs w:val="32"/>
          <w:lang w:val="en-US" w:eastAsia="zh-CN" w:bidi="ar-SA"/>
        </w:rPr>
        <w:t>10</w:t>
      </w:r>
      <w:r>
        <w:rPr>
          <w:rFonts w:hint="eastAsia" w:ascii="Times New Roman" w:hAnsi="Times New Roman" w:eastAsia="仿宋" w:cs="仿宋_GB2312"/>
          <w:kern w:val="2"/>
          <w:sz w:val="32"/>
          <w:szCs w:val="32"/>
          <w:lang w:val="en-US" w:eastAsia="zh-CN" w:bidi="ar-SA"/>
        </w:rPr>
        <w:t>分，得分</w:t>
      </w:r>
      <w:r>
        <w:rPr>
          <w:rFonts w:hint="default" w:ascii="Times New Roman" w:hAnsi="Times New Roman" w:eastAsia="仿宋" w:cs="仿宋_GB2312"/>
          <w:kern w:val="2"/>
          <w:sz w:val="32"/>
          <w:szCs w:val="32"/>
          <w:lang w:val="en-US" w:eastAsia="zh-CN" w:bidi="ar-SA"/>
        </w:rPr>
        <w:t>8</w:t>
      </w:r>
      <w:r>
        <w:rPr>
          <w:rFonts w:hint="eastAsia" w:ascii="Times New Roman" w:hAnsi="Times New Roman" w:eastAsia="仿宋" w:cs="仿宋_GB2312"/>
          <w:kern w:val="2"/>
          <w:sz w:val="32"/>
          <w:szCs w:val="32"/>
          <w:lang w:val="en-US" w:eastAsia="zh-CN" w:bidi="ar-SA"/>
        </w:rPr>
        <w:t>分，得分率</w:t>
      </w:r>
      <w:r>
        <w:rPr>
          <w:rFonts w:hint="default" w:ascii="Times New Roman" w:hAnsi="Times New Roman" w:eastAsia="仿宋" w:cs="仿宋_GB2312"/>
          <w:kern w:val="2"/>
          <w:sz w:val="32"/>
          <w:szCs w:val="32"/>
          <w:lang w:val="en-US" w:eastAsia="zh-CN" w:bidi="ar-SA"/>
        </w:rPr>
        <w:t>80%</w:t>
      </w:r>
      <w:r>
        <w:rPr>
          <w:rFonts w:hint="eastAsia" w:ascii="Times New Roman" w:hAnsi="Times New Roman" w:eastAsia="仿宋" w:cs="仿宋_GB2312"/>
          <w:kern w:val="2"/>
          <w:sz w:val="32"/>
          <w:szCs w:val="32"/>
          <w:lang w:val="en-US" w:eastAsia="zh-CN" w:bidi="ar-SA"/>
        </w:rPr>
        <w:t>。</w:t>
      </w:r>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评价工作组走访高新区财政金融局工作人员得知，枣庄高新区经济运行平台上线后，依托现有政务网络，建设高新区统一的财税信息交换与共享平台，采集多个部门的涉税数据和经济运行数据，使条块分割的数据得以整合，实现高新区各部门及镇街之间数据交换与共享，能够进一步提升财税部门的工作效率。</w:t>
      </w:r>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平台将高新区内项目建设进程中的招商引资、落地开工、建设竣工、投产达产四大关键环节，细化分解为9个核心步骤共98个数字化流程节点，明确每个节点的工作任务、责任单位、完成时限和印证资料，并实现了任务自动流转，分类精准预警，推进项目建设提速。通过平台建设、升级，线下调度模式转为便捷精准的线上推进机制，项目交地率、入库率等核心数据及项目进度表、建设情况报告，实现自动生成、实时变化，进一步加强部门间的联动，提升了工作效率。</w:t>
      </w:r>
    </w:p>
    <w:p>
      <w:pPr>
        <w:pStyle w:val="17"/>
        <w:spacing w:line="560" w:lineRule="exact"/>
        <w:ind w:firstLine="643" w:firstLineChars="200"/>
        <w:outlineLvl w:val="3"/>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（3）可持续影响</w:t>
      </w:r>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该三级指标满分5分，得5分，得分率100%。</w:t>
      </w:r>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四级指标智慧政府建设满分5分，得5分，得分率100%。</w:t>
      </w:r>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ascii="仿宋_GB2312" w:eastAsia="仿宋_GB2312"/>
          <w:sz w:val="32"/>
          <w:szCs w:val="32"/>
        </w:rPr>
      </w:pPr>
      <w:r>
        <w:rPr>
          <w:rFonts w:hint="eastAsia" w:ascii="Times New Roman" w:hAnsi="Times New Roman" w:eastAsia="仿宋" w:cs="仿宋_GB2312"/>
          <w:kern w:val="2"/>
          <w:sz w:val="32"/>
          <w:szCs w:val="32"/>
          <w:lang w:val="en-US" w:eastAsia="zh-CN" w:bidi="ar-SA"/>
        </w:rPr>
        <w:t>高新区经济运行平台运用大数据技术和思维，推进政府数字化转型，实现对高新区整体经济运行态势全面把控和服务企业工作机制的创新，有效助推地方经济高质量发展。平台基于大数据技术的数据归集、分析与挖掘，通过量身定制的经济分析模型对归集数据进行清洗、转换、整理，并按指标梳理，形成企业主题库、项目主题库。以动态图表展示的方式替代以前抽象的文本数字，通过大屏显示，清晰展示高新区各项主要经济指标运行情况，实现高新区经济运行数据和税收数据“一屏尽览”，为经济决策提供辅助支持，推动了智慧政府建设发展进程。</w:t>
      </w:r>
    </w:p>
    <w:p>
      <w:pPr>
        <w:pStyle w:val="17"/>
        <w:spacing w:line="560" w:lineRule="exact"/>
        <w:ind w:firstLine="643" w:firstLineChars="200"/>
        <w:rPr>
          <w:rFonts w:hint="eastAsia" w:ascii="Times New Roman" w:hAnsi="Times New Roman" w:eastAsia="仿宋" w:cs="Times New Roman"/>
          <w:b/>
          <w:bCs/>
          <w:kern w:val="2"/>
          <w:sz w:val="32"/>
          <w:szCs w:val="32"/>
        </w:rPr>
      </w:pPr>
      <w:r>
        <w:rPr>
          <w:rFonts w:hint="eastAsia" w:ascii="Times New Roman" w:hAnsi="Times New Roman" w:eastAsia="仿宋" w:cs="Times New Roman"/>
          <w:b/>
          <w:bCs/>
          <w:kern w:val="2"/>
          <w:sz w:val="32"/>
          <w:szCs w:val="32"/>
        </w:rPr>
        <w:t>（4）服务对象满意度</w:t>
      </w:r>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该三级指标满分10分，得分10分，得分率100%。</w:t>
      </w:r>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四级指标平台使用人员满意度满分10分，得10分，得分率100%。</w:t>
      </w:r>
      <w:bookmarkStart w:id="129" w:name="_GoBack"/>
      <w:bookmarkEnd w:id="129"/>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ascii="仿宋_GB2312" w:eastAsia="仿宋_GB2312"/>
          <w:sz w:val="32"/>
          <w:szCs w:val="32"/>
        </w:rPr>
      </w:pPr>
      <w:r>
        <w:rPr>
          <w:rFonts w:hint="eastAsia" w:ascii="Times New Roman" w:hAnsi="Times New Roman" w:eastAsia="仿宋" w:cs="仿宋_GB2312"/>
          <w:kern w:val="2"/>
          <w:sz w:val="32"/>
          <w:szCs w:val="32"/>
          <w:lang w:val="en-US" w:eastAsia="zh-CN" w:bidi="ar-SA"/>
        </w:rPr>
        <w:t>平台投入运行以来，进一步强化了高新区政府部门信息共享，由财政、税务部门牵头，其他相关职能部门配合，全面搜集区内各行业经济数据，打破了区内部门间的信息壁垒。评价组在枣庄高新区管委会发放调查问卷3份，回收3份。经汇总统计，该运行经济运行平台使用人员对项目实施的满意度为100%。</w:t>
      </w:r>
    </w:p>
    <w:p>
      <w:pPr>
        <w:pStyle w:val="17"/>
        <w:spacing w:line="560" w:lineRule="exact"/>
        <w:ind w:firstLine="640" w:firstLineChars="200"/>
        <w:outlineLvl w:val="0"/>
        <w:rPr>
          <w:rFonts w:ascii="黑体" w:hAnsi="仿宋" w:eastAsia="黑体" w:cs="Arial"/>
          <w:sz w:val="32"/>
          <w:szCs w:val="32"/>
        </w:rPr>
      </w:pPr>
      <w:bookmarkStart w:id="114" w:name="_Toc2054260657_WPSOffice_Level1"/>
      <w:bookmarkStart w:id="115" w:name="_Toc28877"/>
      <w:bookmarkStart w:id="116" w:name="_Toc5859"/>
      <w:r>
        <w:rPr>
          <w:rFonts w:hint="eastAsia" w:ascii="黑体" w:hAnsi="仿宋" w:eastAsia="黑体" w:cs="Arial"/>
          <w:sz w:val="32"/>
          <w:szCs w:val="32"/>
        </w:rPr>
        <w:t>六、</w:t>
      </w:r>
      <w:r>
        <w:rPr>
          <w:rFonts w:ascii="黑体" w:hAnsi="仿宋" w:eastAsia="黑体" w:cs="Arial"/>
          <w:sz w:val="32"/>
          <w:szCs w:val="32"/>
        </w:rPr>
        <w:t>项目主要经验及做法</w:t>
      </w:r>
      <w:bookmarkEnd w:id="114"/>
      <w:bookmarkEnd w:id="115"/>
      <w:bookmarkEnd w:id="116"/>
    </w:p>
    <w:p>
      <w:pPr>
        <w:pStyle w:val="4"/>
        <w:keepNext w:val="0"/>
        <w:keepLines w:val="0"/>
        <w:pageBreakBefore w:val="0"/>
        <w:widowControl/>
        <w:kinsoku/>
        <w:wordWrap/>
        <w:overflowPunct w:val="0"/>
        <w:topLinePunct w:val="0"/>
        <w:autoSpaceDE w:val="0"/>
        <w:autoSpaceDN w:val="0"/>
        <w:bidi w:val="0"/>
        <w:adjustRightInd w:val="0"/>
        <w:snapToGrid/>
        <w:spacing w:before="0" w:line="560" w:lineRule="exact"/>
        <w:ind w:left="0" w:leftChars="0"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枣庄高新区经济运行平台上线后，高新区能够实施网格化税源管控，建立区、街道、村（社区）三级网格管理体系，按照行政区域将全区划分成若干子网格单元，同时将全区企业分配到子网格单元中，依托各街道综合治税人员力量，配合税务人员下沉，做好税源工作的日常巡查检查，动态掌握企业发展情况，堵塞征管漏洞、挖掘税收潜力，为辖区税源底数盘点和增量补缺提供可靠数据支撑。</w:t>
      </w:r>
    </w:p>
    <w:p>
      <w:pPr>
        <w:pStyle w:val="17"/>
        <w:spacing w:line="560" w:lineRule="exact"/>
        <w:ind w:firstLine="640" w:firstLineChars="200"/>
        <w:outlineLvl w:val="0"/>
        <w:rPr>
          <w:rFonts w:ascii="黑体" w:hAnsi="仿宋" w:eastAsia="黑体" w:cs="Arial"/>
          <w:sz w:val="32"/>
          <w:szCs w:val="32"/>
        </w:rPr>
      </w:pPr>
      <w:bookmarkStart w:id="117" w:name="_Toc705"/>
      <w:r>
        <w:rPr>
          <w:rFonts w:hint="eastAsia" w:ascii="黑体" w:hAnsi="仿宋" w:eastAsia="黑体" w:cs="Arial"/>
          <w:sz w:val="32"/>
          <w:szCs w:val="32"/>
        </w:rPr>
        <w:t>七、存在问题及原因分析</w:t>
      </w:r>
      <w:bookmarkEnd w:id="117"/>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sz w:val="32"/>
          <w:szCs w:val="32"/>
        </w:rPr>
      </w:pPr>
      <w:bookmarkStart w:id="118" w:name="_Toc27333"/>
      <w:r>
        <w:rPr>
          <w:rFonts w:hint="eastAsia" w:ascii="楷体" w:hAnsi="楷体" w:eastAsia="楷体" w:cs="楷体"/>
          <w:sz w:val="32"/>
          <w:szCs w:val="32"/>
        </w:rPr>
        <w:t>（一）绩效目标编制内容不完整</w:t>
      </w:r>
      <w:bookmarkEnd w:id="118"/>
    </w:p>
    <w:p>
      <w:pPr>
        <w:widowControl/>
        <w:overflowPunct w:val="0"/>
        <w:autoSpaceDE w:val="0"/>
        <w:autoSpaceDN w:val="0"/>
        <w:adjustRightInd w:val="0"/>
        <w:spacing w:line="560" w:lineRule="exact"/>
        <w:ind w:firstLine="640" w:firstLineChars="200"/>
        <w:textAlignment w:val="baseline"/>
        <w:rPr>
          <w:rFonts w:ascii="仿宋_GB2312" w:hAnsi="仿宋_GB2312" w:eastAsia="仿宋_GB2312" w:cs="仿宋_GB2312"/>
          <w:color w:val="000000"/>
          <w:sz w:val="32"/>
          <w:szCs w:val="32"/>
          <w:lang w:bidi="ar"/>
        </w:rPr>
      </w:pPr>
      <w:r>
        <w:rPr>
          <w:rFonts w:hint="eastAsia" w:ascii="Times New Roman" w:hAnsi="Times New Roman" w:eastAsia="仿宋" w:cs="仿宋_GB2312"/>
          <w:kern w:val="2"/>
          <w:sz w:val="32"/>
          <w:szCs w:val="32"/>
          <w:lang w:val="en-US" w:eastAsia="zh-CN" w:bidi="ar-SA"/>
        </w:rPr>
        <w:t>现场评价发现，项目单位提供的绩效目标申报表仅包含项目简介、归口处室、项目时间等基本信息，未明确项目的总体目标和年度目标，也未对项目绩效指标进行进一步细化和分解。</w:t>
      </w:r>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sz w:val="32"/>
          <w:szCs w:val="32"/>
        </w:rPr>
      </w:pPr>
      <w:bookmarkStart w:id="119" w:name="_Toc28943"/>
      <w:r>
        <w:rPr>
          <w:rFonts w:hint="eastAsia" w:ascii="楷体" w:hAnsi="楷体" w:eastAsia="楷体" w:cs="楷体"/>
          <w:sz w:val="32"/>
          <w:szCs w:val="32"/>
        </w:rPr>
        <w:t>（二）项目预算编制不够细致</w:t>
      </w:r>
      <w:bookmarkEnd w:id="119"/>
    </w:p>
    <w:p>
      <w:pPr>
        <w:widowControl/>
        <w:overflowPunct w:val="0"/>
        <w:autoSpaceDE w:val="0"/>
        <w:autoSpaceDN w:val="0"/>
        <w:adjustRightInd w:val="0"/>
        <w:spacing w:line="560" w:lineRule="exact"/>
        <w:ind w:firstLine="640" w:firstLineChars="200"/>
        <w:textAlignment w:val="baseline"/>
        <w:rPr>
          <w:rFonts w:ascii="仿宋_GB2312" w:hAnsi="仿宋_GB2312" w:eastAsia="仿宋_GB2312" w:cs="仿宋_GB2312"/>
          <w:color w:val="000000"/>
          <w:sz w:val="32"/>
          <w:szCs w:val="32"/>
          <w:lang w:bidi="ar"/>
        </w:rPr>
      </w:pPr>
      <w:r>
        <w:rPr>
          <w:rFonts w:hint="eastAsia" w:ascii="Times New Roman" w:hAnsi="Times New Roman" w:eastAsia="仿宋" w:cs="仿宋_GB2312"/>
          <w:kern w:val="2"/>
          <w:sz w:val="32"/>
          <w:szCs w:val="32"/>
          <w:lang w:val="en-US" w:eastAsia="zh-CN" w:bidi="ar-SA"/>
        </w:rPr>
        <w:t>主管部门按照枣庄高新区财政金融局、税务局提交的《关于申请建设“高新区经济运行平台”有关经费的报告》进行预算编制，但现场评价时项目单位未提供该报告预算测算明细。此外，本项目预算180万元，实际支出128.61万元，资金结余较高。</w:t>
      </w:r>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sz w:val="32"/>
          <w:szCs w:val="32"/>
        </w:rPr>
      </w:pPr>
      <w:bookmarkStart w:id="120" w:name="_Toc8100"/>
      <w:r>
        <w:rPr>
          <w:rFonts w:hint="eastAsia" w:ascii="楷体" w:hAnsi="楷体" w:eastAsia="楷体" w:cs="楷体"/>
          <w:sz w:val="32"/>
          <w:szCs w:val="32"/>
        </w:rPr>
        <w:t>（三）项目管理规范性不足</w:t>
      </w:r>
      <w:bookmarkEnd w:id="120"/>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枣庄高新区财政金融局未提供经济运行平台硬件部分（预算30万元）的采购明细、项目档案资料及验收资料。同时，提供的经济运行平台软件部分（预算150万元）相关材料中，项目合同未明确签署日期、付款途径，政府采购履约验收单（服务类）未明确项目验收时间。</w:t>
      </w:r>
    </w:p>
    <w:p>
      <w:pPr>
        <w:pStyle w:val="17"/>
        <w:spacing w:line="560" w:lineRule="exact"/>
        <w:ind w:firstLine="640" w:firstLineChars="200"/>
        <w:outlineLvl w:val="0"/>
        <w:rPr>
          <w:rFonts w:hint="eastAsia" w:ascii="黑体" w:hAnsi="仿宋" w:eastAsia="黑体" w:cs="Arial"/>
          <w:sz w:val="32"/>
          <w:szCs w:val="32"/>
        </w:rPr>
      </w:pPr>
      <w:bookmarkStart w:id="121" w:name="_Toc6716"/>
      <w:r>
        <w:rPr>
          <w:rFonts w:hint="eastAsia" w:ascii="黑体" w:hAnsi="仿宋" w:eastAsia="黑体" w:cs="Arial"/>
          <w:sz w:val="32"/>
          <w:szCs w:val="32"/>
          <w:lang w:val="en-US" w:eastAsia="zh-CN"/>
        </w:rPr>
        <w:t>八</w:t>
      </w:r>
      <w:r>
        <w:rPr>
          <w:rFonts w:hint="eastAsia" w:ascii="黑体" w:hAnsi="仿宋" w:eastAsia="黑体" w:cs="Arial"/>
          <w:sz w:val="32"/>
          <w:szCs w:val="32"/>
        </w:rPr>
        <w:t>、意见建议</w:t>
      </w:r>
      <w:bookmarkEnd w:id="121"/>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sz w:val="32"/>
          <w:szCs w:val="32"/>
        </w:rPr>
      </w:pPr>
      <w:bookmarkStart w:id="122" w:name="_Toc30556"/>
      <w:r>
        <w:rPr>
          <w:rFonts w:hint="eastAsia" w:ascii="楷体" w:hAnsi="楷体" w:eastAsia="楷体" w:cs="楷体"/>
          <w:sz w:val="32"/>
          <w:szCs w:val="32"/>
        </w:rPr>
        <w:t>（一）科学化精细化编制项目绩效目标</w:t>
      </w:r>
      <w:bookmarkEnd w:id="122"/>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主管单位应进一步强化绩效管理意识，注重绩效成果的展现、提炼，逐步提升项目绩效管理的精细化水平；合理完整填报绩效目标内容，明确项目总体目标和年度目标，强化项目管理理念，细化绩效指标及指标值设置，确保项目实现预期目标和效果。</w:t>
      </w:r>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sz w:val="32"/>
          <w:szCs w:val="32"/>
        </w:rPr>
      </w:pPr>
      <w:bookmarkStart w:id="123" w:name="_Toc6509"/>
      <w:r>
        <w:rPr>
          <w:rFonts w:hint="eastAsia" w:ascii="楷体" w:hAnsi="楷体" w:eastAsia="楷体" w:cs="楷体"/>
          <w:sz w:val="32"/>
          <w:szCs w:val="32"/>
        </w:rPr>
        <w:t>（二）细化预算编制，保障测算依据充分性</w:t>
      </w:r>
      <w:bookmarkEnd w:id="123"/>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项目预算编制应按具体实施内容进行明细测算，不仅体现各要素所需资金总额，更要体现测算与比对分析过程，形成书面材料作为成本测算依据，逐渐完善成本标准体系与成本制定流程，减少资金结余，增强项目方案资金投入可比性。</w:t>
      </w:r>
    </w:p>
    <w:p>
      <w:pPr>
        <w:widowControl/>
        <w:overflowPunct w:val="0"/>
        <w:autoSpaceDE w:val="0"/>
        <w:autoSpaceDN w:val="0"/>
        <w:adjustRightInd w:val="0"/>
        <w:spacing w:line="560" w:lineRule="exact"/>
        <w:ind w:firstLine="640" w:firstLineChars="200"/>
        <w:textAlignment w:val="baseline"/>
        <w:rPr>
          <w:rFonts w:hint="eastAsia" w:ascii="楷体_GB2312" w:hAnsi="楷体_GB2312" w:eastAsia="楷体_GB2312" w:cs="楷体_GB2312"/>
          <w:sz w:val="32"/>
          <w:szCs w:val="32"/>
        </w:rPr>
      </w:pPr>
    </w:p>
    <w:p>
      <w:pPr>
        <w:widowControl/>
        <w:overflowPunct w:val="0"/>
        <w:autoSpaceDE w:val="0"/>
        <w:autoSpaceDN w:val="0"/>
        <w:adjustRightInd w:val="0"/>
        <w:spacing w:line="560" w:lineRule="exact"/>
        <w:ind w:firstLine="640" w:firstLineChars="200"/>
        <w:textAlignment w:val="baseline"/>
        <w:outlineLvl w:val="1"/>
        <w:rPr>
          <w:rFonts w:hint="eastAsia" w:ascii="楷体" w:hAnsi="楷体" w:eastAsia="楷体" w:cs="楷体"/>
          <w:sz w:val="32"/>
          <w:szCs w:val="32"/>
        </w:rPr>
      </w:pPr>
      <w:bookmarkStart w:id="124" w:name="_Toc26199"/>
      <w:r>
        <w:rPr>
          <w:rFonts w:hint="eastAsia" w:ascii="楷体" w:hAnsi="楷体" w:eastAsia="楷体" w:cs="楷体"/>
          <w:sz w:val="32"/>
          <w:szCs w:val="32"/>
        </w:rPr>
        <w:t>（三）加强项目管理规范性</w:t>
      </w:r>
      <w:bookmarkEnd w:id="124"/>
    </w:p>
    <w:p>
      <w:pPr>
        <w:widowControl/>
        <w:overflowPunct w:val="0"/>
        <w:autoSpaceDE w:val="0"/>
        <w:autoSpaceDN w:val="0"/>
        <w:adjustRightInd w:val="0"/>
        <w:spacing w:line="560" w:lineRule="exact"/>
        <w:ind w:firstLine="640" w:firstLineChars="200"/>
        <w:textAlignment w:val="baseline"/>
        <w:rPr>
          <w:rFonts w:hint="eastAsia" w:ascii="Times New Roman" w:hAnsi="Times New Roman" w:eastAsia="仿宋" w:cs="仿宋_GB2312"/>
          <w:kern w:val="2"/>
          <w:sz w:val="32"/>
          <w:szCs w:val="32"/>
          <w:lang w:val="en-US" w:eastAsia="zh-CN" w:bidi="ar-SA"/>
        </w:rPr>
      </w:pPr>
      <w:r>
        <w:rPr>
          <w:rFonts w:hint="eastAsia" w:ascii="Times New Roman" w:hAnsi="Times New Roman" w:eastAsia="仿宋" w:cs="仿宋_GB2312"/>
          <w:kern w:val="2"/>
          <w:sz w:val="32"/>
          <w:szCs w:val="32"/>
          <w:lang w:val="en-US" w:eastAsia="zh-CN" w:bidi="ar-SA"/>
        </w:rPr>
        <w:t>一是增强项目合同及验收文件规范性，明确签署日期、付款途径、突发事件处理方式等必要内容，通过规范合同签署内容，保障项目单位权益；二是建议项目主管单位加强项目过程管理，在项目实施前期及时制定科学合理的项目计划，明确项目实施方向、验收方式、技术参数要求和重要时间节点，避免项目绩效目标发生较大偏离，提前防范项目风险；项目实施阶段根据实际情况加以调整和完善，同时应及时留存项目过程资料。</w:t>
      </w:r>
    </w:p>
    <w:p>
      <w:pPr>
        <w:pStyle w:val="15"/>
        <w:ind w:firstLine="640"/>
        <w:rPr>
          <w:rFonts w:ascii="仿宋_GB2312" w:eastAsia="仿宋_GB2312"/>
          <w:sz w:val="32"/>
          <w:szCs w:val="32"/>
        </w:rPr>
      </w:pPr>
    </w:p>
    <w:p>
      <w:pPr>
        <w:pStyle w:val="17"/>
        <w:widowControl w:val="0"/>
        <w:spacing w:line="560" w:lineRule="exact"/>
        <w:ind w:left="1918" w:leftChars="304" w:hanging="1280" w:hangingChars="400"/>
        <w:rPr>
          <w:rFonts w:ascii="Times New Roman" w:hAnsi="Times New Roman" w:eastAsia="仿宋" w:cs="Arial"/>
          <w:sz w:val="32"/>
          <w:szCs w:val="32"/>
        </w:rPr>
      </w:pPr>
      <w:bookmarkStart w:id="125" w:name="_Toc28682"/>
      <w:r>
        <w:rPr>
          <w:rFonts w:hint="eastAsia" w:ascii="Times New Roman" w:hAnsi="Times New Roman" w:eastAsia="仿宋" w:cs="Arial"/>
          <w:sz w:val="32"/>
          <w:szCs w:val="32"/>
        </w:rPr>
        <w:t>附件：</w:t>
      </w:r>
      <w:r>
        <w:rPr>
          <w:rFonts w:ascii="Times New Roman" w:hAnsi="Times New Roman" w:eastAsia="仿宋" w:cs="Times New Roman"/>
          <w:sz w:val="32"/>
          <w:szCs w:val="32"/>
        </w:rPr>
        <w:t>1.2021</w:t>
      </w:r>
      <w:r>
        <w:rPr>
          <w:rFonts w:hint="eastAsia" w:ascii="Times New Roman" w:hAnsi="Times New Roman" w:eastAsia="仿宋" w:cs="Arial"/>
          <w:sz w:val="32"/>
          <w:szCs w:val="32"/>
        </w:rPr>
        <w:t>年度枣庄高新区财政金融局经济运行平台项</w:t>
      </w:r>
    </w:p>
    <w:p>
      <w:pPr>
        <w:pStyle w:val="17"/>
        <w:widowControl w:val="0"/>
        <w:spacing w:line="560" w:lineRule="exact"/>
        <w:ind w:left="3078" w:leftChars="856" w:hanging="1280" w:hangingChars="400"/>
        <w:rPr>
          <w:rFonts w:ascii="Times New Roman" w:hAnsi="Times New Roman" w:eastAsia="仿宋" w:cs="Arial"/>
          <w:sz w:val="32"/>
          <w:szCs w:val="32"/>
        </w:rPr>
      </w:pPr>
      <w:r>
        <w:rPr>
          <w:rFonts w:hint="eastAsia" w:ascii="Times New Roman" w:hAnsi="Times New Roman" w:eastAsia="仿宋" w:cs="Arial"/>
          <w:sz w:val="32"/>
          <w:szCs w:val="32"/>
        </w:rPr>
        <w:t>目绩效评价指标体系</w:t>
      </w:r>
      <w:bookmarkEnd w:id="125"/>
    </w:p>
    <w:p>
      <w:pPr>
        <w:pStyle w:val="17"/>
        <w:widowControl w:val="0"/>
        <w:spacing w:line="560" w:lineRule="exact"/>
        <w:ind w:left="1268" w:leftChars="604" w:firstLine="320" w:firstLineChars="100"/>
        <w:outlineLvl w:val="0"/>
        <w:rPr>
          <w:rFonts w:ascii="Times New Roman" w:hAnsi="Times New Roman" w:eastAsia="仿宋" w:cs="Times New Roman"/>
          <w:sz w:val="32"/>
          <w:szCs w:val="32"/>
        </w:rPr>
      </w:pPr>
      <w:bookmarkStart w:id="126" w:name="_Toc2035"/>
      <w:r>
        <w:rPr>
          <w:rFonts w:ascii="Times New Roman" w:hAnsi="Times New Roman" w:eastAsia="仿宋" w:cs="Times New Roman"/>
          <w:sz w:val="32"/>
          <w:szCs w:val="32"/>
        </w:rPr>
        <w:t>2.2021</w:t>
      </w:r>
      <w:r>
        <w:rPr>
          <w:rFonts w:hint="eastAsia" w:ascii="Times New Roman" w:hAnsi="Times New Roman" w:eastAsia="仿宋" w:cs="Times New Roman"/>
          <w:sz w:val="32"/>
          <w:szCs w:val="32"/>
        </w:rPr>
        <w:t>年度枣庄高新区财政金融局经济运行平台项</w:t>
      </w:r>
      <w:bookmarkEnd w:id="126"/>
    </w:p>
    <w:p>
      <w:pPr>
        <w:pStyle w:val="17"/>
        <w:widowControl w:val="0"/>
        <w:spacing w:line="560" w:lineRule="exact"/>
        <w:ind w:left="1798" w:leftChars="856"/>
        <w:rPr>
          <w:rFonts w:ascii="Times New Roman" w:hAnsi="Times New Roman" w:eastAsia="仿宋" w:cs="Times New Roman"/>
          <w:sz w:val="32"/>
          <w:szCs w:val="32"/>
        </w:rPr>
      </w:pPr>
      <w:r>
        <w:rPr>
          <w:rFonts w:hint="eastAsia" w:ascii="Times New Roman" w:hAnsi="Times New Roman" w:eastAsia="仿宋" w:cs="Times New Roman"/>
          <w:sz w:val="32"/>
          <w:szCs w:val="32"/>
        </w:rPr>
        <w:t>目绩效评价打分表</w:t>
      </w:r>
    </w:p>
    <w:p>
      <w:pPr>
        <w:pStyle w:val="17"/>
        <w:widowControl w:val="0"/>
        <w:spacing w:line="560" w:lineRule="exact"/>
        <w:ind w:left="1268" w:leftChars="604" w:firstLine="320" w:firstLineChars="100"/>
        <w:outlineLvl w:val="0"/>
        <w:rPr>
          <w:rFonts w:ascii="Times New Roman" w:hAnsi="Times New Roman" w:eastAsia="仿宋" w:cs="Arial"/>
          <w:sz w:val="32"/>
          <w:szCs w:val="32"/>
        </w:rPr>
      </w:pPr>
      <w:bookmarkStart w:id="127" w:name="_Toc25857"/>
      <w:r>
        <w:rPr>
          <w:rFonts w:ascii="Times New Roman" w:hAnsi="Times New Roman" w:eastAsia="仿宋" w:cs="Times New Roman"/>
          <w:sz w:val="32"/>
          <w:szCs w:val="32"/>
        </w:rPr>
        <w:t>3.2021</w:t>
      </w:r>
      <w:r>
        <w:rPr>
          <w:rFonts w:hint="eastAsia" w:ascii="Times New Roman" w:hAnsi="Times New Roman" w:eastAsia="仿宋" w:cs="Arial"/>
          <w:sz w:val="32"/>
          <w:szCs w:val="32"/>
        </w:rPr>
        <w:t>年度枣庄高新区财政金融局经济运行平台项</w:t>
      </w:r>
      <w:bookmarkEnd w:id="127"/>
    </w:p>
    <w:p>
      <w:pPr>
        <w:pStyle w:val="17"/>
        <w:widowControl w:val="0"/>
        <w:spacing w:line="560" w:lineRule="exact"/>
        <w:ind w:left="1798" w:leftChars="856"/>
        <w:rPr>
          <w:rFonts w:ascii="Times New Roman" w:hAnsi="Times New Roman" w:eastAsia="仿宋" w:cs="Arial"/>
          <w:sz w:val="32"/>
          <w:szCs w:val="32"/>
        </w:rPr>
      </w:pPr>
      <w:r>
        <w:rPr>
          <w:rFonts w:hint="eastAsia" w:ascii="Times New Roman" w:hAnsi="Times New Roman" w:eastAsia="仿宋" w:cs="Arial"/>
          <w:sz w:val="32"/>
          <w:szCs w:val="32"/>
        </w:rPr>
        <w:t>目问题清单</w:t>
      </w:r>
    </w:p>
    <w:p>
      <w:pPr>
        <w:pStyle w:val="17"/>
        <w:widowControl w:val="0"/>
        <w:spacing w:line="560" w:lineRule="exact"/>
        <w:ind w:left="1268" w:leftChars="604" w:firstLine="320" w:firstLineChars="100"/>
        <w:outlineLvl w:val="0"/>
        <w:rPr>
          <w:rFonts w:ascii="Times New Roman" w:hAnsi="Times New Roman" w:eastAsia="仿宋" w:cs="Times New Roman"/>
          <w:sz w:val="32"/>
          <w:szCs w:val="32"/>
        </w:rPr>
      </w:pPr>
      <w:bookmarkStart w:id="128" w:name="_Toc14178"/>
      <w:r>
        <w:rPr>
          <w:rFonts w:ascii="Times New Roman" w:hAnsi="Times New Roman" w:eastAsia="仿宋" w:cs="Times New Roman"/>
          <w:sz w:val="32"/>
          <w:szCs w:val="32"/>
        </w:rPr>
        <w:t>4.2021</w:t>
      </w:r>
      <w:r>
        <w:rPr>
          <w:rFonts w:hint="eastAsia" w:ascii="Times New Roman" w:hAnsi="Times New Roman" w:eastAsia="仿宋" w:cs="Times New Roman"/>
          <w:sz w:val="32"/>
          <w:szCs w:val="32"/>
        </w:rPr>
        <w:t>年度枣庄高新区财政金融局经济运行平台项</w:t>
      </w:r>
      <w:bookmarkEnd w:id="128"/>
    </w:p>
    <w:p>
      <w:pPr>
        <w:pStyle w:val="17"/>
        <w:widowControl w:val="0"/>
        <w:spacing w:line="560" w:lineRule="exact"/>
        <w:ind w:left="1798" w:leftChars="856"/>
        <w:rPr>
          <w:rFonts w:ascii="Times New Roman" w:hAnsi="Times New Roman" w:eastAsia="仿宋_GB2312" w:cs="Times New Roman"/>
          <w:sz w:val="32"/>
          <w:szCs w:val="32"/>
        </w:rPr>
      </w:pPr>
      <w:r>
        <w:rPr>
          <w:rFonts w:hint="eastAsia" w:ascii="Times New Roman" w:hAnsi="Times New Roman" w:eastAsia="仿宋" w:cs="Times New Roman"/>
          <w:sz w:val="32"/>
          <w:szCs w:val="32"/>
        </w:rPr>
        <w:t>目满意度调查分析报告</w:t>
      </w:r>
    </w:p>
    <w:p>
      <w:pPr>
        <w:widowControl/>
        <w:overflowPunct w:val="0"/>
        <w:autoSpaceDE w:val="0"/>
        <w:autoSpaceDN w:val="0"/>
        <w:adjustRightInd w:val="0"/>
        <w:spacing w:line="580" w:lineRule="exact"/>
        <w:ind w:firstLine="640" w:firstLineChars="200"/>
        <w:textAlignment w:val="baseline"/>
        <w:rPr>
          <w:rFonts w:ascii="楷体_GB2312" w:hAnsi="楷体_GB2312" w:eastAsia="楷体_GB2312" w:cs="楷体_GB2312"/>
          <w:sz w:val="32"/>
          <w:szCs w:val="32"/>
        </w:rPr>
      </w:pPr>
    </w:p>
    <w:sectPr>
      <w:footerReference r:id="rId5"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简黑体">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2649855</wp:posOffset>
              </wp:positionH>
              <wp:positionV relativeFrom="paragraph">
                <wp:posOffset>2540</wp:posOffset>
              </wp:positionV>
              <wp:extent cx="4191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91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8.65pt;margin-top:0.2pt;height:144pt;width:33pt;mso-position-horizontal-relative:margin;z-index:251659264;mso-width-relative:page;mso-height-relative:page;" filled="f" stroked="f" coordsize="21600,21600" o:gfxdata="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VUNO1wAAAAgBAAAPAAAAAAAAAAEAIAAAACIAAABkcnMvZG93bnJldi54bWxQ&#10;SwECFAAUAAAACACHTuJAY4ykbTECAABWBAAADgAAAAAAAAABACAAAAAmAQAAZHJzL2Uyb0RvYy54&#10;bWxQSwUGAAAAAAYABgBZAQAAyQU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OTZlNzQ4NWY3ZDUxZGQyNmUxYTc0YWIxZDVmNTUifQ=="/>
  </w:docVars>
  <w:rsids>
    <w:rsidRoot w:val="004C516A"/>
    <w:rsid w:val="00117833"/>
    <w:rsid w:val="00160D12"/>
    <w:rsid w:val="001F6DAE"/>
    <w:rsid w:val="002E0E69"/>
    <w:rsid w:val="00327CB1"/>
    <w:rsid w:val="004C516A"/>
    <w:rsid w:val="00506983"/>
    <w:rsid w:val="005315A8"/>
    <w:rsid w:val="00536FAE"/>
    <w:rsid w:val="00661E4E"/>
    <w:rsid w:val="00894398"/>
    <w:rsid w:val="008E3806"/>
    <w:rsid w:val="00A23205"/>
    <w:rsid w:val="00A3014B"/>
    <w:rsid w:val="00B871D5"/>
    <w:rsid w:val="00C052F4"/>
    <w:rsid w:val="00CE3C25"/>
    <w:rsid w:val="00CF748B"/>
    <w:rsid w:val="00DA7E0E"/>
    <w:rsid w:val="00DB0905"/>
    <w:rsid w:val="00DF73F4"/>
    <w:rsid w:val="015C43C2"/>
    <w:rsid w:val="0261662C"/>
    <w:rsid w:val="03062D2F"/>
    <w:rsid w:val="0350044F"/>
    <w:rsid w:val="036D5D9C"/>
    <w:rsid w:val="03872723"/>
    <w:rsid w:val="04442820"/>
    <w:rsid w:val="04AE6738"/>
    <w:rsid w:val="06A12B9B"/>
    <w:rsid w:val="07017307"/>
    <w:rsid w:val="07523924"/>
    <w:rsid w:val="07AA5D07"/>
    <w:rsid w:val="081B102B"/>
    <w:rsid w:val="082D2605"/>
    <w:rsid w:val="08C142AE"/>
    <w:rsid w:val="097D1872"/>
    <w:rsid w:val="09AF4F58"/>
    <w:rsid w:val="0C1666D9"/>
    <w:rsid w:val="0CA21D1B"/>
    <w:rsid w:val="0CC05491"/>
    <w:rsid w:val="0D786450"/>
    <w:rsid w:val="0D8A2BBA"/>
    <w:rsid w:val="0D9A6E96"/>
    <w:rsid w:val="0DCD0160"/>
    <w:rsid w:val="0E10144C"/>
    <w:rsid w:val="0E1A1C7A"/>
    <w:rsid w:val="0E72571D"/>
    <w:rsid w:val="0EA423BB"/>
    <w:rsid w:val="0EB2020F"/>
    <w:rsid w:val="0F2B249C"/>
    <w:rsid w:val="0F3F75AE"/>
    <w:rsid w:val="105772C0"/>
    <w:rsid w:val="10C85AC8"/>
    <w:rsid w:val="10D97CD5"/>
    <w:rsid w:val="115B2212"/>
    <w:rsid w:val="11866CC7"/>
    <w:rsid w:val="11902A8A"/>
    <w:rsid w:val="119360D6"/>
    <w:rsid w:val="123258EF"/>
    <w:rsid w:val="12490E8B"/>
    <w:rsid w:val="13A46379"/>
    <w:rsid w:val="13EC47F1"/>
    <w:rsid w:val="13F53078"/>
    <w:rsid w:val="1412709D"/>
    <w:rsid w:val="14165417"/>
    <w:rsid w:val="141D437D"/>
    <w:rsid w:val="148C66E1"/>
    <w:rsid w:val="15D64317"/>
    <w:rsid w:val="15ED2E24"/>
    <w:rsid w:val="16917160"/>
    <w:rsid w:val="16C44F84"/>
    <w:rsid w:val="16FF551C"/>
    <w:rsid w:val="17985ABB"/>
    <w:rsid w:val="17AE3E4B"/>
    <w:rsid w:val="1885255A"/>
    <w:rsid w:val="18875080"/>
    <w:rsid w:val="19600D71"/>
    <w:rsid w:val="19AB5200"/>
    <w:rsid w:val="19CF1C75"/>
    <w:rsid w:val="1A494ADF"/>
    <w:rsid w:val="1A4C59BC"/>
    <w:rsid w:val="1B0D514B"/>
    <w:rsid w:val="1B0E2C71"/>
    <w:rsid w:val="1BD23C9F"/>
    <w:rsid w:val="1C297D63"/>
    <w:rsid w:val="1C395ACC"/>
    <w:rsid w:val="1C7E01AB"/>
    <w:rsid w:val="1CD64203"/>
    <w:rsid w:val="1D616B5C"/>
    <w:rsid w:val="1D6E17A5"/>
    <w:rsid w:val="1DA634CD"/>
    <w:rsid w:val="1DB21FDA"/>
    <w:rsid w:val="1E335993"/>
    <w:rsid w:val="1E4C0FF4"/>
    <w:rsid w:val="1EAF2B4E"/>
    <w:rsid w:val="1ED54DF8"/>
    <w:rsid w:val="1F8D685B"/>
    <w:rsid w:val="1F9430D7"/>
    <w:rsid w:val="1FCB1FF6"/>
    <w:rsid w:val="1FE65F6B"/>
    <w:rsid w:val="20423934"/>
    <w:rsid w:val="20841603"/>
    <w:rsid w:val="20AA6F98"/>
    <w:rsid w:val="20CA13E8"/>
    <w:rsid w:val="2308365E"/>
    <w:rsid w:val="23737B15"/>
    <w:rsid w:val="23BC326A"/>
    <w:rsid w:val="248E5FCE"/>
    <w:rsid w:val="24A00DDE"/>
    <w:rsid w:val="24B86128"/>
    <w:rsid w:val="24F84776"/>
    <w:rsid w:val="25DF76E4"/>
    <w:rsid w:val="260F1BD4"/>
    <w:rsid w:val="26B56AD8"/>
    <w:rsid w:val="28041684"/>
    <w:rsid w:val="282A1F05"/>
    <w:rsid w:val="298D0473"/>
    <w:rsid w:val="2B9E5F43"/>
    <w:rsid w:val="2C6941AB"/>
    <w:rsid w:val="2C9D5C03"/>
    <w:rsid w:val="2D001CDF"/>
    <w:rsid w:val="2DE55E7B"/>
    <w:rsid w:val="2E497DF1"/>
    <w:rsid w:val="2E7F3ACF"/>
    <w:rsid w:val="2F1E302B"/>
    <w:rsid w:val="2F2B1BEC"/>
    <w:rsid w:val="2F4A3E20"/>
    <w:rsid w:val="2F7A7E7B"/>
    <w:rsid w:val="2FD63906"/>
    <w:rsid w:val="301B7702"/>
    <w:rsid w:val="305B205D"/>
    <w:rsid w:val="306D421A"/>
    <w:rsid w:val="31505D6B"/>
    <w:rsid w:val="316B62D0"/>
    <w:rsid w:val="31BD65DD"/>
    <w:rsid w:val="329C4C85"/>
    <w:rsid w:val="333C133B"/>
    <w:rsid w:val="33444AC7"/>
    <w:rsid w:val="33A40DC1"/>
    <w:rsid w:val="34753598"/>
    <w:rsid w:val="349B6ECC"/>
    <w:rsid w:val="34B870B8"/>
    <w:rsid w:val="34DD1293"/>
    <w:rsid w:val="3558300F"/>
    <w:rsid w:val="355D61A3"/>
    <w:rsid w:val="35C27DD4"/>
    <w:rsid w:val="360B53C3"/>
    <w:rsid w:val="36102C5C"/>
    <w:rsid w:val="37152F66"/>
    <w:rsid w:val="37623CD1"/>
    <w:rsid w:val="3790083E"/>
    <w:rsid w:val="395D12D4"/>
    <w:rsid w:val="39A8206F"/>
    <w:rsid w:val="39F3182C"/>
    <w:rsid w:val="3AA52853"/>
    <w:rsid w:val="3B1C3C75"/>
    <w:rsid w:val="3B1F2605"/>
    <w:rsid w:val="3BDC689B"/>
    <w:rsid w:val="3C004876"/>
    <w:rsid w:val="3D045101"/>
    <w:rsid w:val="3D672041"/>
    <w:rsid w:val="3D6764E5"/>
    <w:rsid w:val="3E877EFE"/>
    <w:rsid w:val="3EB04413"/>
    <w:rsid w:val="3F542A99"/>
    <w:rsid w:val="41717AB9"/>
    <w:rsid w:val="424117A9"/>
    <w:rsid w:val="426F60F8"/>
    <w:rsid w:val="430D71E7"/>
    <w:rsid w:val="43696F7C"/>
    <w:rsid w:val="44E67512"/>
    <w:rsid w:val="45FC171D"/>
    <w:rsid w:val="46220959"/>
    <w:rsid w:val="46252A99"/>
    <w:rsid w:val="46284E65"/>
    <w:rsid w:val="46625A9C"/>
    <w:rsid w:val="46D97434"/>
    <w:rsid w:val="47A0687C"/>
    <w:rsid w:val="49097D64"/>
    <w:rsid w:val="490B5F77"/>
    <w:rsid w:val="49185C54"/>
    <w:rsid w:val="49284D7B"/>
    <w:rsid w:val="4A4A0D21"/>
    <w:rsid w:val="4A897A9B"/>
    <w:rsid w:val="4A9C318A"/>
    <w:rsid w:val="4AB83DE3"/>
    <w:rsid w:val="4B5E6D5F"/>
    <w:rsid w:val="4B6B3372"/>
    <w:rsid w:val="4BB40B47"/>
    <w:rsid w:val="4BEB349F"/>
    <w:rsid w:val="4CF11927"/>
    <w:rsid w:val="4DA8088B"/>
    <w:rsid w:val="4DE809CF"/>
    <w:rsid w:val="4DF72106"/>
    <w:rsid w:val="4EC45545"/>
    <w:rsid w:val="4ED70324"/>
    <w:rsid w:val="4F231B40"/>
    <w:rsid w:val="4F7A3E56"/>
    <w:rsid w:val="508B27AA"/>
    <w:rsid w:val="51272148"/>
    <w:rsid w:val="514E559A"/>
    <w:rsid w:val="520A44A5"/>
    <w:rsid w:val="52893764"/>
    <w:rsid w:val="537D0FB2"/>
    <w:rsid w:val="53987EBC"/>
    <w:rsid w:val="55242830"/>
    <w:rsid w:val="55340B4A"/>
    <w:rsid w:val="5546444E"/>
    <w:rsid w:val="55757355"/>
    <w:rsid w:val="55937A20"/>
    <w:rsid w:val="55CF657E"/>
    <w:rsid w:val="56254396"/>
    <w:rsid w:val="563A60ED"/>
    <w:rsid w:val="56A775FF"/>
    <w:rsid w:val="56E83C02"/>
    <w:rsid w:val="5737087F"/>
    <w:rsid w:val="582F1556"/>
    <w:rsid w:val="588B2C30"/>
    <w:rsid w:val="592866D1"/>
    <w:rsid w:val="59CC01AF"/>
    <w:rsid w:val="5A0F3962"/>
    <w:rsid w:val="5AB32454"/>
    <w:rsid w:val="5AF34ABD"/>
    <w:rsid w:val="5B1530DD"/>
    <w:rsid w:val="5B8027F4"/>
    <w:rsid w:val="5BB65BF3"/>
    <w:rsid w:val="5C1B251D"/>
    <w:rsid w:val="5C430956"/>
    <w:rsid w:val="5CFF3BED"/>
    <w:rsid w:val="5DFE4C79"/>
    <w:rsid w:val="5E146E1D"/>
    <w:rsid w:val="5E443A3F"/>
    <w:rsid w:val="5E532F49"/>
    <w:rsid w:val="5EEC1F4F"/>
    <w:rsid w:val="5FAE4E13"/>
    <w:rsid w:val="600F2ACE"/>
    <w:rsid w:val="60365B77"/>
    <w:rsid w:val="605D3104"/>
    <w:rsid w:val="612F3A4D"/>
    <w:rsid w:val="61804119"/>
    <w:rsid w:val="619743F4"/>
    <w:rsid w:val="62761B04"/>
    <w:rsid w:val="62F277E6"/>
    <w:rsid w:val="63177590"/>
    <w:rsid w:val="63E13F0F"/>
    <w:rsid w:val="64322AF9"/>
    <w:rsid w:val="656F7435"/>
    <w:rsid w:val="65C9123C"/>
    <w:rsid w:val="66287D10"/>
    <w:rsid w:val="66370F9E"/>
    <w:rsid w:val="673B33CB"/>
    <w:rsid w:val="67481B42"/>
    <w:rsid w:val="678E6299"/>
    <w:rsid w:val="689C6793"/>
    <w:rsid w:val="69267A90"/>
    <w:rsid w:val="695F0693"/>
    <w:rsid w:val="69F31215"/>
    <w:rsid w:val="6A0D631B"/>
    <w:rsid w:val="6A6B466F"/>
    <w:rsid w:val="6AD0738F"/>
    <w:rsid w:val="6B056872"/>
    <w:rsid w:val="6BB25965"/>
    <w:rsid w:val="6D154D66"/>
    <w:rsid w:val="6D7F5BB0"/>
    <w:rsid w:val="6E221E75"/>
    <w:rsid w:val="6F101917"/>
    <w:rsid w:val="6F512812"/>
    <w:rsid w:val="6F55769C"/>
    <w:rsid w:val="6F715FDB"/>
    <w:rsid w:val="6FBA17E0"/>
    <w:rsid w:val="700E61C9"/>
    <w:rsid w:val="70800D1D"/>
    <w:rsid w:val="70897BFE"/>
    <w:rsid w:val="712B6906"/>
    <w:rsid w:val="71CF3F9D"/>
    <w:rsid w:val="729B5D0E"/>
    <w:rsid w:val="73290A42"/>
    <w:rsid w:val="7338355D"/>
    <w:rsid w:val="737E197F"/>
    <w:rsid w:val="73EE15F7"/>
    <w:rsid w:val="758F4FC4"/>
    <w:rsid w:val="75F928B0"/>
    <w:rsid w:val="761D72D4"/>
    <w:rsid w:val="76936FDC"/>
    <w:rsid w:val="769568F8"/>
    <w:rsid w:val="76CA77AB"/>
    <w:rsid w:val="76D649B2"/>
    <w:rsid w:val="773C2FB6"/>
    <w:rsid w:val="77461862"/>
    <w:rsid w:val="77A70BEA"/>
    <w:rsid w:val="79775EC9"/>
    <w:rsid w:val="79D97847"/>
    <w:rsid w:val="79E1784C"/>
    <w:rsid w:val="79F26C4C"/>
    <w:rsid w:val="7A494497"/>
    <w:rsid w:val="7A601D17"/>
    <w:rsid w:val="7A9814B1"/>
    <w:rsid w:val="7B1E0FBC"/>
    <w:rsid w:val="7B963516"/>
    <w:rsid w:val="7BAE6AB2"/>
    <w:rsid w:val="7C5E1319"/>
    <w:rsid w:val="7C621FD7"/>
    <w:rsid w:val="7CBF7B02"/>
    <w:rsid w:val="7D124DFD"/>
    <w:rsid w:val="7D9C5773"/>
    <w:rsid w:val="7DCC1471"/>
    <w:rsid w:val="7E1322BB"/>
    <w:rsid w:val="7E9A50CB"/>
    <w:rsid w:val="7F0A7CF9"/>
    <w:rsid w:val="7FF6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annotation text"/>
    <w:basedOn w:val="1"/>
    <w:qFormat/>
    <w:uiPriority w:val="0"/>
    <w:pPr>
      <w:jc w:val="left"/>
    </w:pPr>
  </w:style>
  <w:style w:type="paragraph" w:styleId="4">
    <w:name w:val="Body Text"/>
    <w:basedOn w:val="1"/>
    <w:qFormat/>
    <w:uiPriority w:val="0"/>
    <w:pPr>
      <w:spacing w:before="190"/>
      <w:ind w:left="1333"/>
    </w:pPr>
    <w:rPr>
      <w:rFonts w:ascii="仿宋_GB2312" w:hAnsi="仿宋_GB2312" w:eastAsia="仿宋_GB2312" w:cs="仿宋_GB2312"/>
      <w:sz w:val="32"/>
      <w:szCs w:val="32"/>
      <w:lang w:val="zh-CN" w:bidi="zh-CN"/>
    </w:rPr>
  </w:style>
  <w:style w:type="paragraph" w:styleId="5">
    <w:name w:val="index 4"/>
    <w:basedOn w:val="1"/>
    <w:next w:val="1"/>
    <w:qFormat/>
    <w:uiPriority w:val="0"/>
    <w:pPr>
      <w:ind w:left="600" w:leftChars="600"/>
    </w:pPr>
  </w:style>
  <w:style w:type="paragraph" w:styleId="6">
    <w:name w:val="Date"/>
    <w:basedOn w:val="1"/>
    <w:next w:val="1"/>
    <w:qFormat/>
    <w:uiPriority w:val="0"/>
    <w:pPr>
      <w:ind w:left="100" w:leftChars="2500"/>
    </w:pPr>
    <w:rPr>
      <w:rFonts w:ascii="黑体" w:eastAsia="黑体"/>
      <w:color w:val="000000"/>
      <w:sz w:val="30"/>
    </w:rPr>
  </w:style>
  <w:style w:type="paragraph" w:styleId="7">
    <w:name w:val="footer"/>
    <w:basedOn w:val="1"/>
    <w:link w:val="19"/>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qFormat/>
    <w:uiPriority w:val="0"/>
    <w:rPr>
      <w:sz w:val="21"/>
      <w:szCs w:val="21"/>
    </w:rPr>
  </w:style>
  <w:style w:type="paragraph" w:customStyle="1" w:styleId="15">
    <w:name w:val="列出段落1"/>
    <w:basedOn w:val="1"/>
    <w:qFormat/>
    <w:uiPriority w:val="0"/>
    <w:pPr>
      <w:ind w:firstLine="420" w:firstLineChars="200"/>
    </w:p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p0"/>
    <w:basedOn w:val="1"/>
    <w:qFormat/>
    <w:uiPriority w:val="0"/>
    <w:pPr>
      <w:widowControl/>
    </w:pPr>
    <w:rPr>
      <w:kern w:val="0"/>
      <w:szCs w:val="21"/>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9">
    <w:name w:val="页脚 字符"/>
    <w:basedOn w:val="12"/>
    <w:link w:val="7"/>
    <w:qFormat/>
    <w:uiPriority w:val="99"/>
    <w:rPr>
      <w:rFonts w:asciiTheme="minorHAnsi" w:hAnsiTheme="minorHAnsi" w:eastAsiaTheme="minorEastAsia" w:cstheme="minorBidi"/>
      <w:kern w:val="2"/>
      <w:sz w:val="18"/>
      <w:szCs w:val="24"/>
    </w:rPr>
  </w:style>
  <w:style w:type="character" w:customStyle="1" w:styleId="20">
    <w:name w:val="font51"/>
    <w:qFormat/>
    <w:uiPriority w:val="0"/>
    <w:rPr>
      <w:rFonts w:hint="eastAsia" w:ascii="宋体" w:hAnsi="宋体" w:eastAsia="宋体" w:cs="宋体"/>
      <w:color w:val="000000"/>
      <w:sz w:val="20"/>
      <w:szCs w:val="20"/>
      <w:u w:val="none"/>
    </w:rPr>
  </w:style>
  <w:style w:type="character" w:customStyle="1" w:styleId="21">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14530</Words>
  <Characters>15513</Characters>
  <Lines>128</Lines>
  <Paragraphs>36</Paragraphs>
  <TotalTime>0</TotalTime>
  <ScaleCrop>false</ScaleCrop>
  <LinksUpToDate>false</LinksUpToDate>
  <CharactersWithSpaces>15597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2022-05-30T05:52:00Z</dcterms:created>
  <dc:creator>36182</dc:creator>
  <cp:lastModifiedBy>iZoro</cp:lastModifiedBy>
  <dcterms:modified xsi:type="dcterms:W3CDTF">2022-07-25T07:27:46Z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547F8A361627473F96C703A312CF5E12</vt:lpwstr>
  </property>
</Properties>
</file>