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关于进一步提高科技型中小企业研发费用税前加计扣除比例的公告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财政部  税务总局  科技部公告2022年第16号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15" w:lineRule="atLeast"/>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15" w:lineRule="atLeast"/>
        <w:ind w:left="0" w:right="0" w:firstLine="640" w:firstLineChars="200"/>
        <w:jc w:val="left"/>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为进一步支持科技创新，鼓励科技型中小企业加大研发投入，现就提高科技型中小企业研究开发费用（以下简称研发费用）税前加计扣除比例有关问题公告如下：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一、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　　二、科技型中小企业条件和管理办法按照《科技部 财政部 国家税务总局关于印发&lt;科技型中小企业评价办法&gt;的通知》（国科发政〔2017〕115号）执行。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　　三、科技型中小企业享受研发费用税前加计扣除政策的其他政策口径和管理要求，按照《财政部 国家税务总局 科技部关于完善研究开发费用税前加计扣除政策的通知》（财税〔2015〕119号）、《财政部 税务总局 科技部关于企业委托境外研究开发费用税前加计扣除有关政策问题的通知》（财税〔2018〕64号）等文件相关规定执行。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　　四、本公告自2022年1月1日起执行。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right="0"/>
        <w:jc w:val="both"/>
        <w:rPr>
          <w:rFonts w:hint="eastAsia" w:ascii="宋体" w:hAnsi="宋体" w:eastAsia="宋体" w:cs="宋体"/>
          <w:sz w:val="32"/>
          <w:szCs w:val="32"/>
        </w:rPr>
      </w:pPr>
      <w:bookmarkStart w:id="0" w:name="_GoBack"/>
      <w:bookmarkEnd w:id="0"/>
      <w:r>
        <w:rPr>
          <w:rFonts w:hint="eastAsia" w:ascii="宋体" w:hAnsi="宋体" w:eastAsia="宋体" w:cs="宋体"/>
          <w:i w:val="0"/>
          <w:iCs w:val="0"/>
          <w:caps w:val="0"/>
          <w:color w:val="333333"/>
          <w:spacing w:val="0"/>
          <w:sz w:val="32"/>
          <w:szCs w:val="32"/>
          <w:shd w:val="clear" w:fill="FFFFFF"/>
        </w:rPr>
        <w:t>财政部     </w:t>
      </w:r>
      <w:r>
        <w:rPr>
          <w:rFonts w:hint="eastAsia" w:ascii="宋体" w:hAnsi="宋体" w:eastAsia="宋体" w:cs="宋体"/>
          <w:i w:val="0"/>
          <w:iCs w:val="0"/>
          <w:caps w:val="0"/>
          <w:color w:val="333333"/>
          <w:spacing w:val="0"/>
          <w:sz w:val="32"/>
          <w:szCs w:val="32"/>
          <w:shd w:val="clear" w:fill="FFFFFF"/>
          <w:lang w:val="en-US" w:eastAsia="zh-CN"/>
        </w:rPr>
        <w:t xml:space="preserve">  </w:t>
      </w:r>
      <w:r>
        <w:rPr>
          <w:rFonts w:hint="eastAsia" w:ascii="宋体" w:hAnsi="宋体" w:eastAsia="宋体" w:cs="宋体"/>
          <w:i w:val="0"/>
          <w:iCs w:val="0"/>
          <w:caps w:val="0"/>
          <w:color w:val="333333"/>
          <w:spacing w:val="0"/>
          <w:sz w:val="32"/>
          <w:szCs w:val="32"/>
          <w:shd w:val="clear" w:fill="FFFFFF"/>
        </w:rPr>
        <w:t>税务总局     </w:t>
      </w:r>
      <w:r>
        <w:rPr>
          <w:rFonts w:hint="eastAsia" w:ascii="宋体" w:hAnsi="宋体" w:eastAsia="宋体" w:cs="宋体"/>
          <w:i w:val="0"/>
          <w:iCs w:val="0"/>
          <w:caps w:val="0"/>
          <w:color w:val="333333"/>
          <w:spacing w:val="0"/>
          <w:sz w:val="32"/>
          <w:szCs w:val="32"/>
          <w:shd w:val="clear" w:fill="FFFFFF"/>
          <w:lang w:val="en-US" w:eastAsia="zh-CN"/>
        </w:rPr>
        <w:t xml:space="preserve">  </w:t>
      </w:r>
      <w:r>
        <w:rPr>
          <w:rFonts w:hint="eastAsia" w:ascii="宋体" w:hAnsi="宋体" w:eastAsia="宋体" w:cs="宋体"/>
          <w:i w:val="0"/>
          <w:iCs w:val="0"/>
          <w:caps w:val="0"/>
          <w:color w:val="333333"/>
          <w:spacing w:val="0"/>
          <w:sz w:val="32"/>
          <w:szCs w:val="32"/>
          <w:shd w:val="clear" w:fill="FFFFFF"/>
        </w:rPr>
        <w:t>科技部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shd w:val="clear" w:fill="FFFFFF"/>
        </w:rPr>
        <w:t>　　                           2022年3月23日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孙过庭草体测试版">
    <w:panose1 w:val="02010601030101010101"/>
    <w:charset w:val="86"/>
    <w:family w:val="auto"/>
    <w:pitch w:val="default"/>
    <w:sig w:usb0="00000001" w:usb1="080E0000" w:usb2="00000000" w:usb3="00000000" w:csb0="00040000" w:csb1="00000000"/>
  </w:font>
  <w:font w:name="書法家魏碑體">
    <w:panose1 w:val="02010609000101010101"/>
    <w:charset w:val="00"/>
    <w:family w:val="auto"/>
    <w:pitch w:val="default"/>
    <w:sig w:usb0="00000000" w:usb1="00000000" w:usb2="00000000" w:usb3="00000000" w:csb0="00000000" w:csb1="00000000"/>
  </w:font>
  <w:font w:name="书体坊郭小语钢笔楷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金桥简魏碑">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康娃娃体W5">
    <w:panose1 w:val="040B0509000000000000"/>
    <w:charset w:val="86"/>
    <w:family w:val="auto"/>
    <w:pitch w:val="default"/>
    <w:sig w:usb0="00000001" w:usb1="08010000" w:usb2="00000012" w:usb3="00000000" w:csb0="00040000" w:csb1="00000000"/>
  </w:font>
  <w:font w:name="方正小篆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BF46021"/>
    <w:rsid w:val="0BF46021"/>
    <w:rsid w:val="66B2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2022-08-23T00:48:00Z</dcterms:created>
  <dc:creator>47512</dc:creator>
  <cp:lastModifiedBy>Administrator</cp:lastModifiedBy>
  <dcterms:modified xsi:type="dcterms:W3CDTF">2022-08-24T10:42:52Z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F5365138711346A292CD3E6FCF90A7BA</vt:lpwstr>
  </property>
</Properties>
</file>