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480" w:lineRule="auto"/>
        <w:rPr>
          <w:rFonts w:hint="eastAsia" w:ascii="仿宋_GB2312" w:hAnsi="仿宋_GB2312" w:eastAsia="仿宋_GB2312" w:cs="仿宋_GB2312"/>
          <w:b/>
          <w:bCs/>
          <w:spacing w:val="-20"/>
          <w:sz w:val="44"/>
          <w:szCs w:val="44"/>
          <w:lang w:val="en-US" w:eastAsia="zh-CN"/>
        </w:rPr>
      </w:pPr>
      <w:r>
        <w:rPr>
          <w:rFonts w:hint="eastAsia" w:ascii="仿宋_GB2312" w:hAnsi="仿宋_GB2312" w:eastAsia="仿宋_GB2312" w:cs="仿宋_GB2312"/>
          <w:b/>
          <w:bCs/>
          <w:spacing w:val="-20"/>
          <w:sz w:val="44"/>
          <w:szCs w:val="44"/>
          <w:lang w:val="en-US" w:eastAsia="zh-CN"/>
        </w:rPr>
        <w:t xml:space="preserve"> </w:t>
      </w:r>
    </w:p>
    <w:p>
      <w:pPr>
        <w:widowControl/>
        <w:spacing w:before="100" w:beforeAutospacing="1" w:after="100" w:afterAutospacing="1" w:line="580" w:lineRule="exact"/>
        <w:jc w:val="center"/>
        <w:rPr>
          <w:rFonts w:ascii="仿宋_GB2312" w:hAnsi="仿宋_GB2312" w:eastAsia="仿宋_GB2312" w:cs="仿宋_GB2312"/>
          <w:b/>
          <w:bCs/>
          <w:sz w:val="44"/>
          <w:szCs w:val="44"/>
        </w:rPr>
      </w:pPr>
    </w:p>
    <w:p>
      <w:pPr>
        <w:widowControl/>
        <w:spacing w:before="100" w:beforeAutospacing="1" w:after="100" w:afterAutospacing="1" w:line="580" w:lineRule="exact"/>
        <w:jc w:val="center"/>
        <w:rPr>
          <w:rFonts w:ascii="仿宋_GB2312" w:hAnsi="仿宋_GB2312" w:eastAsia="仿宋_GB2312" w:cs="仿宋_GB2312"/>
          <w:b/>
          <w:bCs/>
          <w:sz w:val="44"/>
          <w:szCs w:val="44"/>
        </w:rPr>
      </w:pPr>
    </w:p>
    <w:p>
      <w:pPr>
        <w:widowControl/>
        <w:spacing w:before="100" w:beforeAutospacing="1" w:after="100" w:afterAutospacing="1" w:line="580"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互联网小镇未来学校展示中心项目</w:t>
      </w:r>
    </w:p>
    <w:p>
      <w:pPr>
        <w:widowControl/>
        <w:spacing w:before="100" w:beforeAutospacing="1" w:after="100" w:afterAutospacing="1" w:line="580" w:lineRule="exact"/>
        <w:jc w:val="center"/>
        <w:rPr>
          <w:rFonts w:hint="eastAsia" w:ascii="黑体" w:hAnsi="黑体" w:eastAsia="黑体" w:cs="黑体"/>
          <w:b/>
          <w:color w:val="000000"/>
          <w:kern w:val="0"/>
          <w:sz w:val="44"/>
          <w:szCs w:val="44"/>
        </w:rPr>
      </w:pPr>
      <w:r>
        <w:rPr>
          <w:rFonts w:hint="eastAsia" w:ascii="黑体" w:hAnsi="黑体" w:eastAsia="黑体" w:cs="黑体"/>
          <w:b/>
          <w:color w:val="000000"/>
          <w:kern w:val="0"/>
          <w:sz w:val="44"/>
          <w:szCs w:val="44"/>
        </w:rPr>
        <w:t>财政支出绩效评价报告</w:t>
      </w:r>
    </w:p>
    <w:p>
      <w:pPr>
        <w:spacing w:line="580" w:lineRule="exact"/>
        <w:jc w:val="center"/>
        <w:outlineLvl w:val="0"/>
        <w:rPr>
          <w:rFonts w:eastAsia="仿宋_GB2312"/>
          <w:b/>
          <w:color w:val="000000"/>
          <w:kern w:val="0"/>
          <w:sz w:val="36"/>
          <w:szCs w:val="36"/>
        </w:rPr>
      </w:pPr>
    </w:p>
    <w:p>
      <w:pPr>
        <w:spacing w:line="580" w:lineRule="exact"/>
        <w:jc w:val="center"/>
        <w:outlineLvl w:val="0"/>
        <w:rPr>
          <w:rFonts w:ascii="文星简黑体" w:eastAsia="文星简黑体"/>
          <w:b/>
          <w:color w:val="000000"/>
          <w:kern w:val="0"/>
          <w:sz w:val="32"/>
          <w:szCs w:val="32"/>
        </w:rPr>
      </w:pPr>
      <w:r>
        <w:rPr>
          <w:rFonts w:hint="eastAsia" w:ascii="黑体" w:hAnsi="黑体" w:eastAsia="黑体" w:cs="黑体"/>
          <w:b/>
          <w:color w:val="000000"/>
          <w:kern w:val="0"/>
          <w:sz w:val="32"/>
          <w:szCs w:val="32"/>
        </w:rPr>
        <w:t>鲁舜绩评字（20</w:t>
      </w:r>
      <w:r>
        <w:rPr>
          <w:rFonts w:hint="eastAsia" w:ascii="黑体" w:hAnsi="黑体" w:eastAsia="黑体" w:cs="黑体"/>
          <w:b/>
          <w:color w:val="000000"/>
          <w:kern w:val="0"/>
          <w:sz w:val="32"/>
          <w:szCs w:val="32"/>
          <w:lang w:val="en-US" w:eastAsia="zh-CN"/>
        </w:rPr>
        <w:t>20</w:t>
      </w:r>
      <w:r>
        <w:rPr>
          <w:rFonts w:hint="eastAsia" w:ascii="黑体" w:hAnsi="黑体" w:eastAsia="黑体" w:cs="黑体"/>
          <w:b/>
          <w:color w:val="000000"/>
          <w:kern w:val="0"/>
          <w:sz w:val="32"/>
          <w:szCs w:val="32"/>
        </w:rPr>
        <w:t>）第370100</w:t>
      </w:r>
      <w:r>
        <w:rPr>
          <w:rFonts w:hint="eastAsia" w:ascii="黑体" w:hAnsi="黑体" w:eastAsia="黑体" w:cs="黑体"/>
          <w:b/>
          <w:color w:val="000000"/>
          <w:kern w:val="0"/>
          <w:sz w:val="32"/>
          <w:szCs w:val="32"/>
          <w:lang w:val="en-US" w:eastAsia="zh-CN"/>
        </w:rPr>
        <w:t>6</w:t>
      </w:r>
      <w:r>
        <w:rPr>
          <w:rFonts w:hint="eastAsia" w:ascii="黑体" w:hAnsi="黑体" w:eastAsia="黑体" w:cs="黑体"/>
          <w:b/>
          <w:color w:val="000000"/>
          <w:kern w:val="0"/>
          <w:sz w:val="32"/>
          <w:szCs w:val="32"/>
        </w:rPr>
        <w:t>号</w:t>
      </w:r>
    </w:p>
    <w:p>
      <w:pPr>
        <w:spacing w:line="580" w:lineRule="exact"/>
        <w:jc w:val="center"/>
        <w:outlineLvl w:val="0"/>
        <w:rPr>
          <w:rFonts w:eastAsia="仿宋_GB2312"/>
          <w:color w:val="000000"/>
          <w:sz w:val="32"/>
          <w:szCs w:val="32"/>
        </w:rPr>
      </w:pPr>
      <w:r>
        <w:rPr>
          <w:rFonts w:eastAsia="仿宋_GB2312"/>
          <w:color w:val="000000"/>
          <w:sz w:val="32"/>
          <w:szCs w:val="32"/>
        </w:rPr>
        <w:t xml:space="preserve"> </w:t>
      </w:r>
    </w:p>
    <w:p>
      <w:pPr>
        <w:spacing w:line="580" w:lineRule="exact"/>
        <w:jc w:val="center"/>
        <w:outlineLvl w:val="0"/>
        <w:rPr>
          <w:rFonts w:eastAsia="仿宋_GB2312"/>
          <w:color w:val="000000"/>
          <w:sz w:val="32"/>
          <w:szCs w:val="32"/>
        </w:rPr>
      </w:pPr>
    </w:p>
    <w:p>
      <w:pPr>
        <w:spacing w:line="580" w:lineRule="exact"/>
        <w:jc w:val="center"/>
        <w:outlineLvl w:val="0"/>
        <w:rPr>
          <w:rFonts w:eastAsia="仿宋_GB2312"/>
          <w:b/>
          <w:bCs/>
          <w:color w:val="000000"/>
          <w:sz w:val="32"/>
          <w:szCs w:val="32"/>
        </w:rPr>
      </w:pPr>
    </w:p>
    <w:p>
      <w:pPr>
        <w:spacing w:line="580" w:lineRule="exact"/>
        <w:jc w:val="center"/>
        <w:outlineLvl w:val="0"/>
        <w:rPr>
          <w:rFonts w:eastAsia="仿宋_GB2312"/>
          <w:b/>
          <w:bCs/>
          <w:color w:val="000000"/>
          <w:sz w:val="32"/>
          <w:szCs w:val="32"/>
        </w:rPr>
      </w:pPr>
    </w:p>
    <w:p>
      <w:pPr>
        <w:spacing w:line="580" w:lineRule="exact"/>
        <w:ind w:firstLine="1285" w:firstLineChars="400"/>
        <w:jc w:val="left"/>
        <w:outlineLvl w:val="0"/>
        <w:rPr>
          <w:rFonts w:hint="eastAsia" w:ascii="黑体" w:hAnsi="黑体" w:eastAsia="黑体" w:cs="黑体"/>
          <w:b/>
          <w:bCs/>
          <w:color w:val="000000"/>
          <w:sz w:val="32"/>
          <w:szCs w:val="32"/>
          <w:lang w:eastAsia="zh-CN"/>
        </w:rPr>
      </w:pPr>
      <w:r>
        <w:rPr>
          <w:rFonts w:hint="eastAsia" w:ascii="黑体" w:hAnsi="黑体" w:eastAsia="黑体" w:cs="黑体"/>
          <w:b/>
          <w:color w:val="000000"/>
          <w:kern w:val="0"/>
          <w:sz w:val="32"/>
          <w:szCs w:val="32"/>
        </w:rPr>
        <w:t>委托单位：</w:t>
      </w:r>
      <w:r>
        <w:rPr>
          <w:rFonts w:hint="eastAsia" w:ascii="黑体" w:hAnsi="黑体" w:eastAsia="黑体" w:cs="黑体"/>
          <w:b/>
          <w:color w:val="000000"/>
          <w:kern w:val="0"/>
          <w:sz w:val="32"/>
          <w:szCs w:val="32"/>
          <w:lang w:eastAsia="zh-CN"/>
        </w:rPr>
        <w:t>枣庄高新技术产业开发区财政金融局</w:t>
      </w:r>
    </w:p>
    <w:p>
      <w:pPr>
        <w:widowControl/>
        <w:spacing w:before="100" w:beforeAutospacing="1" w:after="100" w:afterAutospacing="1" w:line="580" w:lineRule="exact"/>
        <w:ind w:firstLine="1285" w:firstLineChars="400"/>
        <w:jc w:val="left"/>
        <w:rPr>
          <w:rFonts w:hint="eastAsia" w:ascii="黑体" w:hAnsi="黑体" w:eastAsia="黑体" w:cs="黑体"/>
          <w:b/>
          <w:color w:val="000000"/>
          <w:kern w:val="0"/>
          <w:sz w:val="32"/>
          <w:szCs w:val="32"/>
        </w:rPr>
      </w:pPr>
      <w:r>
        <w:rPr>
          <w:rFonts w:hint="eastAsia" w:ascii="黑体" w:hAnsi="黑体" w:eastAsia="黑体" w:cs="黑体"/>
          <w:b/>
          <w:color w:val="000000"/>
          <w:kern w:val="0"/>
          <w:sz w:val="32"/>
          <w:szCs w:val="32"/>
        </w:rPr>
        <w:t>项目主管部门：</w:t>
      </w:r>
      <w:r>
        <w:rPr>
          <w:rFonts w:hint="eastAsia" w:ascii="黑体" w:hAnsi="黑体" w:eastAsia="黑体" w:cs="黑体"/>
          <w:b/>
          <w:color w:val="000000"/>
          <w:kern w:val="0"/>
          <w:sz w:val="32"/>
          <w:szCs w:val="32"/>
          <w:lang w:eastAsia="zh-CN"/>
        </w:rPr>
        <w:t>枣庄高新区资金资产管理中心</w:t>
      </w:r>
      <w:r>
        <w:rPr>
          <w:rFonts w:hint="eastAsia" w:ascii="黑体" w:hAnsi="黑体" w:eastAsia="黑体" w:cs="黑体"/>
          <w:b/>
          <w:color w:val="000000"/>
          <w:kern w:val="0"/>
          <w:sz w:val="32"/>
          <w:szCs w:val="32"/>
        </w:rPr>
        <w:t xml:space="preserve">       </w:t>
      </w:r>
    </w:p>
    <w:p>
      <w:pPr>
        <w:widowControl/>
        <w:spacing w:line="580" w:lineRule="exact"/>
        <w:ind w:firstLine="1285" w:firstLineChars="400"/>
        <w:jc w:val="left"/>
        <w:rPr>
          <w:rFonts w:hint="eastAsia" w:ascii="黑体" w:hAnsi="黑体" w:eastAsia="黑体" w:cs="黑体"/>
          <w:b/>
          <w:color w:val="000000"/>
          <w:kern w:val="0"/>
          <w:sz w:val="32"/>
          <w:szCs w:val="32"/>
        </w:rPr>
      </w:pPr>
      <w:r>
        <w:rPr>
          <w:rFonts w:hint="eastAsia" w:ascii="黑体" w:hAnsi="黑体" w:eastAsia="黑体" w:cs="黑体"/>
          <w:b/>
          <w:color w:val="000000"/>
          <w:kern w:val="0"/>
          <w:sz w:val="32"/>
          <w:szCs w:val="32"/>
        </w:rPr>
        <w:t>评价机构：山东舜天信诚会计师事务所有限公司</w:t>
      </w:r>
    </w:p>
    <w:p>
      <w:pPr>
        <w:widowControl/>
        <w:spacing w:line="580" w:lineRule="exact"/>
        <w:ind w:firstLine="1124" w:firstLineChars="350"/>
        <w:jc w:val="left"/>
        <w:rPr>
          <w:rFonts w:hint="eastAsia" w:ascii="黑体" w:hAnsi="黑体" w:eastAsia="黑体" w:cs="黑体"/>
          <w:b/>
          <w:color w:val="000000"/>
          <w:kern w:val="0"/>
          <w:sz w:val="32"/>
          <w:szCs w:val="32"/>
        </w:rPr>
      </w:pPr>
    </w:p>
    <w:p>
      <w:pPr>
        <w:widowControl/>
        <w:spacing w:line="580" w:lineRule="exact"/>
        <w:ind w:firstLine="1124" w:firstLineChars="350"/>
        <w:jc w:val="left"/>
        <w:rPr>
          <w:rFonts w:hint="eastAsia" w:ascii="黑体" w:hAnsi="黑体" w:eastAsia="黑体" w:cs="黑体"/>
          <w:b/>
          <w:color w:val="000000"/>
          <w:kern w:val="0"/>
          <w:sz w:val="32"/>
          <w:szCs w:val="32"/>
        </w:rPr>
      </w:pPr>
    </w:p>
    <w:p>
      <w:pPr>
        <w:widowControl/>
        <w:spacing w:line="580" w:lineRule="exact"/>
        <w:jc w:val="left"/>
        <w:rPr>
          <w:rFonts w:hint="eastAsia" w:ascii="黑体" w:hAnsi="黑体" w:eastAsia="黑体" w:cs="黑体"/>
          <w:b/>
          <w:color w:val="000000"/>
          <w:kern w:val="0"/>
          <w:sz w:val="32"/>
          <w:szCs w:val="32"/>
        </w:rPr>
      </w:pPr>
    </w:p>
    <w:p>
      <w:pPr>
        <w:widowControl/>
        <w:spacing w:line="580" w:lineRule="exact"/>
        <w:jc w:val="center"/>
        <w:rPr>
          <w:rFonts w:hint="eastAsia" w:ascii="黑体" w:hAnsi="黑体" w:eastAsia="黑体" w:cs="黑体"/>
          <w:b/>
          <w:color w:val="000000"/>
          <w:kern w:val="0"/>
          <w:sz w:val="32"/>
          <w:szCs w:val="32"/>
          <w:lang w:eastAsia="zh-CN"/>
        </w:rPr>
      </w:pPr>
      <w:r>
        <w:rPr>
          <w:rFonts w:hint="eastAsia" w:ascii="黑体" w:hAnsi="黑体" w:eastAsia="黑体" w:cs="黑体"/>
          <w:b/>
          <w:color w:val="000000"/>
          <w:kern w:val="0"/>
          <w:sz w:val="32"/>
          <w:szCs w:val="32"/>
          <w:lang w:eastAsia="zh-CN"/>
        </w:rPr>
        <w:t>2020年0</w:t>
      </w:r>
      <w:r>
        <w:rPr>
          <w:rFonts w:hint="eastAsia" w:ascii="黑体" w:hAnsi="黑体" w:eastAsia="黑体" w:cs="黑体"/>
          <w:b/>
          <w:color w:val="000000"/>
          <w:kern w:val="0"/>
          <w:sz w:val="32"/>
          <w:szCs w:val="32"/>
          <w:lang w:val="en-US" w:eastAsia="zh-CN"/>
        </w:rPr>
        <w:t>9</w:t>
      </w:r>
      <w:r>
        <w:rPr>
          <w:rFonts w:hint="eastAsia" w:ascii="黑体" w:hAnsi="黑体" w:eastAsia="黑体" w:cs="黑体"/>
          <w:b/>
          <w:color w:val="000000"/>
          <w:kern w:val="0"/>
          <w:sz w:val="32"/>
          <w:szCs w:val="32"/>
          <w:lang w:eastAsia="zh-CN"/>
        </w:rPr>
        <w:t>月</w:t>
      </w:r>
      <w:r>
        <w:rPr>
          <w:rFonts w:hint="eastAsia" w:ascii="黑体" w:hAnsi="黑体" w:eastAsia="黑体" w:cs="黑体"/>
          <w:b/>
          <w:color w:val="000000"/>
          <w:kern w:val="0"/>
          <w:sz w:val="32"/>
          <w:szCs w:val="32"/>
          <w:lang w:val="en-US" w:eastAsia="zh-CN"/>
        </w:rPr>
        <w:t>30</w:t>
      </w:r>
      <w:r>
        <w:rPr>
          <w:rFonts w:hint="eastAsia" w:ascii="黑体" w:hAnsi="黑体" w:eastAsia="黑体" w:cs="黑体"/>
          <w:b/>
          <w:color w:val="000000"/>
          <w:kern w:val="0"/>
          <w:sz w:val="32"/>
          <w:szCs w:val="32"/>
          <w:lang w:eastAsia="zh-CN"/>
        </w:rPr>
        <w:t>日</w:t>
      </w:r>
    </w:p>
    <w:p>
      <w:pPr>
        <w:pStyle w:val="2"/>
        <w:rPr>
          <w:rFonts w:hint="eastAsia" w:ascii="黑体" w:hAnsi="黑体" w:eastAsia="黑体" w:cs="黑体"/>
          <w:b/>
          <w:color w:val="000000"/>
          <w:kern w:val="0"/>
          <w:sz w:val="32"/>
          <w:szCs w:val="32"/>
        </w:rPr>
      </w:pPr>
    </w:p>
    <w:p>
      <w:pPr>
        <w:rPr>
          <w:rFonts w:hint="eastAsia" w:ascii="黑体" w:hAnsi="黑体" w:eastAsia="黑体" w:cs="黑体"/>
          <w:b/>
          <w:color w:val="000000"/>
          <w:kern w:val="0"/>
          <w:sz w:val="32"/>
          <w:szCs w:val="32"/>
        </w:rPr>
      </w:pPr>
    </w:p>
    <w:p>
      <w:pPr>
        <w:pStyle w:val="2"/>
        <w:rPr>
          <w:rFonts w:hint="eastAsia"/>
        </w:rPr>
        <w:sectPr>
          <w:headerReference r:id="rId4" w:type="first"/>
          <w:headerReference r:id="rId3" w:type="default"/>
          <w:footerReference r:id="rId5" w:type="default"/>
          <w:footerReference r:id="rId6" w:type="even"/>
          <w:pgSz w:w="11906" w:h="16838"/>
          <w:pgMar w:top="1474" w:right="1418" w:bottom="1440" w:left="1474" w:header="851" w:footer="992" w:gutter="0"/>
          <w:pgNumType w:fmt="numberInDash"/>
          <w:cols w:space="720" w:num="1"/>
          <w:titlePg/>
          <w:docGrid w:type="lines" w:linePitch="312" w:charSpace="0"/>
        </w:sectPr>
      </w:pPr>
    </w:p>
    <w:tbl>
      <w:tblPr>
        <w:tblStyle w:val="24"/>
        <w:tblW w:w="9400" w:type="dxa"/>
        <w:jc w:val="center"/>
        <w:tblLayout w:type="fixed"/>
        <w:tblCellMar>
          <w:top w:w="0" w:type="dxa"/>
          <w:left w:w="108" w:type="dxa"/>
          <w:bottom w:w="0" w:type="dxa"/>
          <w:right w:w="108" w:type="dxa"/>
        </w:tblCellMar>
      </w:tblPr>
      <w:tblGrid>
        <w:gridCol w:w="1048"/>
        <w:gridCol w:w="1274"/>
        <w:gridCol w:w="987"/>
        <w:gridCol w:w="1633"/>
        <w:gridCol w:w="3058"/>
        <w:gridCol w:w="1400"/>
      </w:tblGrid>
      <w:tr>
        <w:tblPrEx>
          <w:tblCellMar>
            <w:top w:w="0" w:type="dxa"/>
            <w:left w:w="108" w:type="dxa"/>
            <w:bottom w:w="0" w:type="dxa"/>
            <w:right w:w="108" w:type="dxa"/>
          </w:tblCellMar>
        </w:tblPrEx>
        <w:trPr>
          <w:trHeight w:val="661" w:hRule="atLeast"/>
          <w:jc w:val="center"/>
        </w:trPr>
        <w:tc>
          <w:tcPr>
            <w:tcW w:w="940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一、项 目 基 本 概 况</w:t>
            </w:r>
          </w:p>
        </w:tc>
      </w:tr>
      <w:tr>
        <w:tblPrEx>
          <w:tblCellMar>
            <w:top w:w="0" w:type="dxa"/>
            <w:left w:w="108" w:type="dxa"/>
            <w:bottom w:w="0" w:type="dxa"/>
            <w:right w:w="108" w:type="dxa"/>
          </w:tblCellMar>
        </w:tblPrEx>
        <w:trPr>
          <w:trHeight w:val="661" w:hRule="atLeast"/>
          <w:jc w:val="center"/>
        </w:trPr>
        <w:tc>
          <w:tcPr>
            <w:tcW w:w="232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项目名称</w:t>
            </w:r>
          </w:p>
        </w:tc>
        <w:tc>
          <w:tcPr>
            <w:tcW w:w="7078" w:type="dxa"/>
            <w:gridSpan w:val="4"/>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互联网小镇未来学校展示中心项目</w:t>
            </w:r>
          </w:p>
        </w:tc>
      </w:tr>
      <w:tr>
        <w:tblPrEx>
          <w:tblCellMar>
            <w:top w:w="0" w:type="dxa"/>
            <w:left w:w="108" w:type="dxa"/>
            <w:bottom w:w="0" w:type="dxa"/>
            <w:right w:w="108" w:type="dxa"/>
          </w:tblCellMar>
        </w:tblPrEx>
        <w:trPr>
          <w:trHeight w:val="661" w:hRule="atLeast"/>
          <w:jc w:val="center"/>
        </w:trPr>
        <w:tc>
          <w:tcPr>
            <w:tcW w:w="232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项目实施单位</w:t>
            </w:r>
          </w:p>
        </w:tc>
        <w:tc>
          <w:tcPr>
            <w:tcW w:w="7078" w:type="dxa"/>
            <w:gridSpan w:val="4"/>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枣庄智汇互联网小镇管理有限公司</w:t>
            </w:r>
          </w:p>
        </w:tc>
      </w:tr>
      <w:tr>
        <w:tblPrEx>
          <w:tblCellMar>
            <w:top w:w="0" w:type="dxa"/>
            <w:left w:w="108" w:type="dxa"/>
            <w:bottom w:w="0" w:type="dxa"/>
            <w:right w:w="108" w:type="dxa"/>
          </w:tblCellMar>
        </w:tblPrEx>
        <w:trPr>
          <w:trHeight w:val="661" w:hRule="atLeast"/>
          <w:jc w:val="center"/>
        </w:trPr>
        <w:tc>
          <w:tcPr>
            <w:tcW w:w="232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Times New Roman"/>
                <w:kern w:val="2"/>
                <w:sz w:val="28"/>
                <w:szCs w:val="28"/>
                <w:lang w:val="en-US" w:eastAsia="zh-CN" w:bidi="ar-SA"/>
              </w:rPr>
            </w:pPr>
            <w:r>
              <w:rPr>
                <w:rFonts w:hint="eastAsia" w:ascii="仿宋_GB2312" w:hAnsi="宋体" w:eastAsia="仿宋_GB2312"/>
                <w:sz w:val="28"/>
                <w:szCs w:val="28"/>
                <w:lang w:eastAsia="zh-CN"/>
              </w:rPr>
              <w:t>项目地址</w:t>
            </w:r>
          </w:p>
        </w:tc>
        <w:tc>
          <w:tcPr>
            <w:tcW w:w="7078" w:type="dxa"/>
            <w:gridSpan w:val="4"/>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eastAsia="zh-CN"/>
              </w:rPr>
              <w:t>枣庄高新技术产业开发区互联网小镇未来学校展示中心</w:t>
            </w:r>
          </w:p>
        </w:tc>
      </w:tr>
      <w:tr>
        <w:tblPrEx>
          <w:tblCellMar>
            <w:top w:w="0" w:type="dxa"/>
            <w:left w:w="108" w:type="dxa"/>
            <w:bottom w:w="0" w:type="dxa"/>
            <w:right w:w="108" w:type="dxa"/>
          </w:tblCellMar>
        </w:tblPrEx>
        <w:trPr>
          <w:trHeight w:val="661" w:hRule="atLeast"/>
          <w:jc w:val="center"/>
        </w:trPr>
        <w:tc>
          <w:tcPr>
            <w:tcW w:w="33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项目起止时间</w:t>
            </w:r>
          </w:p>
        </w:tc>
        <w:tc>
          <w:tcPr>
            <w:tcW w:w="6091" w:type="dxa"/>
            <w:gridSpan w:val="3"/>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2018年12月至2019年01月</w:t>
            </w:r>
          </w:p>
        </w:tc>
      </w:tr>
      <w:tr>
        <w:tblPrEx>
          <w:tblCellMar>
            <w:top w:w="0" w:type="dxa"/>
            <w:left w:w="108" w:type="dxa"/>
            <w:bottom w:w="0" w:type="dxa"/>
            <w:right w:w="108" w:type="dxa"/>
          </w:tblCellMar>
        </w:tblPrEx>
        <w:trPr>
          <w:trHeight w:val="661" w:hRule="atLeast"/>
          <w:jc w:val="center"/>
        </w:trPr>
        <w:tc>
          <w:tcPr>
            <w:tcW w:w="3309" w:type="dxa"/>
            <w:gridSpan w:val="3"/>
            <w:tcBorders>
              <w:top w:val="single" w:color="auto" w:sz="4" w:space="0"/>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项目预算资金（万元）</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500</w:t>
            </w:r>
          </w:p>
        </w:tc>
        <w:tc>
          <w:tcPr>
            <w:tcW w:w="30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实际到位资金（万元）</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500</w:t>
            </w:r>
          </w:p>
        </w:tc>
      </w:tr>
      <w:tr>
        <w:tblPrEx>
          <w:tblCellMar>
            <w:top w:w="0" w:type="dxa"/>
            <w:left w:w="108" w:type="dxa"/>
            <w:bottom w:w="0" w:type="dxa"/>
            <w:right w:w="108" w:type="dxa"/>
          </w:tblCellMar>
        </w:tblPrEx>
        <w:trPr>
          <w:trHeight w:val="661" w:hRule="atLeast"/>
          <w:jc w:val="center"/>
        </w:trPr>
        <w:tc>
          <w:tcPr>
            <w:tcW w:w="33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其中：省级财政资金</w:t>
            </w:r>
          </w:p>
        </w:tc>
        <w:tc>
          <w:tcPr>
            <w:tcW w:w="1633"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p>
        </w:tc>
        <w:tc>
          <w:tcPr>
            <w:tcW w:w="3058"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其中：省级财政资金</w:t>
            </w:r>
          </w:p>
        </w:tc>
        <w:tc>
          <w:tcPr>
            <w:tcW w:w="140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p>
        </w:tc>
      </w:tr>
      <w:tr>
        <w:tblPrEx>
          <w:tblCellMar>
            <w:top w:w="0" w:type="dxa"/>
            <w:left w:w="108" w:type="dxa"/>
            <w:bottom w:w="0" w:type="dxa"/>
            <w:right w:w="108" w:type="dxa"/>
          </w:tblCellMar>
        </w:tblPrEx>
        <w:trPr>
          <w:trHeight w:val="661" w:hRule="atLeast"/>
          <w:jc w:val="center"/>
        </w:trPr>
        <w:tc>
          <w:tcPr>
            <w:tcW w:w="33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both"/>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市级财政资金</w:t>
            </w:r>
          </w:p>
        </w:tc>
        <w:tc>
          <w:tcPr>
            <w:tcW w:w="1633"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p>
        </w:tc>
        <w:tc>
          <w:tcPr>
            <w:tcW w:w="3058"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both"/>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 xml:space="preserve">       市级财政资金</w:t>
            </w:r>
          </w:p>
        </w:tc>
        <w:tc>
          <w:tcPr>
            <w:tcW w:w="140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p>
        </w:tc>
      </w:tr>
      <w:tr>
        <w:tblPrEx>
          <w:tblCellMar>
            <w:top w:w="0" w:type="dxa"/>
            <w:left w:w="108" w:type="dxa"/>
            <w:bottom w:w="0" w:type="dxa"/>
            <w:right w:w="108" w:type="dxa"/>
          </w:tblCellMar>
        </w:tblPrEx>
        <w:trPr>
          <w:trHeight w:val="661" w:hRule="atLeast"/>
          <w:jc w:val="center"/>
        </w:trPr>
        <w:tc>
          <w:tcPr>
            <w:tcW w:w="33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Times New Roman"/>
                <w:kern w:val="2"/>
                <w:sz w:val="28"/>
                <w:szCs w:val="28"/>
                <w:lang w:val="en-US" w:eastAsia="zh-CN" w:bidi="ar-SA"/>
              </w:rPr>
            </w:pP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eastAsia="zh-CN"/>
              </w:rPr>
              <w:t>区级财政资金</w:t>
            </w:r>
          </w:p>
        </w:tc>
        <w:tc>
          <w:tcPr>
            <w:tcW w:w="1633"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Times New Roman"/>
                <w:kern w:val="2"/>
                <w:sz w:val="28"/>
                <w:szCs w:val="28"/>
                <w:lang w:val="en-US" w:eastAsia="zh-CN" w:bidi="ar-SA"/>
              </w:rPr>
            </w:pPr>
            <w:r>
              <w:rPr>
                <w:rFonts w:hint="eastAsia" w:ascii="仿宋_GB2312" w:hAnsi="宋体" w:eastAsia="仿宋_GB2312"/>
                <w:sz w:val="28"/>
                <w:szCs w:val="28"/>
                <w:lang w:val="en-US" w:eastAsia="zh-CN"/>
              </w:rPr>
              <w:t>500</w:t>
            </w:r>
          </w:p>
        </w:tc>
        <w:tc>
          <w:tcPr>
            <w:tcW w:w="3058"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Times New Roman"/>
                <w:kern w:val="2"/>
                <w:sz w:val="28"/>
                <w:szCs w:val="28"/>
                <w:lang w:val="en-US" w:eastAsia="zh-CN" w:bidi="ar-SA"/>
              </w:rPr>
            </w:pP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eastAsia="zh-CN"/>
              </w:rPr>
              <w:t>区级财政资金</w:t>
            </w:r>
          </w:p>
        </w:tc>
        <w:tc>
          <w:tcPr>
            <w:tcW w:w="140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Times New Roman"/>
                <w:kern w:val="2"/>
                <w:sz w:val="28"/>
                <w:szCs w:val="28"/>
                <w:lang w:val="en-US" w:eastAsia="zh-CN" w:bidi="ar-SA"/>
              </w:rPr>
            </w:pPr>
            <w:r>
              <w:rPr>
                <w:rFonts w:hint="eastAsia" w:ascii="仿宋_GB2312" w:hAnsi="宋体" w:eastAsia="仿宋_GB2312"/>
                <w:sz w:val="28"/>
                <w:szCs w:val="28"/>
                <w:lang w:val="en-US" w:eastAsia="zh-CN"/>
              </w:rPr>
              <w:t>500</w:t>
            </w:r>
          </w:p>
        </w:tc>
      </w:tr>
      <w:tr>
        <w:tblPrEx>
          <w:tblCellMar>
            <w:top w:w="0" w:type="dxa"/>
            <w:left w:w="108" w:type="dxa"/>
            <w:bottom w:w="0" w:type="dxa"/>
            <w:right w:w="108" w:type="dxa"/>
          </w:tblCellMar>
        </w:tblPrEx>
        <w:trPr>
          <w:trHeight w:val="661" w:hRule="atLeast"/>
          <w:jc w:val="center"/>
        </w:trPr>
        <w:tc>
          <w:tcPr>
            <w:tcW w:w="33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both"/>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其他</w:t>
            </w:r>
          </w:p>
        </w:tc>
        <w:tc>
          <w:tcPr>
            <w:tcW w:w="1633"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p>
        </w:tc>
        <w:tc>
          <w:tcPr>
            <w:tcW w:w="3058"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both"/>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 xml:space="preserve">       其他</w:t>
            </w:r>
          </w:p>
        </w:tc>
        <w:tc>
          <w:tcPr>
            <w:tcW w:w="140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p>
        </w:tc>
      </w:tr>
      <w:tr>
        <w:tblPrEx>
          <w:tblCellMar>
            <w:top w:w="0" w:type="dxa"/>
            <w:left w:w="108" w:type="dxa"/>
            <w:bottom w:w="0" w:type="dxa"/>
            <w:right w:w="108" w:type="dxa"/>
          </w:tblCellMar>
        </w:tblPrEx>
        <w:trPr>
          <w:trHeight w:val="661" w:hRule="atLeast"/>
          <w:jc w:val="center"/>
        </w:trPr>
        <w:tc>
          <w:tcPr>
            <w:tcW w:w="33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both"/>
              <w:rPr>
                <w:rFonts w:hint="eastAsia" w:ascii="仿宋_GB2312" w:hAnsi="宋体" w:eastAsia="仿宋_GB2312"/>
                <w:sz w:val="28"/>
                <w:szCs w:val="28"/>
                <w:lang w:eastAsia="zh-CN"/>
              </w:rPr>
            </w:pPr>
            <w:r>
              <w:rPr>
                <w:rFonts w:hint="eastAsia" w:ascii="仿宋_GB2312" w:hAnsi="宋体" w:eastAsia="仿宋_GB2312"/>
                <w:sz w:val="28"/>
                <w:szCs w:val="28"/>
                <w:lang w:eastAsia="zh-CN"/>
              </w:rPr>
              <w:t>实际支出（万元）</w:t>
            </w:r>
          </w:p>
        </w:tc>
        <w:tc>
          <w:tcPr>
            <w:tcW w:w="6091" w:type="dxa"/>
            <w:gridSpan w:val="3"/>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500</w:t>
            </w:r>
          </w:p>
        </w:tc>
      </w:tr>
      <w:tr>
        <w:tblPrEx>
          <w:tblCellMar>
            <w:top w:w="0" w:type="dxa"/>
            <w:left w:w="108" w:type="dxa"/>
            <w:bottom w:w="0" w:type="dxa"/>
            <w:right w:w="108" w:type="dxa"/>
          </w:tblCellMar>
        </w:tblPrEx>
        <w:trPr>
          <w:trHeight w:val="661" w:hRule="atLeast"/>
          <w:jc w:val="center"/>
        </w:trPr>
        <w:tc>
          <w:tcPr>
            <w:tcW w:w="940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二、项 目 绩 效 情 况</w:t>
            </w:r>
          </w:p>
        </w:tc>
      </w:tr>
      <w:tr>
        <w:tblPrEx>
          <w:tblCellMar>
            <w:top w:w="0" w:type="dxa"/>
            <w:left w:w="108" w:type="dxa"/>
            <w:bottom w:w="0" w:type="dxa"/>
            <w:right w:w="108" w:type="dxa"/>
          </w:tblCellMar>
        </w:tblPrEx>
        <w:trPr>
          <w:trHeight w:val="661" w:hRule="atLeast"/>
          <w:jc w:val="center"/>
        </w:trPr>
        <w:tc>
          <w:tcPr>
            <w:tcW w:w="1048" w:type="dxa"/>
            <w:vMerge w:val="restart"/>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项目绩效目标及实施计划完成情况</w:t>
            </w:r>
          </w:p>
        </w:tc>
        <w:tc>
          <w:tcPr>
            <w:tcW w:w="3894" w:type="dxa"/>
            <w:gridSpan w:val="3"/>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预  期</w:t>
            </w:r>
          </w:p>
        </w:tc>
        <w:tc>
          <w:tcPr>
            <w:tcW w:w="4458"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实  际</w:t>
            </w:r>
          </w:p>
        </w:tc>
      </w:tr>
      <w:tr>
        <w:tblPrEx>
          <w:tblCellMar>
            <w:top w:w="0" w:type="dxa"/>
            <w:left w:w="108" w:type="dxa"/>
            <w:bottom w:w="0" w:type="dxa"/>
            <w:right w:w="108" w:type="dxa"/>
          </w:tblCellMar>
        </w:tblPrEx>
        <w:trPr>
          <w:trHeight w:val="5020" w:hRule="atLeast"/>
          <w:jc w:val="center"/>
        </w:trPr>
        <w:tc>
          <w:tcPr>
            <w:tcW w:w="1048"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p>
        </w:tc>
        <w:tc>
          <w:tcPr>
            <w:tcW w:w="389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计划完成互联网小镇未来学校展示中心项目：1、采购1套编程教学中心(含4个编程教室)。2、采购1套项目学习中心（含4个创新主题教室）。3、采购1个工程加工中心。4、采购1套智慧教学展厅及相关软件系统。涉及区财政资金500万元。</w:t>
            </w:r>
          </w:p>
        </w:tc>
        <w:tc>
          <w:tcPr>
            <w:tcW w:w="445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实际完成互联网小镇未来学校展示中心项目：1、采购1套编程教学中心(含4个编程教室)。2、采购1套项目学习中心（含4个创新主题教室）。3、采购1个工程加工中心。4、采购1套智慧教学展厅及相关软件系统。涉及区财政资金500万元。</w:t>
            </w:r>
          </w:p>
        </w:tc>
      </w:tr>
    </w:tbl>
    <w:tbl>
      <w:tblPr>
        <w:tblStyle w:val="25"/>
        <w:tblW w:w="92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704"/>
        <w:gridCol w:w="845"/>
        <w:gridCol w:w="846"/>
        <w:gridCol w:w="2745"/>
        <w:gridCol w:w="1635"/>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b/>
                <w:bCs/>
                <w:sz w:val="28"/>
                <w:szCs w:val="28"/>
              </w:rPr>
            </w:pPr>
            <w:r>
              <w:rPr>
                <w:rFonts w:hint="eastAsia" w:ascii="仿宋_GB2312" w:hAnsi="宋体" w:eastAsia="仿宋_GB2312"/>
                <w:b/>
                <w:bCs/>
                <w:sz w:val="28"/>
                <w:szCs w:val="28"/>
              </w:rPr>
              <w:t>一级</w:t>
            </w:r>
          </w:p>
        </w:tc>
        <w:tc>
          <w:tcPr>
            <w:tcW w:w="7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b/>
                <w:bCs/>
                <w:sz w:val="28"/>
                <w:szCs w:val="28"/>
              </w:rPr>
            </w:pPr>
            <w:r>
              <w:rPr>
                <w:rFonts w:hint="eastAsia" w:ascii="仿宋_GB2312" w:hAnsi="宋体" w:eastAsia="仿宋_GB2312"/>
                <w:b/>
                <w:bCs/>
                <w:sz w:val="28"/>
                <w:szCs w:val="28"/>
              </w:rPr>
              <w:t>分值</w:t>
            </w:r>
          </w:p>
        </w:tc>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b/>
                <w:bCs/>
                <w:sz w:val="28"/>
                <w:szCs w:val="28"/>
              </w:rPr>
            </w:pPr>
            <w:r>
              <w:rPr>
                <w:rFonts w:hint="eastAsia" w:ascii="仿宋_GB2312" w:hAnsi="宋体" w:eastAsia="仿宋_GB2312"/>
                <w:b/>
                <w:bCs/>
                <w:sz w:val="28"/>
                <w:szCs w:val="28"/>
              </w:rPr>
              <w:t>二级指标</w:t>
            </w:r>
          </w:p>
        </w:tc>
        <w:tc>
          <w:tcPr>
            <w:tcW w:w="8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b/>
                <w:bCs/>
                <w:sz w:val="28"/>
                <w:szCs w:val="28"/>
              </w:rPr>
            </w:pPr>
            <w:r>
              <w:rPr>
                <w:rFonts w:hint="eastAsia" w:ascii="仿宋_GB2312" w:hAnsi="宋体" w:eastAsia="仿宋_GB2312"/>
                <w:b/>
                <w:bCs/>
                <w:sz w:val="28"/>
                <w:szCs w:val="28"/>
              </w:rPr>
              <w:t>分值</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b/>
                <w:bCs/>
                <w:sz w:val="28"/>
                <w:szCs w:val="28"/>
              </w:rPr>
            </w:pPr>
            <w:r>
              <w:rPr>
                <w:rFonts w:hint="eastAsia" w:ascii="仿宋_GB2312" w:hAnsi="宋体" w:eastAsia="仿宋_GB2312"/>
                <w:b/>
                <w:bCs/>
                <w:sz w:val="28"/>
                <w:szCs w:val="28"/>
              </w:rPr>
              <w:t>三级指标</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b/>
                <w:bCs/>
                <w:sz w:val="28"/>
                <w:szCs w:val="28"/>
              </w:rPr>
            </w:pPr>
            <w:r>
              <w:rPr>
                <w:rFonts w:hint="eastAsia" w:ascii="仿宋_GB2312" w:hAnsi="宋体" w:eastAsia="仿宋_GB2312"/>
                <w:b/>
                <w:bCs/>
                <w:sz w:val="28"/>
                <w:szCs w:val="28"/>
              </w:rPr>
              <w:t>分值</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b/>
                <w:bCs/>
                <w:sz w:val="28"/>
                <w:szCs w:val="28"/>
              </w:rPr>
            </w:pPr>
            <w:r>
              <w:rPr>
                <w:rFonts w:hint="eastAsia" w:ascii="仿宋_GB2312" w:hAnsi="宋体" w:eastAsia="仿宋_GB2312"/>
                <w:b/>
                <w:bCs/>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投 入</w:t>
            </w:r>
          </w:p>
        </w:tc>
        <w:tc>
          <w:tcPr>
            <w:tcW w:w="704"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15</w:t>
            </w: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项目立项</w:t>
            </w:r>
          </w:p>
        </w:tc>
        <w:tc>
          <w:tcPr>
            <w:tcW w:w="84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1</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项目立项规范性</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3</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12"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704"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绩效目标科学性</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8</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704"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资金到位</w:t>
            </w:r>
          </w:p>
        </w:tc>
        <w:tc>
          <w:tcPr>
            <w:tcW w:w="8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2</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资金到位率</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2</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704"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5"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2</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资金到位时效</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2</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过 程</w:t>
            </w:r>
          </w:p>
        </w:tc>
        <w:tc>
          <w:tcPr>
            <w:tcW w:w="70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25</w:t>
            </w: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业务管理</w:t>
            </w:r>
          </w:p>
        </w:tc>
        <w:tc>
          <w:tcPr>
            <w:tcW w:w="84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5</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管理制度有效性</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11</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项目质量可控性</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4</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财务管理</w:t>
            </w:r>
          </w:p>
        </w:tc>
        <w:tc>
          <w:tcPr>
            <w:tcW w:w="84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0</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管理制度</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4</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资金使用</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6</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产出</w:t>
            </w:r>
          </w:p>
        </w:tc>
        <w:tc>
          <w:tcPr>
            <w:tcW w:w="704"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25</w:t>
            </w:r>
          </w:p>
        </w:tc>
        <w:tc>
          <w:tcPr>
            <w:tcW w:w="84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项目产出</w:t>
            </w:r>
          </w:p>
        </w:tc>
        <w:tc>
          <w:tcPr>
            <w:tcW w:w="846"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25</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项目完成情况</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13</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704"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p>
        </w:tc>
        <w:tc>
          <w:tcPr>
            <w:tcW w:w="845"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6"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sz w:val="28"/>
                <w:szCs w:val="28"/>
                <w:lang w:eastAsia="zh-CN"/>
              </w:rPr>
            </w:pPr>
            <w:r>
              <w:rPr>
                <w:rFonts w:hint="eastAsia" w:ascii="仿宋_GB2312" w:hAnsi="宋体" w:eastAsia="仿宋_GB2312"/>
                <w:sz w:val="28"/>
                <w:szCs w:val="28"/>
              </w:rPr>
              <w:t>项目质量</w:t>
            </w:r>
            <w:r>
              <w:rPr>
                <w:rFonts w:hint="eastAsia" w:ascii="仿宋_GB2312" w:hAnsi="宋体" w:eastAsia="仿宋_GB2312"/>
                <w:sz w:val="28"/>
                <w:szCs w:val="28"/>
                <w:lang w:eastAsia="zh-CN"/>
              </w:rPr>
              <w:t>情况</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6</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704"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p>
        </w:tc>
        <w:tc>
          <w:tcPr>
            <w:tcW w:w="845"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6"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项目使用、登记情况</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4</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704"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p>
        </w:tc>
        <w:tc>
          <w:tcPr>
            <w:tcW w:w="845"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6"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项目成本情况</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2</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效果</w:t>
            </w:r>
          </w:p>
        </w:tc>
        <w:tc>
          <w:tcPr>
            <w:tcW w:w="70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rPr>
            </w:pPr>
            <w:r>
              <w:rPr>
                <w:rFonts w:hint="eastAsia" w:ascii="仿宋_GB2312" w:hAnsi="宋体" w:eastAsia="仿宋_GB2312"/>
                <w:sz w:val="28"/>
                <w:szCs w:val="28"/>
                <w:lang w:val="en-US" w:eastAsia="zh-CN"/>
              </w:rPr>
              <w:t>35</w:t>
            </w: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项目效益</w:t>
            </w:r>
          </w:p>
        </w:tc>
        <w:tc>
          <w:tcPr>
            <w:tcW w:w="84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rPr>
            </w:pPr>
            <w:r>
              <w:rPr>
                <w:rFonts w:hint="eastAsia" w:ascii="仿宋_GB2312" w:hAnsi="宋体" w:eastAsia="仿宋_GB2312"/>
                <w:sz w:val="28"/>
                <w:szCs w:val="28"/>
                <w:lang w:val="en-US" w:eastAsia="zh-CN"/>
              </w:rPr>
              <w:t>35</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经济效益</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6</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社会效益</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8</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生态效益</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6</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可持续影响</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6</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满意程度</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9</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得分</w:t>
            </w:r>
          </w:p>
        </w:tc>
        <w:tc>
          <w:tcPr>
            <w:tcW w:w="8457"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cs="仿宋"/>
                <w:b/>
                <w:bCs/>
                <w:sz w:val="28"/>
                <w:szCs w:val="28"/>
                <w:lang w:val="en-US" w:eastAsia="zh-CN"/>
              </w:rPr>
            </w:pPr>
            <w:r>
              <w:rPr>
                <w:rFonts w:hint="eastAsia" w:ascii="仿宋_GB2312" w:hAnsi="宋体" w:eastAsia="仿宋_GB2312"/>
                <w:b/>
                <w:bCs/>
                <w:sz w:val="28"/>
                <w:szCs w:val="28"/>
                <w:lang w:val="en-US" w:eastAsia="zh-CN"/>
              </w:rPr>
              <w:t>84.50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评价等次</w:t>
            </w:r>
          </w:p>
        </w:tc>
        <w:tc>
          <w:tcPr>
            <w:tcW w:w="677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b/>
                <w:bCs/>
                <w:sz w:val="28"/>
                <w:szCs w:val="28"/>
                <w:lang w:val="en-US" w:eastAsia="zh-CN"/>
              </w:rPr>
            </w:pPr>
            <w:r>
              <w:rPr>
                <w:rFonts w:hint="eastAsia" w:ascii="仿宋_GB2312" w:hAnsi="宋体" w:eastAsia="仿宋_GB2312"/>
                <w:sz w:val="28"/>
                <w:szCs w:val="28"/>
              </w:rPr>
              <w:t>优秀（S≥90）、良好（90＞S≥80）、中等（80＞S≥70）、合格（70＞S≥60）、不合格（S＜60）</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b/>
                <w:bCs/>
                <w:sz w:val="28"/>
                <w:szCs w:val="28"/>
                <w:lang w:val="en-US" w:eastAsia="zh-CN"/>
              </w:rPr>
            </w:pPr>
            <w:r>
              <w:rPr>
                <w:rFonts w:hint="eastAsia" w:ascii="仿宋_GB2312" w:hAnsi="宋体" w:eastAsia="仿宋_GB2312"/>
                <w:b/>
                <w:bCs/>
                <w:sz w:val="28"/>
                <w:szCs w:val="28"/>
                <w:lang w:val="en-US" w:eastAsia="zh-CN"/>
              </w:rPr>
              <w:t>良好</w:t>
            </w:r>
          </w:p>
        </w:tc>
      </w:tr>
    </w:tbl>
    <w:tbl>
      <w:tblPr>
        <w:tblStyle w:val="24"/>
        <w:tblW w:w="9290" w:type="dxa"/>
        <w:jc w:val="center"/>
        <w:tblLayout w:type="fixed"/>
        <w:tblCellMar>
          <w:top w:w="0" w:type="dxa"/>
          <w:left w:w="108" w:type="dxa"/>
          <w:bottom w:w="0" w:type="dxa"/>
          <w:right w:w="108" w:type="dxa"/>
        </w:tblCellMar>
      </w:tblPr>
      <w:tblGrid>
        <w:gridCol w:w="1127"/>
        <w:gridCol w:w="3419"/>
        <w:gridCol w:w="4744"/>
      </w:tblGrid>
      <w:tr>
        <w:tblPrEx>
          <w:tblCellMar>
            <w:top w:w="0" w:type="dxa"/>
            <w:left w:w="108" w:type="dxa"/>
            <w:bottom w:w="0" w:type="dxa"/>
            <w:right w:w="108" w:type="dxa"/>
          </w:tblCellMar>
        </w:tblPrEx>
        <w:trPr>
          <w:trHeight w:val="585" w:hRule="atLeast"/>
          <w:jc w:val="center"/>
        </w:trPr>
        <w:tc>
          <w:tcPr>
            <w:tcW w:w="929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b/>
                <w:bCs/>
                <w:sz w:val="28"/>
                <w:szCs w:val="28"/>
              </w:rPr>
              <w:t>三、评 价 人 员</w:t>
            </w:r>
          </w:p>
        </w:tc>
      </w:tr>
      <w:tr>
        <w:tblPrEx>
          <w:tblCellMar>
            <w:top w:w="0" w:type="dxa"/>
            <w:left w:w="108" w:type="dxa"/>
            <w:bottom w:w="0" w:type="dxa"/>
            <w:right w:w="108" w:type="dxa"/>
          </w:tblCellMar>
        </w:tblPrEx>
        <w:trPr>
          <w:trHeight w:val="607" w:hRule="exact"/>
          <w:jc w:val="center"/>
        </w:trPr>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b/>
                <w:bCs/>
                <w:sz w:val="28"/>
                <w:szCs w:val="28"/>
              </w:rPr>
            </w:pPr>
            <w:r>
              <w:rPr>
                <w:rFonts w:hint="eastAsia" w:ascii="仿宋_GB2312" w:hAnsi="宋体" w:eastAsia="仿宋_GB2312"/>
                <w:b/>
                <w:bCs/>
                <w:sz w:val="28"/>
                <w:szCs w:val="28"/>
              </w:rPr>
              <w:t>姓  名</w:t>
            </w:r>
          </w:p>
        </w:tc>
        <w:tc>
          <w:tcPr>
            <w:tcW w:w="34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b/>
                <w:bCs/>
                <w:sz w:val="28"/>
                <w:szCs w:val="28"/>
              </w:rPr>
            </w:pPr>
            <w:r>
              <w:rPr>
                <w:rFonts w:hint="eastAsia" w:ascii="仿宋_GB2312" w:hAnsi="宋体" w:eastAsia="仿宋_GB2312"/>
                <w:b/>
                <w:bCs/>
                <w:sz w:val="28"/>
                <w:szCs w:val="28"/>
              </w:rPr>
              <w:t>职</w:t>
            </w:r>
            <w:r>
              <w:rPr>
                <w:rFonts w:hint="eastAsia" w:ascii="仿宋_GB2312" w:hAnsi="宋体" w:eastAsia="仿宋_GB2312"/>
                <w:b/>
                <w:bCs/>
                <w:sz w:val="28"/>
                <w:szCs w:val="28"/>
                <w:lang w:val="en-US" w:eastAsia="zh-CN"/>
              </w:rPr>
              <w:t xml:space="preserve">  </w:t>
            </w:r>
            <w:r>
              <w:rPr>
                <w:rFonts w:hint="eastAsia" w:ascii="仿宋_GB2312" w:hAnsi="宋体" w:eastAsia="仿宋_GB2312"/>
                <w:b/>
                <w:bCs/>
                <w:sz w:val="28"/>
                <w:szCs w:val="28"/>
              </w:rPr>
              <w:t>称</w:t>
            </w:r>
          </w:p>
        </w:tc>
        <w:tc>
          <w:tcPr>
            <w:tcW w:w="47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b/>
                <w:bCs/>
                <w:sz w:val="28"/>
                <w:szCs w:val="28"/>
              </w:rPr>
            </w:pPr>
            <w:r>
              <w:rPr>
                <w:rFonts w:hint="eastAsia" w:ascii="仿宋_GB2312" w:hAnsi="宋体" w:eastAsia="仿宋_GB2312"/>
                <w:b/>
                <w:bCs/>
                <w:sz w:val="28"/>
                <w:szCs w:val="28"/>
              </w:rPr>
              <w:t>单  位</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王玉立</w:t>
            </w:r>
          </w:p>
        </w:tc>
        <w:tc>
          <w:tcPr>
            <w:tcW w:w="341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注册会计师</w:t>
            </w:r>
            <w:r>
              <w:rPr>
                <w:rFonts w:hint="eastAsia" w:ascii="仿宋_GB2312" w:hAnsi="宋体" w:eastAsia="仿宋_GB2312"/>
                <w:sz w:val="28"/>
                <w:szCs w:val="28"/>
                <w:lang w:eastAsia="zh-CN"/>
              </w:rPr>
              <w:t>、资产评估师</w:t>
            </w:r>
          </w:p>
        </w:tc>
        <w:tc>
          <w:tcPr>
            <w:tcW w:w="4744"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rPr>
              <w:t>山东舜天信诚会计师事务所</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赵晓琼</w:t>
            </w:r>
          </w:p>
        </w:tc>
        <w:tc>
          <w:tcPr>
            <w:tcW w:w="341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注册会计师</w:t>
            </w:r>
          </w:p>
        </w:tc>
        <w:tc>
          <w:tcPr>
            <w:tcW w:w="4744"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山东舜天信诚会计师事务所</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常云</w:t>
            </w:r>
          </w:p>
        </w:tc>
        <w:tc>
          <w:tcPr>
            <w:tcW w:w="341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注册会计师、资产评估师</w:t>
            </w:r>
          </w:p>
        </w:tc>
        <w:tc>
          <w:tcPr>
            <w:tcW w:w="4744"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山东舜天信诚会计师事务所</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狄延祥</w:t>
            </w:r>
          </w:p>
        </w:tc>
        <w:tc>
          <w:tcPr>
            <w:tcW w:w="341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注册造价工程师</w:t>
            </w:r>
          </w:p>
        </w:tc>
        <w:tc>
          <w:tcPr>
            <w:tcW w:w="4744"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山东舜天兆信工程项目管理有限公司</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仿宋_GB2312" w:hAnsi="宋体" w:eastAsia="仿宋_GB2312" w:cs="Times New Roman"/>
                <w:kern w:val="2"/>
                <w:sz w:val="28"/>
                <w:szCs w:val="28"/>
                <w:lang w:val="en-US" w:eastAsia="zh-CN" w:bidi="ar-SA"/>
              </w:rPr>
            </w:pPr>
            <w:r>
              <w:rPr>
                <w:rFonts w:hint="eastAsia" w:ascii="仿宋_GB2312" w:hAnsi="宋体" w:eastAsia="仿宋_GB2312"/>
                <w:sz w:val="28"/>
                <w:szCs w:val="28"/>
              </w:rPr>
              <w:t>闫家祥</w:t>
            </w:r>
          </w:p>
        </w:tc>
        <w:tc>
          <w:tcPr>
            <w:tcW w:w="341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仿宋_GB2312" w:hAnsi="宋体" w:eastAsia="仿宋_GB2312" w:cs="Times New Roman"/>
                <w:kern w:val="2"/>
                <w:sz w:val="28"/>
                <w:szCs w:val="28"/>
                <w:lang w:val="en-US" w:eastAsia="zh-CN" w:bidi="ar-SA"/>
              </w:rPr>
            </w:pPr>
            <w:r>
              <w:rPr>
                <w:rFonts w:hint="eastAsia" w:ascii="仿宋_GB2312" w:hAnsi="宋体" w:eastAsia="仿宋_GB2312"/>
                <w:sz w:val="28"/>
                <w:szCs w:val="28"/>
              </w:rPr>
              <w:t>土建工程师</w:t>
            </w:r>
          </w:p>
        </w:tc>
        <w:tc>
          <w:tcPr>
            <w:tcW w:w="4744"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仿宋_GB2312" w:hAnsi="宋体" w:eastAsia="仿宋_GB2312" w:cs="Times New Roman"/>
                <w:kern w:val="2"/>
                <w:sz w:val="28"/>
                <w:szCs w:val="28"/>
                <w:lang w:val="en-US" w:eastAsia="zh-CN" w:bidi="ar-SA"/>
              </w:rPr>
            </w:pPr>
            <w:r>
              <w:rPr>
                <w:rFonts w:hint="eastAsia" w:ascii="仿宋_GB2312" w:hAnsi="宋体" w:eastAsia="仿宋_GB2312"/>
                <w:sz w:val="28"/>
                <w:szCs w:val="28"/>
              </w:rPr>
              <w:t>山东舜天兆信工程项目管理有限公司</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杨  云</w:t>
            </w:r>
          </w:p>
        </w:tc>
        <w:tc>
          <w:tcPr>
            <w:tcW w:w="341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高级工程师</w:t>
            </w:r>
          </w:p>
        </w:tc>
        <w:tc>
          <w:tcPr>
            <w:tcW w:w="4744"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山东舜天兆信工程项目管理有限公司</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马瑞明</w:t>
            </w:r>
          </w:p>
        </w:tc>
        <w:tc>
          <w:tcPr>
            <w:tcW w:w="341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资产评估师</w:t>
            </w:r>
          </w:p>
        </w:tc>
        <w:tc>
          <w:tcPr>
            <w:tcW w:w="4744"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山东舜天兆信工程项目管理有限公司</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孙</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eastAsia="zh-CN"/>
              </w:rPr>
              <w:t>波</w:t>
            </w:r>
          </w:p>
        </w:tc>
        <w:tc>
          <w:tcPr>
            <w:tcW w:w="3419" w:type="dxa"/>
            <w:tcBorders>
              <w:top w:val="single" w:color="auto" w:sz="4" w:space="0"/>
              <w:left w:val="nil"/>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会计师</w:t>
            </w:r>
          </w:p>
        </w:tc>
        <w:tc>
          <w:tcPr>
            <w:tcW w:w="4744" w:type="dxa"/>
            <w:tcBorders>
              <w:top w:val="single" w:color="auto" w:sz="4" w:space="0"/>
              <w:left w:val="nil"/>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山东舜天信诚会计师事务所</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杨居承</w:t>
            </w:r>
          </w:p>
        </w:tc>
        <w:tc>
          <w:tcPr>
            <w:tcW w:w="3419" w:type="dxa"/>
            <w:tcBorders>
              <w:top w:val="single" w:color="auto" w:sz="4" w:space="0"/>
              <w:left w:val="nil"/>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资产公估师</w:t>
            </w:r>
          </w:p>
        </w:tc>
        <w:tc>
          <w:tcPr>
            <w:tcW w:w="4744" w:type="dxa"/>
            <w:tcBorders>
              <w:top w:val="single" w:color="auto" w:sz="4" w:space="0"/>
              <w:left w:val="nil"/>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山东舜天信诚会计师事务所</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张雨欣</w:t>
            </w:r>
          </w:p>
        </w:tc>
        <w:tc>
          <w:tcPr>
            <w:tcW w:w="3419" w:type="dxa"/>
            <w:tcBorders>
              <w:top w:val="single" w:color="auto" w:sz="4" w:space="0"/>
              <w:left w:val="nil"/>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会计师</w:t>
            </w:r>
          </w:p>
        </w:tc>
        <w:tc>
          <w:tcPr>
            <w:tcW w:w="4744" w:type="dxa"/>
            <w:tcBorders>
              <w:top w:val="single" w:color="auto" w:sz="4" w:space="0"/>
              <w:left w:val="nil"/>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山东舜天信诚会计师事务所</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张</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eastAsia="zh-CN"/>
              </w:rPr>
              <w:t>冲</w:t>
            </w:r>
          </w:p>
        </w:tc>
        <w:tc>
          <w:tcPr>
            <w:tcW w:w="3419" w:type="dxa"/>
            <w:tcBorders>
              <w:top w:val="single" w:color="auto" w:sz="4" w:space="0"/>
              <w:left w:val="nil"/>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会计师</w:t>
            </w:r>
          </w:p>
        </w:tc>
        <w:tc>
          <w:tcPr>
            <w:tcW w:w="4744" w:type="dxa"/>
            <w:tcBorders>
              <w:top w:val="single" w:color="auto" w:sz="4" w:space="0"/>
              <w:left w:val="nil"/>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山东舜天信诚会计师事务所</w:t>
            </w:r>
          </w:p>
        </w:tc>
      </w:tr>
      <w:tr>
        <w:tblPrEx>
          <w:tblCellMar>
            <w:top w:w="0" w:type="dxa"/>
            <w:left w:w="108" w:type="dxa"/>
            <w:bottom w:w="0" w:type="dxa"/>
            <w:right w:w="108" w:type="dxa"/>
          </w:tblCellMar>
        </w:tblPrEx>
        <w:trPr>
          <w:trHeight w:val="4495" w:hRule="atLeast"/>
          <w:jc w:val="center"/>
        </w:trPr>
        <w:tc>
          <w:tcPr>
            <w:tcW w:w="929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rPr>
                <w:rFonts w:hint="eastAsia" w:ascii="仿宋_GB2312" w:hAnsi="宋体" w:eastAsia="仿宋_GB2312"/>
                <w:sz w:val="28"/>
                <w:szCs w:val="28"/>
              </w:rPr>
            </w:pPr>
          </w:p>
          <w:p>
            <w:pPr>
              <w:keepNext w:val="0"/>
              <w:keepLines w:val="0"/>
              <w:suppressLineNumbers w:val="0"/>
              <w:adjustRightInd w:val="0"/>
              <w:snapToGrid w:val="0"/>
              <w:spacing w:before="0" w:beforeAutospacing="0" w:after="0" w:afterAutospacing="0"/>
              <w:ind w:left="0" w:right="0"/>
              <w:rPr>
                <w:rFonts w:hint="eastAsia" w:ascii="仿宋_GB2312" w:hAnsi="宋体" w:eastAsia="仿宋_GB2312"/>
                <w:sz w:val="28"/>
                <w:szCs w:val="28"/>
              </w:rPr>
            </w:pPr>
            <w:r>
              <w:rPr>
                <w:rFonts w:hint="eastAsia" w:ascii="仿宋_GB2312" w:hAnsi="宋体" w:eastAsia="仿宋_GB2312"/>
                <w:sz w:val="28"/>
                <w:szCs w:val="28"/>
              </w:rPr>
              <w:t xml:space="preserve">填报人（签字）：         </w:t>
            </w:r>
          </w:p>
          <w:p>
            <w:pPr>
              <w:keepNext w:val="0"/>
              <w:keepLines w:val="0"/>
              <w:suppressLineNumbers w:val="0"/>
              <w:adjustRightInd w:val="0"/>
              <w:snapToGrid w:val="0"/>
              <w:spacing w:before="0" w:beforeAutospacing="0" w:after="0" w:afterAutospacing="0"/>
              <w:ind w:left="0" w:right="0"/>
              <w:rPr>
                <w:rFonts w:hint="eastAsia" w:ascii="仿宋_GB2312" w:hAnsi="宋体" w:eastAsia="仿宋_GB2312"/>
                <w:sz w:val="28"/>
                <w:szCs w:val="28"/>
              </w:rPr>
            </w:pPr>
          </w:p>
          <w:p>
            <w:pPr>
              <w:keepNext w:val="0"/>
              <w:keepLines w:val="0"/>
              <w:suppressLineNumbers w:val="0"/>
              <w:adjustRightInd w:val="0"/>
              <w:snapToGrid w:val="0"/>
              <w:spacing w:before="0" w:beforeAutospacing="0" w:after="0" w:afterAutospacing="0"/>
              <w:ind w:left="0" w:right="0"/>
              <w:rPr>
                <w:rFonts w:hint="eastAsia" w:ascii="仿宋_GB2312" w:hAnsi="宋体" w:eastAsia="仿宋_GB2312"/>
                <w:sz w:val="28"/>
                <w:szCs w:val="28"/>
              </w:rPr>
            </w:pPr>
            <w:r>
              <w:rPr>
                <w:rFonts w:hint="eastAsia" w:ascii="仿宋_GB2312" w:hAnsi="宋体" w:eastAsia="仿宋_GB2312"/>
                <w:sz w:val="28"/>
                <w:szCs w:val="28"/>
              </w:rPr>
              <w:t xml:space="preserve">          </w:t>
            </w:r>
          </w:p>
          <w:p>
            <w:pPr>
              <w:keepNext w:val="0"/>
              <w:keepLines w:val="0"/>
              <w:suppressLineNumbers w:val="0"/>
              <w:adjustRightInd w:val="0"/>
              <w:snapToGrid w:val="0"/>
              <w:spacing w:before="0" w:beforeAutospacing="0" w:after="0" w:afterAutospacing="0"/>
              <w:ind w:left="0" w:right="0"/>
              <w:rPr>
                <w:rFonts w:hint="eastAsia" w:ascii="仿宋_GB2312" w:hAnsi="宋体" w:eastAsia="仿宋_GB2312"/>
                <w:sz w:val="28"/>
                <w:szCs w:val="28"/>
                <w:lang w:val="en-US" w:eastAsia="zh-CN"/>
              </w:rPr>
            </w:pP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p>
          <w:p>
            <w:pPr>
              <w:keepNext w:val="0"/>
              <w:keepLines w:val="0"/>
              <w:suppressLineNumbers w:val="0"/>
              <w:adjustRightInd w:val="0"/>
              <w:snapToGrid w:val="0"/>
              <w:spacing w:before="0" w:beforeAutospacing="0" w:after="0" w:afterAutospacing="0"/>
              <w:ind w:left="0" w:right="0"/>
              <w:rPr>
                <w:rFonts w:hint="eastAsia"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年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月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日</w:t>
            </w:r>
          </w:p>
          <w:p>
            <w:pPr>
              <w:keepNext w:val="0"/>
              <w:keepLines w:val="0"/>
              <w:suppressLineNumbers w:val="0"/>
              <w:adjustRightInd w:val="0"/>
              <w:snapToGrid w:val="0"/>
              <w:spacing w:before="0" w:beforeAutospacing="0" w:after="0" w:afterAutospacing="0"/>
              <w:ind w:left="0" w:right="0"/>
              <w:rPr>
                <w:rFonts w:hint="eastAsia" w:ascii="仿宋_GB2312" w:hAnsi="宋体" w:eastAsia="仿宋_GB2312"/>
                <w:sz w:val="28"/>
                <w:szCs w:val="28"/>
              </w:rPr>
            </w:pPr>
            <w:r>
              <w:rPr>
                <w:rFonts w:hint="eastAsia" w:ascii="仿宋_GB2312" w:hAnsi="宋体" w:eastAsia="仿宋_GB2312"/>
                <w:sz w:val="28"/>
                <w:szCs w:val="28"/>
              </w:rPr>
              <w:t>评价组组长（签字）：</w:t>
            </w:r>
          </w:p>
          <w:p>
            <w:pPr>
              <w:pStyle w:val="2"/>
              <w:keepNext w:val="0"/>
              <w:keepLines w:val="0"/>
              <w:suppressLineNumbers w:val="0"/>
              <w:spacing w:beforeAutospacing="0" w:afterAutospacing="0"/>
              <w:ind w:left="0" w:right="0"/>
              <w:rPr>
                <w:rFonts w:hint="eastAsia"/>
              </w:rPr>
            </w:pPr>
          </w:p>
          <w:p>
            <w:pPr>
              <w:keepNext w:val="0"/>
              <w:keepLines w:val="0"/>
              <w:suppressLineNumbers w:val="0"/>
              <w:spacing w:before="0" w:beforeAutospacing="0" w:after="0" w:afterAutospacing="0"/>
              <w:ind w:left="0" w:right="0"/>
              <w:rPr>
                <w:rFonts w:hint="eastAsia"/>
              </w:rPr>
            </w:pPr>
          </w:p>
          <w:p>
            <w:pPr>
              <w:keepNext w:val="0"/>
              <w:keepLines w:val="0"/>
              <w:suppressLineNumbers w:val="0"/>
              <w:adjustRightInd w:val="0"/>
              <w:snapToGrid w:val="0"/>
              <w:spacing w:before="0" w:beforeAutospacing="0" w:after="0" w:afterAutospacing="0"/>
              <w:ind w:left="0" w:right="0"/>
              <w:rPr>
                <w:rFonts w:hint="eastAsia"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年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月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日</w:t>
            </w:r>
          </w:p>
          <w:p>
            <w:pPr>
              <w:keepNext w:val="0"/>
              <w:keepLines w:val="0"/>
              <w:suppressLineNumbers w:val="0"/>
              <w:adjustRightInd w:val="0"/>
              <w:snapToGrid w:val="0"/>
              <w:spacing w:before="0" w:beforeAutospacing="0" w:after="0" w:afterAutospacing="0"/>
              <w:ind w:left="0" w:right="0"/>
              <w:rPr>
                <w:rFonts w:hint="eastAsia" w:ascii="仿宋_GB2312" w:hAnsi="宋体" w:eastAsia="仿宋_GB2312"/>
                <w:sz w:val="28"/>
                <w:szCs w:val="28"/>
              </w:rPr>
            </w:pPr>
            <w:r>
              <w:rPr>
                <w:rFonts w:hint="eastAsia" w:ascii="仿宋_GB2312" w:hAnsi="宋体" w:eastAsia="仿宋_GB2312"/>
                <w:sz w:val="28"/>
                <w:szCs w:val="28"/>
              </w:rPr>
              <w:t>中介机构负责人（签字并盖章）：</w:t>
            </w:r>
          </w:p>
          <w:p>
            <w:pPr>
              <w:keepNext w:val="0"/>
              <w:keepLines w:val="0"/>
              <w:suppressLineNumbers w:val="0"/>
              <w:adjustRightInd w:val="0"/>
              <w:snapToGrid w:val="0"/>
              <w:spacing w:before="0" w:beforeAutospacing="0" w:after="0" w:afterAutospacing="0"/>
              <w:ind w:left="0" w:right="0"/>
              <w:rPr>
                <w:rFonts w:hint="eastAsia" w:ascii="仿宋_GB2312" w:hAnsi="宋体" w:eastAsia="仿宋_GB2312"/>
                <w:sz w:val="28"/>
                <w:szCs w:val="28"/>
              </w:rPr>
            </w:pPr>
          </w:p>
          <w:p>
            <w:pPr>
              <w:keepNext w:val="0"/>
              <w:keepLines w:val="0"/>
              <w:widowControl/>
              <w:suppressLineNumbers w:val="0"/>
              <w:spacing w:before="0" w:beforeAutospacing="0" w:after="0" w:afterAutospacing="0" w:line="580" w:lineRule="exact"/>
              <w:ind w:left="0" w:right="0" w:firstLine="560" w:firstLineChars="200"/>
              <w:jc w:val="center"/>
              <w:rPr>
                <w:rFonts w:hint="eastAsia" w:ascii="仿宋_GB2312" w:hAnsi="宋体" w:eastAsia="仿宋_GB2312"/>
                <w:sz w:val="28"/>
                <w:szCs w:val="28"/>
              </w:rPr>
            </w:pPr>
          </w:p>
          <w:p>
            <w:pPr>
              <w:keepNext w:val="0"/>
              <w:keepLines w:val="0"/>
              <w:widowControl/>
              <w:suppressLineNumbers w:val="0"/>
              <w:spacing w:before="0" w:beforeAutospacing="0" w:after="0" w:afterAutospacing="0" w:line="580" w:lineRule="exact"/>
              <w:ind w:left="0" w:right="0" w:firstLine="560" w:firstLineChars="200"/>
              <w:jc w:val="center"/>
              <w:rPr>
                <w:rFonts w:hint="eastAsia"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年    月    日</w:t>
            </w:r>
            <w:r>
              <w:rPr>
                <w:rFonts w:hint="eastAsia" w:ascii="仿宋_GB2312" w:hAnsi="宋体" w:eastAsia="仿宋_GB2312"/>
                <w:sz w:val="28"/>
                <w:szCs w:val="28"/>
              </w:rPr>
              <w:t xml:space="preserve">                   </w:t>
            </w:r>
          </w:p>
          <w:p>
            <w:pPr>
              <w:keepNext w:val="0"/>
              <w:keepLines w:val="0"/>
              <w:widowControl/>
              <w:suppressLineNumbers w:val="0"/>
              <w:spacing w:before="0" w:beforeAutospacing="0" w:after="0" w:afterAutospacing="0" w:line="580" w:lineRule="exact"/>
              <w:ind w:left="0" w:right="0" w:firstLine="560" w:firstLineChars="200"/>
              <w:jc w:val="center"/>
              <w:rPr>
                <w:rFonts w:hint="eastAsia" w:ascii="宋体" w:hAnsi="宋体" w:eastAsia="宋体" w:cs="宋体"/>
                <w:color w:val="000000"/>
                <w:kern w:val="0"/>
                <w:sz w:val="32"/>
                <w:szCs w:val="32"/>
              </w:rPr>
            </w:pPr>
            <w:r>
              <w:rPr>
                <w:rFonts w:hint="eastAsia" w:ascii="仿宋_GB2312" w:hAnsi="宋体" w:eastAsia="仿宋_GB2312"/>
                <w:sz w:val="28"/>
                <w:szCs w:val="28"/>
              </w:rPr>
              <w:t xml:space="preserve">         </w:t>
            </w:r>
          </w:p>
        </w:tc>
      </w:tr>
    </w:tbl>
    <w:p>
      <w:pPr>
        <w:pStyle w:val="2"/>
        <w:spacing w:line="580" w:lineRule="exact"/>
        <w:rPr>
          <w:rFonts w:ascii="Times New Roman" w:hAnsi="Times New Roman" w:cs="Times New Roman"/>
        </w:rPr>
        <w:sectPr>
          <w:headerReference r:id="rId7" w:type="first"/>
          <w:footerReference r:id="rId8" w:type="default"/>
          <w:pgSz w:w="11906" w:h="16838"/>
          <w:pgMar w:top="1474" w:right="1418" w:bottom="1440" w:left="1474" w:header="851" w:footer="992" w:gutter="0"/>
          <w:pgNumType w:start="1"/>
          <w:cols w:space="720" w:num="1"/>
          <w:docGrid w:type="lines" w:linePitch="312" w:charSpace="0"/>
        </w:sectPr>
      </w:pPr>
    </w:p>
    <w:p>
      <w:pPr>
        <w:pStyle w:val="2"/>
        <w:tabs>
          <w:tab w:val="center" w:pos="4439"/>
          <w:tab w:val="left" w:pos="8085"/>
        </w:tabs>
        <w:spacing w:beforeLines="100" w:afterLines="100" w:line="580" w:lineRule="exact"/>
        <w:jc w:val="center"/>
        <w:rPr>
          <w:rFonts w:ascii="方正小标宋简体" w:hAnsi="方正小标宋简体" w:eastAsia="方正小标宋简体" w:cs="方正小标宋简体"/>
          <w:b w:val="0"/>
          <w:bCs w:val="0"/>
          <w:caps w:val="0"/>
          <w:kern w:val="0"/>
          <w:sz w:val="44"/>
          <w:szCs w:val="44"/>
        </w:rPr>
      </w:pPr>
      <w:bookmarkStart w:id="0" w:name="_Toc405481555"/>
      <w:r>
        <w:rPr>
          <w:rFonts w:hint="eastAsia" w:ascii="方正小标宋简体" w:hAnsi="方正小标宋简体" w:eastAsia="方正小标宋简体" w:cs="方正小标宋简体"/>
          <w:b w:val="0"/>
          <w:bCs w:val="0"/>
          <w:caps w:val="0"/>
          <w:kern w:val="0"/>
          <w:sz w:val="44"/>
          <w:szCs w:val="44"/>
        </w:rPr>
        <w:t>目  录</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ind w:left="0"/>
        <w:textAlignment w:val="auto"/>
        <w:rPr>
          <w:rFonts w:hint="eastAsia" w:ascii="黑体" w:hAnsi="黑体" w:eastAsia="黑体" w:cs="黑体"/>
          <w:b w:val="0"/>
          <w:bCs w:val="0"/>
          <w:smallCaps w:val="0"/>
          <w:kern w:val="0"/>
          <w:sz w:val="32"/>
          <w:szCs w:val="32"/>
          <w:lang w:val="en-US" w:eastAsia="zh-CN" w:bidi="ar-SA"/>
        </w:rPr>
      </w:pPr>
      <w:r>
        <w:rPr>
          <w:rFonts w:hint="eastAsia" w:ascii="黑体" w:hAnsi="黑体" w:eastAsia="黑体" w:cs="黑体"/>
          <w:b w:val="0"/>
          <w:bCs w:val="0"/>
          <w:smallCaps w:val="0"/>
          <w:kern w:val="0"/>
          <w:sz w:val="32"/>
          <w:szCs w:val="32"/>
          <w:lang w:val="en-US" w:eastAsia="zh-CN" w:bidi="ar-SA"/>
        </w:rPr>
        <w:t>一、项目基本情况</w:t>
      </w:r>
      <w:r>
        <w:rPr>
          <w:rFonts w:hint="eastAsia" w:ascii="黑体" w:hAnsi="黑体" w:eastAsia="黑体" w:cs="黑体"/>
          <w:b w:val="0"/>
          <w:bCs w:val="0"/>
          <w:smallCaps w:val="0"/>
          <w:kern w:val="0"/>
          <w:sz w:val="32"/>
          <w:szCs w:val="32"/>
          <w:lang w:val="en-US" w:eastAsia="zh-CN" w:bidi="ar-SA"/>
        </w:rPr>
        <w:tab/>
      </w:r>
      <w:r>
        <w:rPr>
          <w:rFonts w:hint="eastAsia" w:ascii="黑体" w:hAnsi="黑体" w:eastAsia="黑体" w:cs="黑体"/>
          <w:b w:val="0"/>
          <w:bCs w:val="0"/>
          <w:smallCaps w:val="0"/>
          <w:kern w:val="0"/>
          <w:sz w:val="32"/>
          <w:szCs w:val="32"/>
          <w:lang w:val="en-US" w:eastAsia="zh-CN" w:bidi="ar-SA"/>
        </w:rPr>
        <w:t>1</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（一）项目立项</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1</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ind w:firstLine="320" w:firstLineChars="100"/>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1、项目立项的背景</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1</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ind w:firstLine="320" w:firstLineChars="100"/>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2、项目立项的依据</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1</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（二）项目绩效目标</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1</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ind w:firstLine="320" w:firstLineChars="100"/>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1、总体目标</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1</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ind w:firstLine="320" w:firstLineChars="100"/>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2、具体目标</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 xml:space="preserve">1  </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ind w:firstLine="320" w:firstLineChars="100"/>
        <w:textAlignment w:val="auto"/>
        <w:rPr>
          <w:rFonts w:hint="default"/>
          <w:sz w:val="32"/>
          <w:szCs w:val="32"/>
          <w:lang w:val="en-US" w:eastAsia="zh-CN"/>
        </w:rPr>
      </w:pPr>
      <w:r>
        <w:rPr>
          <w:rFonts w:hint="eastAsia" w:ascii="仿宋_GB2312" w:hAnsi="宋体" w:eastAsia="仿宋_GB2312" w:cs="Times New Roman"/>
          <w:smallCaps w:val="0"/>
          <w:kern w:val="2"/>
          <w:sz w:val="32"/>
          <w:szCs w:val="32"/>
          <w:lang w:val="en-US" w:eastAsia="zh-CN" w:bidi="ar-SA"/>
        </w:rPr>
        <w:t>3、绩效指标设定情况</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2</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（三）项目预算</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3</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（四）项目计划实施内容</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3</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ind w:firstLine="320" w:firstLineChars="100"/>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1、项目立项时间</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3</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ind w:firstLine="320" w:firstLineChars="100"/>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2、项目批复单位</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3</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ind w:firstLine="320" w:firstLineChars="100"/>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3、项目计划实施具体内容</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3</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ind w:firstLine="320" w:firstLineChars="100"/>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4、项目所在区域</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3</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ind w:firstLine="320" w:firstLineChars="100"/>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5、项目工程计划完成时间</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3</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（五）项目组织管理</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 xml:space="preserve">4 </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ind w:firstLine="320" w:firstLineChars="100"/>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1、项目组织管理架构</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4</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ind w:firstLine="320" w:firstLineChars="100"/>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2、项目实施具体分工职责</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4</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ind w:firstLine="320" w:firstLineChars="100"/>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3、项目核心管理制度</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4</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ind w:left="0"/>
        <w:textAlignment w:val="auto"/>
        <w:rPr>
          <w:rFonts w:hint="eastAsia" w:ascii="黑体" w:hAnsi="黑体" w:eastAsia="黑体" w:cs="黑体"/>
          <w:b w:val="0"/>
          <w:bCs w:val="0"/>
          <w:smallCaps w:val="0"/>
          <w:kern w:val="0"/>
          <w:sz w:val="32"/>
          <w:szCs w:val="32"/>
          <w:lang w:val="en-US" w:eastAsia="zh-CN" w:bidi="ar-SA"/>
        </w:rPr>
      </w:pPr>
      <w:r>
        <w:rPr>
          <w:rFonts w:hint="eastAsia" w:ascii="黑体" w:hAnsi="黑体" w:eastAsia="黑体" w:cs="黑体"/>
          <w:b w:val="0"/>
          <w:bCs w:val="0"/>
          <w:smallCaps w:val="0"/>
          <w:kern w:val="0"/>
          <w:sz w:val="32"/>
          <w:szCs w:val="32"/>
          <w:lang w:val="en-US" w:eastAsia="zh-CN" w:bidi="ar-SA"/>
        </w:rPr>
        <w:t>二、绩效评价情况</w:t>
      </w:r>
      <w:r>
        <w:rPr>
          <w:rFonts w:hint="eastAsia" w:ascii="黑体" w:hAnsi="黑体" w:eastAsia="黑体" w:cs="黑体"/>
          <w:b w:val="0"/>
          <w:bCs w:val="0"/>
          <w:smallCaps w:val="0"/>
          <w:kern w:val="0"/>
          <w:sz w:val="32"/>
          <w:szCs w:val="32"/>
          <w:lang w:val="en-US" w:eastAsia="zh-CN" w:bidi="ar-SA"/>
        </w:rPr>
        <w:tab/>
      </w:r>
      <w:r>
        <w:rPr>
          <w:rFonts w:hint="eastAsia" w:ascii="黑体" w:hAnsi="黑体" w:eastAsia="黑体" w:cs="黑体"/>
          <w:b w:val="0"/>
          <w:bCs w:val="0"/>
          <w:smallCaps w:val="0"/>
          <w:kern w:val="0"/>
          <w:sz w:val="32"/>
          <w:szCs w:val="32"/>
          <w:lang w:val="en-US" w:eastAsia="zh-CN" w:bidi="ar-SA"/>
        </w:rPr>
        <w:t>4</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（一）评价目的</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4</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（二）评价对象与范围</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4</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（三）评价依据</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5</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（四）评价原则、评价方法</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6</w:t>
      </w:r>
    </w:p>
    <w:p>
      <w:pPr>
        <w:pStyle w:val="19"/>
        <w:keepNext w:val="0"/>
        <w:keepLines w:val="0"/>
        <w:pageBreakBefore w:val="0"/>
        <w:widowControl w:val="0"/>
        <w:tabs>
          <w:tab w:val="right" w:leader="dot" w:pos="8869"/>
        </w:tabs>
        <w:kinsoku/>
        <w:wordWrap/>
        <w:overflowPunct/>
        <w:topLinePunct w:val="0"/>
        <w:autoSpaceDE/>
        <w:autoSpaceDN/>
        <w:bidi w:val="0"/>
        <w:adjustRightInd/>
        <w:snapToGrid/>
        <w:spacing w:line="580" w:lineRule="exact"/>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（五）评价指标体系</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7</w:t>
      </w:r>
    </w:p>
    <w:p>
      <w:pPr>
        <w:pStyle w:val="19"/>
        <w:keepNext w:val="0"/>
        <w:keepLines w:val="0"/>
        <w:pageBreakBefore w:val="0"/>
        <w:widowControl w:val="0"/>
        <w:tabs>
          <w:tab w:val="right" w:leader="dot" w:pos="8869"/>
        </w:tabs>
        <w:kinsoku/>
        <w:wordWrap/>
        <w:overflowPunct/>
        <w:topLinePunct w:val="0"/>
        <w:autoSpaceDE/>
        <w:autoSpaceDN/>
        <w:bidi w:val="0"/>
        <w:adjustRightInd/>
        <w:snapToGrid/>
        <w:spacing w:line="580" w:lineRule="exact"/>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（六）评价人员组成</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8</w:t>
      </w:r>
    </w:p>
    <w:p>
      <w:pPr>
        <w:pStyle w:val="19"/>
        <w:keepNext w:val="0"/>
        <w:keepLines w:val="0"/>
        <w:pageBreakBefore w:val="0"/>
        <w:widowControl w:val="0"/>
        <w:tabs>
          <w:tab w:val="right" w:leader="dot" w:pos="8869"/>
        </w:tabs>
        <w:kinsoku/>
        <w:wordWrap/>
        <w:overflowPunct/>
        <w:topLinePunct w:val="0"/>
        <w:autoSpaceDE/>
        <w:autoSpaceDN/>
        <w:bidi w:val="0"/>
        <w:adjustRightInd/>
        <w:snapToGrid/>
        <w:spacing w:line="580" w:lineRule="exact"/>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（七）评价工作过程</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9</w:t>
      </w:r>
    </w:p>
    <w:p>
      <w:pPr>
        <w:pStyle w:val="19"/>
        <w:keepNext w:val="0"/>
        <w:keepLines w:val="0"/>
        <w:pageBreakBefore w:val="0"/>
        <w:widowControl w:val="0"/>
        <w:tabs>
          <w:tab w:val="right" w:leader="dot" w:pos="8869"/>
        </w:tabs>
        <w:kinsoku/>
        <w:wordWrap/>
        <w:overflowPunct/>
        <w:topLinePunct w:val="0"/>
        <w:autoSpaceDE/>
        <w:autoSpaceDN/>
        <w:bidi w:val="0"/>
        <w:adjustRightInd/>
        <w:snapToGrid/>
        <w:spacing w:line="580" w:lineRule="exact"/>
        <w:ind w:left="0"/>
        <w:textAlignment w:val="auto"/>
        <w:rPr>
          <w:rFonts w:hint="eastAsia" w:ascii="黑体" w:hAnsi="黑体" w:eastAsia="黑体" w:cs="黑体"/>
          <w:b w:val="0"/>
          <w:bCs w:val="0"/>
          <w:smallCaps w:val="0"/>
          <w:kern w:val="0"/>
          <w:sz w:val="32"/>
          <w:szCs w:val="32"/>
          <w:lang w:val="en-US" w:eastAsia="zh-CN" w:bidi="ar-SA"/>
        </w:rPr>
      </w:pPr>
      <w:r>
        <w:rPr>
          <w:rFonts w:hint="eastAsia" w:ascii="黑体" w:hAnsi="黑体" w:eastAsia="黑体" w:cs="黑体"/>
          <w:b w:val="0"/>
          <w:bCs w:val="0"/>
          <w:smallCaps w:val="0"/>
          <w:kern w:val="0"/>
          <w:sz w:val="32"/>
          <w:szCs w:val="32"/>
          <w:lang w:val="en-US" w:eastAsia="zh-CN" w:bidi="ar-SA"/>
        </w:rPr>
        <w:t>三、评价结论</w:t>
      </w:r>
      <w:r>
        <w:rPr>
          <w:rFonts w:hint="eastAsia" w:ascii="黑体" w:hAnsi="黑体" w:eastAsia="黑体" w:cs="黑体"/>
          <w:b w:val="0"/>
          <w:bCs w:val="0"/>
          <w:smallCaps w:val="0"/>
          <w:kern w:val="0"/>
          <w:sz w:val="32"/>
          <w:szCs w:val="32"/>
          <w:lang w:val="en-US" w:eastAsia="zh-CN" w:bidi="ar-SA"/>
        </w:rPr>
        <w:tab/>
      </w:r>
      <w:r>
        <w:rPr>
          <w:rFonts w:hint="eastAsia" w:ascii="黑体" w:hAnsi="黑体" w:eastAsia="黑体" w:cs="黑体"/>
          <w:b w:val="0"/>
          <w:bCs w:val="0"/>
          <w:smallCaps w:val="0"/>
          <w:kern w:val="0"/>
          <w:sz w:val="32"/>
          <w:szCs w:val="32"/>
          <w:lang w:val="en-US" w:eastAsia="zh-CN" w:bidi="ar-SA"/>
        </w:rPr>
        <w:t>10</w:t>
      </w:r>
    </w:p>
    <w:p>
      <w:pPr>
        <w:pStyle w:val="19"/>
        <w:keepNext w:val="0"/>
        <w:keepLines w:val="0"/>
        <w:pageBreakBefore w:val="0"/>
        <w:widowControl w:val="0"/>
        <w:tabs>
          <w:tab w:val="right" w:leader="dot" w:pos="8869"/>
        </w:tabs>
        <w:kinsoku/>
        <w:wordWrap/>
        <w:overflowPunct/>
        <w:topLinePunct w:val="0"/>
        <w:autoSpaceDE/>
        <w:autoSpaceDN/>
        <w:bidi w:val="0"/>
        <w:adjustRightInd/>
        <w:snapToGrid/>
        <w:spacing w:line="580" w:lineRule="exact"/>
        <w:ind w:left="0"/>
        <w:textAlignment w:val="auto"/>
        <w:rPr>
          <w:rFonts w:hint="eastAsia" w:ascii="黑体" w:hAnsi="黑体" w:eastAsia="黑体" w:cs="黑体"/>
          <w:b w:val="0"/>
          <w:bCs w:val="0"/>
          <w:smallCaps w:val="0"/>
          <w:kern w:val="0"/>
          <w:sz w:val="32"/>
          <w:szCs w:val="32"/>
          <w:lang w:val="en-US" w:eastAsia="zh-CN" w:bidi="ar-SA"/>
        </w:rPr>
      </w:pPr>
      <w:r>
        <w:rPr>
          <w:rFonts w:hint="eastAsia" w:ascii="黑体" w:hAnsi="黑体" w:eastAsia="黑体" w:cs="黑体"/>
          <w:b w:val="0"/>
          <w:bCs w:val="0"/>
          <w:smallCaps w:val="0"/>
          <w:kern w:val="0"/>
          <w:sz w:val="32"/>
          <w:szCs w:val="32"/>
          <w:lang w:val="en-US" w:eastAsia="zh-CN" w:bidi="ar-SA"/>
        </w:rPr>
        <w:t>四、绩效评价指标分析情况</w:t>
      </w:r>
      <w:r>
        <w:rPr>
          <w:rFonts w:hint="eastAsia" w:ascii="黑体" w:hAnsi="黑体" w:eastAsia="黑体" w:cs="黑体"/>
          <w:b w:val="0"/>
          <w:bCs w:val="0"/>
          <w:smallCaps w:val="0"/>
          <w:kern w:val="0"/>
          <w:sz w:val="32"/>
          <w:szCs w:val="32"/>
          <w:lang w:val="en-US" w:eastAsia="zh-CN" w:bidi="ar-SA"/>
        </w:rPr>
        <w:tab/>
      </w:r>
      <w:r>
        <w:rPr>
          <w:rFonts w:hint="eastAsia" w:ascii="黑体" w:hAnsi="黑体" w:eastAsia="黑体" w:cs="黑体"/>
          <w:b w:val="0"/>
          <w:bCs w:val="0"/>
          <w:smallCaps w:val="0"/>
          <w:kern w:val="0"/>
          <w:sz w:val="32"/>
          <w:szCs w:val="32"/>
          <w:lang w:val="en-US" w:eastAsia="zh-CN" w:bidi="ar-SA"/>
        </w:rPr>
        <w:t>10</w:t>
      </w:r>
    </w:p>
    <w:p>
      <w:pPr>
        <w:pStyle w:val="19"/>
        <w:keepNext w:val="0"/>
        <w:keepLines w:val="0"/>
        <w:pageBreakBefore w:val="0"/>
        <w:widowControl w:val="0"/>
        <w:tabs>
          <w:tab w:val="right" w:leader="dot" w:pos="8869"/>
        </w:tabs>
        <w:kinsoku/>
        <w:wordWrap/>
        <w:overflowPunct/>
        <w:topLinePunct w:val="0"/>
        <w:autoSpaceDE/>
        <w:autoSpaceDN/>
        <w:bidi w:val="0"/>
        <w:adjustRightInd/>
        <w:snapToGrid/>
        <w:spacing w:line="580" w:lineRule="exact"/>
        <w:textAlignment w:val="auto"/>
        <w:rPr>
          <w:rFonts w:hint="default"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（一）项目投入分析</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10</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textAlignment w:val="auto"/>
        <w:rPr>
          <w:rFonts w:hint="default"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（二）项目过程分析</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12</w:t>
      </w:r>
    </w:p>
    <w:p>
      <w:pPr>
        <w:pStyle w:val="19"/>
        <w:keepNext w:val="0"/>
        <w:keepLines w:val="0"/>
        <w:pageBreakBefore w:val="0"/>
        <w:widowControl w:val="0"/>
        <w:tabs>
          <w:tab w:val="right" w:leader="dot" w:pos="8869"/>
        </w:tabs>
        <w:kinsoku/>
        <w:wordWrap/>
        <w:overflowPunct/>
        <w:topLinePunct w:val="0"/>
        <w:autoSpaceDE/>
        <w:autoSpaceDN/>
        <w:bidi w:val="0"/>
        <w:adjustRightInd/>
        <w:snapToGrid/>
        <w:spacing w:line="580" w:lineRule="exact"/>
        <w:textAlignment w:val="auto"/>
        <w:rPr>
          <w:rFonts w:hint="default"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（三）项目产出分析</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14</w:t>
      </w:r>
    </w:p>
    <w:p>
      <w:pPr>
        <w:pStyle w:val="19"/>
        <w:keepNext w:val="0"/>
        <w:keepLines w:val="0"/>
        <w:pageBreakBefore w:val="0"/>
        <w:widowControl w:val="0"/>
        <w:tabs>
          <w:tab w:val="right" w:leader="dot" w:pos="8869"/>
        </w:tabs>
        <w:kinsoku/>
        <w:wordWrap/>
        <w:overflowPunct/>
        <w:topLinePunct w:val="0"/>
        <w:autoSpaceDE/>
        <w:autoSpaceDN/>
        <w:bidi w:val="0"/>
        <w:adjustRightInd/>
        <w:snapToGrid/>
        <w:spacing w:line="580" w:lineRule="exact"/>
        <w:textAlignment w:val="auto"/>
        <w:rPr>
          <w:rFonts w:hint="default"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（四）项目效果分析</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16</w:t>
      </w:r>
    </w:p>
    <w:p>
      <w:pPr>
        <w:pStyle w:val="19"/>
        <w:keepNext w:val="0"/>
        <w:keepLines w:val="0"/>
        <w:pageBreakBefore w:val="0"/>
        <w:widowControl w:val="0"/>
        <w:tabs>
          <w:tab w:val="right" w:leader="dot" w:pos="8869"/>
        </w:tabs>
        <w:kinsoku/>
        <w:wordWrap/>
        <w:overflowPunct/>
        <w:topLinePunct w:val="0"/>
        <w:autoSpaceDE/>
        <w:autoSpaceDN/>
        <w:bidi w:val="0"/>
        <w:adjustRightInd/>
        <w:snapToGrid/>
        <w:spacing w:line="580" w:lineRule="exact"/>
        <w:ind w:left="0"/>
        <w:textAlignment w:val="auto"/>
        <w:rPr>
          <w:rFonts w:hint="default" w:ascii="黑体" w:hAnsi="黑体" w:eastAsia="黑体" w:cs="黑体"/>
          <w:b w:val="0"/>
          <w:bCs w:val="0"/>
          <w:smallCaps w:val="0"/>
          <w:kern w:val="0"/>
          <w:sz w:val="32"/>
          <w:szCs w:val="32"/>
          <w:lang w:val="en-US" w:eastAsia="zh-CN" w:bidi="ar-SA"/>
        </w:rPr>
      </w:pPr>
      <w:r>
        <w:rPr>
          <w:rFonts w:hint="eastAsia" w:ascii="黑体" w:hAnsi="黑体" w:eastAsia="黑体" w:cs="黑体"/>
          <w:b w:val="0"/>
          <w:bCs w:val="0"/>
          <w:smallCaps w:val="0"/>
          <w:kern w:val="0"/>
          <w:sz w:val="32"/>
          <w:szCs w:val="32"/>
          <w:lang w:val="en-US" w:eastAsia="zh-CN" w:bidi="ar-SA"/>
        </w:rPr>
        <w:t>五、项目存在的主要问题</w:t>
      </w:r>
      <w:r>
        <w:rPr>
          <w:rFonts w:ascii="黑体" w:hAnsi="黑体" w:eastAsia="黑体" w:cs="黑体"/>
          <w:b w:val="0"/>
          <w:bCs w:val="0"/>
          <w:smallCaps w:val="0"/>
          <w:kern w:val="0"/>
          <w:sz w:val="32"/>
          <w:szCs w:val="32"/>
          <w:lang w:val="en-US" w:eastAsia="zh-CN" w:bidi="ar-SA"/>
        </w:rPr>
        <w:tab/>
      </w:r>
      <w:r>
        <w:rPr>
          <w:rFonts w:hint="eastAsia" w:ascii="黑体" w:hAnsi="黑体" w:eastAsia="黑体" w:cs="黑体"/>
          <w:b w:val="0"/>
          <w:bCs w:val="0"/>
          <w:smallCaps w:val="0"/>
          <w:kern w:val="0"/>
          <w:sz w:val="32"/>
          <w:szCs w:val="32"/>
          <w:lang w:val="en-US" w:eastAsia="zh-CN" w:bidi="ar-SA"/>
        </w:rPr>
        <w:t>17</w:t>
      </w:r>
    </w:p>
    <w:p>
      <w:pPr>
        <w:pStyle w:val="19"/>
        <w:keepNext w:val="0"/>
        <w:keepLines w:val="0"/>
        <w:pageBreakBefore w:val="0"/>
        <w:widowControl w:val="0"/>
        <w:tabs>
          <w:tab w:val="right" w:leader="dot" w:pos="8869"/>
        </w:tabs>
        <w:kinsoku/>
        <w:wordWrap/>
        <w:overflowPunct/>
        <w:topLinePunct w:val="0"/>
        <w:autoSpaceDE/>
        <w:autoSpaceDN/>
        <w:bidi w:val="0"/>
        <w:adjustRightInd/>
        <w:snapToGrid/>
        <w:spacing w:line="580" w:lineRule="exact"/>
        <w:ind w:left="0"/>
        <w:textAlignment w:val="auto"/>
        <w:rPr>
          <w:rFonts w:hint="default" w:ascii="黑体" w:hAnsi="黑体" w:eastAsia="黑体" w:cs="黑体"/>
          <w:b w:val="0"/>
          <w:bCs w:val="0"/>
          <w:smallCaps w:val="0"/>
          <w:kern w:val="0"/>
          <w:sz w:val="32"/>
          <w:szCs w:val="32"/>
          <w:lang w:val="en-US" w:eastAsia="zh-CN" w:bidi="ar-SA"/>
        </w:rPr>
      </w:pPr>
      <w:r>
        <w:rPr>
          <w:rFonts w:hint="eastAsia" w:ascii="黑体" w:hAnsi="黑体" w:eastAsia="黑体" w:cs="黑体"/>
          <w:b w:val="0"/>
          <w:bCs w:val="0"/>
          <w:smallCaps w:val="0"/>
          <w:kern w:val="0"/>
          <w:sz w:val="32"/>
          <w:szCs w:val="32"/>
          <w:lang w:val="en-US" w:eastAsia="zh-CN" w:bidi="ar-SA"/>
        </w:rPr>
        <w:t>六、对今后工作的建议</w:t>
      </w:r>
      <w:r>
        <w:rPr>
          <w:rFonts w:hint="eastAsia" w:ascii="黑体" w:hAnsi="黑体" w:eastAsia="黑体" w:cs="黑体"/>
          <w:b w:val="0"/>
          <w:bCs w:val="0"/>
          <w:smallCaps w:val="0"/>
          <w:kern w:val="0"/>
          <w:sz w:val="32"/>
          <w:szCs w:val="32"/>
          <w:lang w:val="en-US" w:eastAsia="zh-CN" w:bidi="ar-SA"/>
        </w:rPr>
        <w:tab/>
      </w:r>
      <w:r>
        <w:rPr>
          <w:rFonts w:hint="eastAsia" w:ascii="黑体" w:hAnsi="黑体" w:eastAsia="黑体" w:cs="黑体"/>
          <w:b w:val="0"/>
          <w:bCs w:val="0"/>
          <w:smallCaps w:val="0"/>
          <w:kern w:val="0"/>
          <w:sz w:val="32"/>
          <w:szCs w:val="32"/>
          <w:lang w:val="en-US" w:eastAsia="zh-CN" w:bidi="ar-SA"/>
        </w:rPr>
        <w:t>18</w:t>
      </w:r>
    </w:p>
    <w:p>
      <w:pPr>
        <w:pStyle w:val="19"/>
        <w:keepNext w:val="0"/>
        <w:keepLines w:val="0"/>
        <w:pageBreakBefore w:val="0"/>
        <w:widowControl w:val="0"/>
        <w:tabs>
          <w:tab w:val="right" w:leader="dot" w:pos="8869"/>
        </w:tabs>
        <w:kinsoku/>
        <w:wordWrap/>
        <w:overflowPunct/>
        <w:topLinePunct w:val="0"/>
        <w:autoSpaceDE/>
        <w:autoSpaceDN/>
        <w:bidi w:val="0"/>
        <w:adjustRightInd/>
        <w:snapToGrid/>
        <w:spacing w:line="580" w:lineRule="exact"/>
        <w:ind w:left="0"/>
        <w:textAlignment w:val="auto"/>
        <w:rPr>
          <w:rFonts w:hint="default" w:ascii="黑体" w:hAnsi="黑体" w:eastAsia="黑体" w:cs="黑体"/>
          <w:b w:val="0"/>
          <w:bCs w:val="0"/>
          <w:smallCaps w:val="0"/>
          <w:kern w:val="0"/>
          <w:sz w:val="32"/>
          <w:szCs w:val="32"/>
          <w:lang w:val="en-US" w:eastAsia="zh-CN" w:bidi="ar-SA"/>
        </w:rPr>
      </w:pPr>
      <w:r>
        <w:rPr>
          <w:rFonts w:hint="eastAsia" w:ascii="黑体" w:hAnsi="黑体" w:eastAsia="黑体" w:cs="黑体"/>
          <w:b w:val="0"/>
          <w:bCs w:val="0"/>
          <w:smallCaps w:val="0"/>
          <w:kern w:val="0"/>
          <w:sz w:val="32"/>
          <w:szCs w:val="32"/>
          <w:lang w:val="en-US" w:eastAsia="zh-CN" w:bidi="ar-SA"/>
        </w:rPr>
        <w:t>七、其他需要说明的问题</w:t>
      </w:r>
      <w:r>
        <w:rPr>
          <w:rFonts w:hint="eastAsia" w:ascii="黑体" w:hAnsi="黑体" w:eastAsia="黑体" w:cs="黑体"/>
          <w:b w:val="0"/>
          <w:bCs w:val="0"/>
          <w:smallCaps w:val="0"/>
          <w:kern w:val="0"/>
          <w:sz w:val="32"/>
          <w:szCs w:val="32"/>
          <w:lang w:val="en-US" w:eastAsia="zh-CN" w:bidi="ar-SA"/>
        </w:rPr>
        <w:tab/>
      </w:r>
      <w:r>
        <w:rPr>
          <w:rFonts w:hint="eastAsia" w:ascii="黑体" w:hAnsi="黑体" w:eastAsia="黑体" w:cs="黑体"/>
          <w:b w:val="0"/>
          <w:bCs w:val="0"/>
          <w:smallCaps w:val="0"/>
          <w:kern w:val="0"/>
          <w:sz w:val="32"/>
          <w:szCs w:val="32"/>
          <w:lang w:val="en-US" w:eastAsia="zh-CN" w:bidi="ar-SA"/>
        </w:rPr>
        <w:t>18</w:t>
      </w:r>
    </w:p>
    <w:p>
      <w:pPr>
        <w:pStyle w:val="19"/>
        <w:keepNext w:val="0"/>
        <w:keepLines w:val="0"/>
        <w:pageBreakBefore w:val="0"/>
        <w:widowControl w:val="0"/>
        <w:tabs>
          <w:tab w:val="right" w:leader="dot" w:pos="8869"/>
        </w:tabs>
        <w:kinsoku/>
        <w:wordWrap/>
        <w:overflowPunct/>
        <w:topLinePunct w:val="0"/>
        <w:autoSpaceDE/>
        <w:autoSpaceDN/>
        <w:bidi w:val="0"/>
        <w:adjustRightInd/>
        <w:snapToGrid/>
        <w:spacing w:line="580" w:lineRule="exact"/>
        <w:ind w:left="0"/>
        <w:textAlignment w:val="auto"/>
        <w:rPr>
          <w:rFonts w:hint="default" w:ascii="黑体" w:hAnsi="黑体" w:eastAsia="黑体" w:cs="黑体"/>
          <w:b w:val="0"/>
          <w:bCs w:val="0"/>
          <w:smallCaps w:val="0"/>
          <w:kern w:val="0"/>
          <w:sz w:val="32"/>
          <w:szCs w:val="32"/>
          <w:lang w:val="en-US" w:eastAsia="zh-CN" w:bidi="ar-SA"/>
        </w:rPr>
      </w:pPr>
      <w:r>
        <w:rPr>
          <w:rFonts w:hint="eastAsia" w:ascii="黑体" w:hAnsi="黑体" w:eastAsia="黑体" w:cs="黑体"/>
          <w:b w:val="0"/>
          <w:bCs w:val="0"/>
          <w:smallCaps w:val="0"/>
          <w:kern w:val="0"/>
          <w:sz w:val="32"/>
          <w:szCs w:val="32"/>
          <w:lang w:val="en-US" w:eastAsia="zh-CN" w:bidi="ar-SA"/>
        </w:rPr>
        <w:t>附件</w:t>
      </w:r>
      <w:r>
        <w:rPr>
          <w:rFonts w:hint="eastAsia" w:ascii="黑体" w:hAnsi="黑体" w:eastAsia="黑体" w:cs="黑体"/>
          <w:b w:val="0"/>
          <w:bCs w:val="0"/>
          <w:smallCaps w:val="0"/>
          <w:kern w:val="0"/>
          <w:sz w:val="32"/>
          <w:szCs w:val="32"/>
          <w:lang w:val="en-US" w:eastAsia="zh-CN" w:bidi="ar-SA"/>
        </w:rPr>
        <w:tab/>
      </w:r>
      <w:r>
        <w:rPr>
          <w:rFonts w:hint="eastAsia" w:ascii="黑体" w:hAnsi="黑体" w:eastAsia="黑体" w:cs="黑体"/>
          <w:b w:val="0"/>
          <w:bCs w:val="0"/>
          <w:smallCaps w:val="0"/>
          <w:kern w:val="0"/>
          <w:sz w:val="32"/>
          <w:szCs w:val="32"/>
          <w:lang w:val="en-US" w:eastAsia="zh-CN" w:bidi="ar-SA"/>
        </w:rPr>
        <w:t>19</w:t>
      </w:r>
    </w:p>
    <w:p>
      <w:pPr>
        <w:rPr>
          <w:rFonts w:hint="eastAsia"/>
          <w:sz w:val="32"/>
          <w:szCs w:val="32"/>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default"/>
          <w:lang w:val="en-US" w:eastAsia="zh-CN"/>
        </w:rPr>
      </w:pPr>
    </w:p>
    <w:p>
      <w:pPr>
        <w:pStyle w:val="2"/>
        <w:tabs>
          <w:tab w:val="center" w:pos="4439"/>
          <w:tab w:val="left" w:pos="8085"/>
        </w:tabs>
        <w:spacing w:beforeLines="100" w:afterLines="100" w:line="580" w:lineRule="exact"/>
        <w:jc w:val="center"/>
        <w:rPr>
          <w:rFonts w:hint="eastAsia" w:ascii="方正小标宋简体" w:hAnsi="方正小标宋简体" w:eastAsia="方正小标宋简体" w:cs="方正小标宋简体"/>
          <w:b w:val="0"/>
          <w:bCs w:val="0"/>
          <w:caps w:val="0"/>
          <w:kern w:val="0"/>
          <w:sz w:val="44"/>
          <w:szCs w:val="44"/>
          <w:lang w:eastAsia="zh-CN"/>
        </w:rPr>
        <w:sectPr>
          <w:headerReference r:id="rId9" w:type="default"/>
          <w:footerReference r:id="rId10" w:type="default"/>
          <w:pgSz w:w="11906" w:h="16838"/>
          <w:pgMar w:top="1440" w:right="1361" w:bottom="1440" w:left="1361" w:header="851" w:footer="567" w:gutter="0"/>
          <w:pgNumType w:start="1"/>
          <w:cols w:space="0" w:num="1"/>
          <w:rtlGutter w:val="0"/>
          <w:docGrid w:type="lines" w:linePitch="316" w:charSpace="0"/>
        </w:sectPr>
      </w:pPr>
    </w:p>
    <w:p>
      <w:pPr>
        <w:pStyle w:val="2"/>
        <w:tabs>
          <w:tab w:val="center" w:pos="4439"/>
          <w:tab w:val="left" w:pos="8085"/>
        </w:tabs>
        <w:spacing w:beforeLines="100" w:afterLines="100" w:line="580" w:lineRule="exact"/>
        <w:jc w:val="center"/>
        <w:rPr>
          <w:rFonts w:hint="eastAsia" w:ascii="方正小标宋简体" w:hAnsi="方正小标宋简体" w:eastAsia="方正小标宋简体" w:cs="方正小标宋简体"/>
          <w:b w:val="0"/>
          <w:bCs w:val="0"/>
          <w:caps w:val="0"/>
          <w:kern w:val="0"/>
          <w:sz w:val="44"/>
          <w:szCs w:val="44"/>
          <w:lang w:eastAsia="zh-CN"/>
        </w:rPr>
      </w:pPr>
      <w:r>
        <w:rPr>
          <w:rFonts w:hint="eastAsia" w:ascii="方正小标宋简体" w:hAnsi="方正小标宋简体" w:eastAsia="方正小标宋简体" w:cs="方正小标宋简体"/>
          <w:b w:val="0"/>
          <w:bCs w:val="0"/>
          <w:caps w:val="0"/>
          <w:kern w:val="0"/>
          <w:sz w:val="44"/>
          <w:szCs w:val="44"/>
          <w:lang w:eastAsia="zh-CN"/>
        </w:rPr>
        <w:t>互联网小镇未来学校展示中心项目</w:t>
      </w:r>
    </w:p>
    <w:p>
      <w:pPr>
        <w:pStyle w:val="2"/>
        <w:tabs>
          <w:tab w:val="center" w:pos="4439"/>
          <w:tab w:val="left" w:pos="8085"/>
        </w:tabs>
        <w:spacing w:beforeLines="100" w:afterLines="100" w:line="580" w:lineRule="exact"/>
        <w:jc w:val="center"/>
        <w:rPr>
          <w:rFonts w:eastAsia="仿宋_GB2312"/>
          <w:b/>
          <w:color w:val="000000"/>
          <w:kern w:val="0"/>
          <w:sz w:val="48"/>
          <w:szCs w:val="48"/>
        </w:rPr>
      </w:pPr>
      <w:r>
        <w:rPr>
          <w:rFonts w:hint="eastAsia" w:ascii="方正小标宋简体" w:hAnsi="方正小标宋简体" w:eastAsia="方正小标宋简体" w:cs="方正小标宋简体"/>
          <w:b w:val="0"/>
          <w:bCs w:val="0"/>
          <w:caps w:val="0"/>
          <w:kern w:val="0"/>
          <w:sz w:val="44"/>
          <w:szCs w:val="44"/>
          <w:lang w:eastAsia="zh-CN"/>
        </w:rPr>
        <w:t>财政支出项目绩效评价报告</w:t>
      </w:r>
      <w:bookmarkStart w:id="1" w:name="_Toc510514930"/>
      <w:bookmarkStart w:id="2" w:name="_Toc509319902"/>
      <w:bookmarkStart w:id="3" w:name="_Toc510515322"/>
    </w:p>
    <w:p>
      <w:pPr>
        <w:pStyle w:val="3"/>
        <w:pageBreakBefore w:val="0"/>
        <w:kinsoku/>
        <w:wordWrap/>
        <w:overflowPunct/>
        <w:topLinePunct w:val="0"/>
        <w:autoSpaceDE/>
        <w:autoSpaceDN/>
        <w:bidi w:val="0"/>
        <w:adjustRightInd/>
        <w:snapToGrid/>
        <w:spacing w:before="0" w:after="0" w:line="580" w:lineRule="exact"/>
        <w:ind w:firstLine="640" w:firstLineChars="200"/>
        <w:textAlignment w:val="auto"/>
        <w:rPr>
          <w:rFonts w:ascii="黑体" w:hAnsi="黑体" w:eastAsia="黑体" w:cs="黑体"/>
          <w:b w:val="0"/>
          <w:bCs w:val="0"/>
          <w:kern w:val="0"/>
          <w:sz w:val="32"/>
          <w:szCs w:val="32"/>
        </w:rPr>
      </w:pPr>
      <w:r>
        <w:rPr>
          <w:rFonts w:ascii="黑体" w:hAnsi="黑体" w:eastAsia="黑体" w:cs="黑体"/>
          <w:b w:val="0"/>
          <w:bCs w:val="0"/>
          <w:kern w:val="0"/>
          <w:sz w:val="32"/>
          <w:szCs w:val="32"/>
        </w:rPr>
        <w:t>一、项目基本情况</w:t>
      </w:r>
      <w:bookmarkEnd w:id="0"/>
      <w:bookmarkEnd w:id="1"/>
      <w:bookmarkEnd w:id="2"/>
      <w:bookmarkEnd w:id="3"/>
    </w:p>
    <w:p>
      <w:pPr>
        <w:pStyle w:val="4"/>
        <w:pageBreakBefore w:val="0"/>
        <w:kinsoku/>
        <w:wordWrap/>
        <w:overflowPunct/>
        <w:topLinePunct w:val="0"/>
        <w:autoSpaceDE/>
        <w:autoSpaceDN/>
        <w:bidi w:val="0"/>
        <w:adjustRightInd/>
        <w:snapToGrid/>
        <w:spacing w:before="0" w:after="0" w:line="580" w:lineRule="exact"/>
        <w:ind w:firstLine="640" w:firstLineChars="200"/>
        <w:textAlignment w:val="auto"/>
        <w:rPr>
          <w:rFonts w:ascii="楷体_GB2312" w:hAnsi="楷体_GB2312" w:eastAsia="楷体_GB2312" w:cs="楷体_GB2312"/>
          <w:b w:val="0"/>
          <w:bCs w:val="0"/>
          <w:kern w:val="0"/>
        </w:rPr>
      </w:pPr>
      <w:bookmarkStart w:id="4" w:name="_Toc510514931"/>
      <w:bookmarkStart w:id="5" w:name="_Toc510515323"/>
      <w:bookmarkStart w:id="6" w:name="_Toc405481556"/>
      <w:bookmarkStart w:id="7" w:name="_Toc509319903"/>
      <w:r>
        <w:rPr>
          <w:rFonts w:ascii="楷体_GB2312" w:hAnsi="楷体_GB2312" w:eastAsia="楷体_GB2312" w:cs="楷体_GB2312"/>
          <w:b w:val="0"/>
          <w:bCs w:val="0"/>
          <w:kern w:val="0"/>
        </w:rPr>
        <w:t>（一）</w:t>
      </w:r>
      <w:bookmarkEnd w:id="4"/>
      <w:bookmarkEnd w:id="5"/>
      <w:bookmarkEnd w:id="6"/>
      <w:bookmarkEnd w:id="7"/>
      <w:r>
        <w:rPr>
          <w:rFonts w:hint="eastAsia" w:ascii="楷体_GB2312" w:hAnsi="楷体_GB2312" w:eastAsia="楷体_GB2312" w:cs="楷体_GB2312"/>
          <w:b w:val="0"/>
          <w:bCs w:val="0"/>
          <w:kern w:val="0"/>
        </w:rPr>
        <w:t>项目立项</w:t>
      </w:r>
    </w:p>
    <w:p>
      <w:pPr>
        <w:pStyle w:val="49"/>
        <w:pageBreakBefore w:val="0"/>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1、项目立项的背景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贯彻落实枣庄高新技术产业开发区管委会2018年12月21日区管委会专题会议纪要议定的有关事宜,枣庄高新区资金资产管理中心为项目主管单位，枣庄智汇互联网小镇管理有限公司为项目建设单位，组织实施了互联网小镇未来学校展示中心项目。</w:t>
      </w:r>
    </w:p>
    <w:p>
      <w:pPr>
        <w:pStyle w:val="49"/>
        <w:keepNext w:val="0"/>
        <w:keepLines w:val="0"/>
        <w:pageBreakBefore w:val="0"/>
        <w:widowControl/>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项目立项依据</w:t>
      </w:r>
    </w:p>
    <w:p>
      <w:pPr>
        <w:pStyle w:val="49"/>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sz w:val="32"/>
          <w:szCs w:val="32"/>
        </w:rPr>
      </w:pPr>
      <w:r>
        <w:rPr>
          <w:rFonts w:hint="eastAsia" w:ascii="仿宋_GB2312" w:hAnsi="仿宋_GB2312" w:eastAsia="仿宋_GB2312" w:cs="仿宋_GB2312"/>
          <w:kern w:val="2"/>
          <w:sz w:val="32"/>
          <w:szCs w:val="32"/>
          <w:lang w:val="en-US" w:eastAsia="zh-CN" w:bidi="ar-SA"/>
        </w:rPr>
        <w:t>枣庄高新技术产业开发区管委会2018年12月21日专题会议纪要[2018]21号。</w:t>
      </w:r>
      <w:r>
        <w:rPr>
          <w:rFonts w:hint="eastAsia" w:ascii="仿宋_GB2312" w:hAnsi="仿宋_GB2312" w:eastAsia="仿宋_GB2312" w:cs="仿宋_GB2312"/>
          <w:kern w:val="2"/>
          <w:sz w:val="32"/>
          <w:szCs w:val="32"/>
        </w:rPr>
        <w:t xml:space="preserve">                                                                                                                                 </w:t>
      </w:r>
    </w:p>
    <w:p>
      <w:pPr>
        <w:pStyle w:val="4"/>
        <w:pageBreakBefore w:val="0"/>
        <w:kinsoku/>
        <w:wordWrap/>
        <w:overflowPunct/>
        <w:topLinePunct w:val="0"/>
        <w:autoSpaceDE/>
        <w:autoSpaceDN/>
        <w:bidi w:val="0"/>
        <w:adjustRightInd/>
        <w:snapToGrid/>
        <w:spacing w:before="0" w:after="0" w:line="580" w:lineRule="exact"/>
        <w:ind w:firstLine="640" w:firstLineChars="200"/>
        <w:textAlignment w:val="auto"/>
        <w:rPr>
          <w:rFonts w:hint="eastAsia" w:ascii="楷体_GB2312" w:hAnsi="楷体_GB2312" w:eastAsia="楷体_GB2312" w:cs="楷体_GB2312"/>
          <w:b w:val="0"/>
          <w:bCs w:val="0"/>
          <w:kern w:val="0"/>
        </w:rPr>
      </w:pPr>
      <w:r>
        <w:rPr>
          <w:rFonts w:hint="eastAsia" w:ascii="楷体_GB2312" w:hAnsi="楷体_GB2312" w:eastAsia="楷体_GB2312" w:cs="楷体_GB2312"/>
          <w:b w:val="0"/>
          <w:bCs w:val="0"/>
          <w:kern w:val="0"/>
          <w:lang w:eastAsia="zh-CN"/>
        </w:rPr>
        <w:t>（二）</w:t>
      </w:r>
      <w:r>
        <w:rPr>
          <w:rFonts w:hint="eastAsia" w:ascii="楷体_GB2312" w:hAnsi="楷体_GB2312" w:eastAsia="楷体_GB2312" w:cs="楷体_GB2312"/>
          <w:b w:val="0"/>
          <w:bCs w:val="0"/>
          <w:kern w:val="0"/>
        </w:rPr>
        <w:t>项目绩效目标</w:t>
      </w:r>
    </w:p>
    <w:p>
      <w:pPr>
        <w:pStyle w:val="49"/>
        <w:pageBreakBefore w:val="0"/>
        <w:kinsoku/>
        <w:wordWrap/>
        <w:overflowPunct/>
        <w:topLinePunct w:val="0"/>
        <w:autoSpaceDE/>
        <w:autoSpaceDN/>
        <w:bidi w:val="0"/>
        <w:adjustRightInd/>
        <w:snapToGrid/>
        <w:spacing w:line="580" w:lineRule="exact"/>
        <w:ind w:firstLine="602"/>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1、总体目标</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val="en-US" w:eastAsia="zh-CN" w:bidi="ar-SA"/>
        </w:rPr>
        <w:t xml:space="preserve">本项目总体目标是保障未来学校展示中心正常运营，推广智慧教育体系，推进教育信息化改革。促进高新区的经济发展和现代化建设，充分发挥财政资金的导向作用。    </w:t>
      </w:r>
      <w:r>
        <w:rPr>
          <w:rFonts w:hint="eastAsia" w:ascii="仿宋_GB2312" w:hAnsi="仿宋_GB2312" w:eastAsia="仿宋_GB2312" w:cs="仿宋_GB2312"/>
          <w:kern w:val="2"/>
          <w:sz w:val="32"/>
          <w:szCs w:val="32"/>
          <w:lang w:eastAsia="zh-CN"/>
        </w:rPr>
        <w:t xml:space="preserve">                                                                                                                             </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kern w:val="2"/>
          <w:sz w:val="32"/>
          <w:szCs w:val="32"/>
          <w:lang w:eastAsia="zh-CN"/>
        </w:rPr>
      </w:pP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lang w:eastAsia="zh-CN"/>
        </w:rPr>
        <w:t>具体目标</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互联网小镇未来学校展示中心项目项目具体目标为计划完成：（1）采购1套编程教学中心(含4个编程教室)、（2）采购1套项目学习中心（含4个创新主题教室）、（3）采购1个工程加工中心、（4）采购1套智慧教学展厅及相关软件系统。</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b w:val="0"/>
          <w:bCs/>
          <w:sz w:val="32"/>
          <w:szCs w:val="32"/>
          <w:highlight w:val="none"/>
          <w:lang w:val="en-US" w:eastAsia="zh-CN"/>
        </w:rPr>
      </w:pPr>
      <w:r>
        <w:rPr>
          <w:rFonts w:hint="eastAsia" w:ascii="楷体_GB2312" w:hAnsi="楷体_GB2312" w:eastAsia="楷体_GB2312" w:cs="楷体_GB2312"/>
          <w:kern w:val="0"/>
          <w:sz w:val="32"/>
          <w:szCs w:val="32"/>
          <w:lang w:val="en-US" w:eastAsia="zh-CN" w:bidi="ar-SA"/>
        </w:rPr>
        <w:t>3、绩效指标设定情况</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枣庄智汇互联网小镇管理有限公司提供的本项目绩效目标申报表中指标设定值见下表：</w:t>
      </w:r>
    </w:p>
    <w:p>
      <w:pPr>
        <w:rPr>
          <w:rFonts w:hint="eastAsia" w:ascii="仿宋" w:hAnsi="仿宋" w:eastAsia="仿宋" w:cs="仿宋"/>
        </w:rPr>
      </w:pPr>
    </w:p>
    <w:tbl>
      <w:tblPr>
        <w:tblStyle w:val="24"/>
        <w:tblW w:w="9288" w:type="dxa"/>
        <w:tblInd w:w="0" w:type="dxa"/>
        <w:shd w:val="clear" w:color="auto" w:fill="auto"/>
        <w:tblLayout w:type="fixed"/>
        <w:tblCellMar>
          <w:top w:w="0" w:type="dxa"/>
          <w:left w:w="0" w:type="dxa"/>
          <w:bottom w:w="0" w:type="dxa"/>
          <w:right w:w="0" w:type="dxa"/>
        </w:tblCellMar>
      </w:tblPr>
      <w:tblGrid>
        <w:gridCol w:w="556"/>
        <w:gridCol w:w="1663"/>
        <w:gridCol w:w="4448"/>
        <w:gridCol w:w="2621"/>
      </w:tblGrid>
      <w:tr>
        <w:tblPrEx>
          <w:shd w:val="clear" w:color="auto" w:fill="auto"/>
          <w:tblCellMar>
            <w:top w:w="0" w:type="dxa"/>
            <w:left w:w="0" w:type="dxa"/>
            <w:bottom w:w="0" w:type="dxa"/>
            <w:right w:w="0" w:type="dxa"/>
          </w:tblCellMar>
        </w:tblPrEx>
        <w:trPr>
          <w:trHeight w:val="570" w:hRule="atLeast"/>
        </w:trPr>
        <w:tc>
          <w:tcPr>
            <w:tcW w:w="55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一级指标</w:t>
            </w:r>
          </w:p>
        </w:tc>
        <w:tc>
          <w:tcPr>
            <w:tcW w:w="1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二级指标</w:t>
            </w:r>
          </w:p>
        </w:tc>
        <w:tc>
          <w:tcPr>
            <w:tcW w:w="4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三级指标</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指标值</w:t>
            </w:r>
          </w:p>
        </w:tc>
      </w:tr>
      <w:tr>
        <w:tblPrEx>
          <w:tblCellMar>
            <w:top w:w="0" w:type="dxa"/>
            <w:left w:w="0" w:type="dxa"/>
            <w:bottom w:w="0" w:type="dxa"/>
            <w:right w:w="0" w:type="dxa"/>
          </w:tblCellMar>
        </w:tblPrEx>
        <w:trPr>
          <w:trHeight w:val="680" w:hRule="atLeast"/>
        </w:trPr>
        <w:tc>
          <w:tcPr>
            <w:tcW w:w="55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项目产出</w:t>
            </w:r>
          </w:p>
        </w:tc>
        <w:tc>
          <w:tcPr>
            <w:tcW w:w="1663" w:type="dxa"/>
            <w:vMerge w:val="restart"/>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数量指标</w:t>
            </w:r>
          </w:p>
        </w:tc>
        <w:tc>
          <w:tcPr>
            <w:tcW w:w="4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采购编程教学中心数(含4个编程教室)</w:t>
            </w:r>
          </w:p>
        </w:tc>
        <w:tc>
          <w:tcPr>
            <w:tcW w:w="262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1套</w:t>
            </w:r>
          </w:p>
        </w:tc>
      </w:tr>
      <w:tr>
        <w:tblPrEx>
          <w:tblCellMar>
            <w:top w:w="0" w:type="dxa"/>
            <w:left w:w="0" w:type="dxa"/>
            <w:bottom w:w="0" w:type="dxa"/>
            <w:right w:w="0" w:type="dxa"/>
          </w:tblCellMar>
        </w:tblPrEx>
        <w:trPr>
          <w:trHeight w:val="680" w:hRule="atLeast"/>
        </w:trPr>
        <w:tc>
          <w:tcPr>
            <w:tcW w:w="55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2"/>
                <w:szCs w:val="22"/>
                <w:u w:val="none"/>
              </w:rPr>
            </w:pPr>
          </w:p>
        </w:tc>
        <w:tc>
          <w:tcPr>
            <w:tcW w:w="1663" w:type="dxa"/>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2"/>
                <w:szCs w:val="22"/>
                <w:u w:val="none"/>
              </w:rPr>
            </w:pPr>
          </w:p>
        </w:tc>
        <w:tc>
          <w:tcPr>
            <w:tcW w:w="44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采购项目学习中心数（含4个创新主题教室）</w:t>
            </w:r>
          </w:p>
        </w:tc>
        <w:tc>
          <w:tcPr>
            <w:tcW w:w="262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407" w:rightChars="194"/>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1套</w:t>
            </w:r>
          </w:p>
        </w:tc>
      </w:tr>
      <w:tr>
        <w:tblPrEx>
          <w:tblCellMar>
            <w:top w:w="0" w:type="dxa"/>
            <w:left w:w="0" w:type="dxa"/>
            <w:bottom w:w="0" w:type="dxa"/>
            <w:right w:w="0" w:type="dxa"/>
          </w:tblCellMar>
        </w:tblPrEx>
        <w:trPr>
          <w:trHeight w:val="680" w:hRule="atLeast"/>
        </w:trPr>
        <w:tc>
          <w:tcPr>
            <w:tcW w:w="55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2"/>
                <w:szCs w:val="22"/>
                <w:u w:val="none"/>
              </w:rPr>
            </w:pPr>
          </w:p>
        </w:tc>
        <w:tc>
          <w:tcPr>
            <w:tcW w:w="1663" w:type="dxa"/>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2"/>
                <w:szCs w:val="22"/>
                <w:u w:val="none"/>
              </w:rPr>
            </w:pPr>
          </w:p>
        </w:tc>
        <w:tc>
          <w:tcPr>
            <w:tcW w:w="4448"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采购工程加工中心</w:t>
            </w:r>
          </w:p>
        </w:tc>
        <w:tc>
          <w:tcPr>
            <w:tcW w:w="262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1个</w:t>
            </w:r>
          </w:p>
        </w:tc>
      </w:tr>
      <w:tr>
        <w:tblPrEx>
          <w:tblCellMar>
            <w:top w:w="0" w:type="dxa"/>
            <w:left w:w="0" w:type="dxa"/>
            <w:bottom w:w="0" w:type="dxa"/>
            <w:right w:w="0" w:type="dxa"/>
          </w:tblCellMar>
        </w:tblPrEx>
        <w:trPr>
          <w:trHeight w:val="680" w:hRule="atLeast"/>
        </w:trPr>
        <w:tc>
          <w:tcPr>
            <w:tcW w:w="55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2"/>
                <w:szCs w:val="22"/>
                <w:u w:val="none"/>
              </w:rPr>
            </w:pPr>
          </w:p>
        </w:tc>
        <w:tc>
          <w:tcPr>
            <w:tcW w:w="1663" w:type="dxa"/>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2"/>
                <w:szCs w:val="22"/>
                <w:u w:val="none"/>
              </w:rPr>
            </w:pPr>
          </w:p>
        </w:tc>
        <w:tc>
          <w:tcPr>
            <w:tcW w:w="4448"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采购智慧教学展厅及相关软件系统</w:t>
            </w:r>
          </w:p>
        </w:tc>
        <w:tc>
          <w:tcPr>
            <w:tcW w:w="262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1套</w:t>
            </w:r>
          </w:p>
        </w:tc>
      </w:tr>
      <w:tr>
        <w:tblPrEx>
          <w:tblCellMar>
            <w:top w:w="0" w:type="dxa"/>
            <w:left w:w="0" w:type="dxa"/>
            <w:bottom w:w="0" w:type="dxa"/>
            <w:right w:w="0" w:type="dxa"/>
          </w:tblCellMar>
        </w:tblPrEx>
        <w:trPr>
          <w:trHeight w:val="680" w:hRule="atLeast"/>
        </w:trPr>
        <w:tc>
          <w:tcPr>
            <w:tcW w:w="55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2"/>
                <w:szCs w:val="22"/>
                <w:u w:val="none"/>
              </w:rPr>
            </w:pPr>
          </w:p>
        </w:tc>
        <w:tc>
          <w:tcPr>
            <w:tcW w:w="1663" w:type="dxa"/>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质量指标</w:t>
            </w:r>
          </w:p>
        </w:tc>
        <w:tc>
          <w:tcPr>
            <w:tcW w:w="4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严格按照国内行业标准执行</w:t>
            </w:r>
          </w:p>
        </w:tc>
        <w:tc>
          <w:tcPr>
            <w:tcW w:w="262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符合行业标准</w:t>
            </w:r>
          </w:p>
        </w:tc>
      </w:tr>
      <w:tr>
        <w:tblPrEx>
          <w:tblCellMar>
            <w:top w:w="0" w:type="dxa"/>
            <w:left w:w="0" w:type="dxa"/>
            <w:bottom w:w="0" w:type="dxa"/>
            <w:right w:w="0" w:type="dxa"/>
          </w:tblCellMar>
        </w:tblPrEx>
        <w:trPr>
          <w:trHeight w:val="680" w:hRule="atLeast"/>
        </w:trPr>
        <w:tc>
          <w:tcPr>
            <w:tcW w:w="55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2"/>
                <w:szCs w:val="22"/>
                <w:u w:val="none"/>
              </w:rPr>
            </w:pPr>
          </w:p>
        </w:tc>
        <w:tc>
          <w:tcPr>
            <w:tcW w:w="1663" w:type="dxa"/>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时效指标</w:t>
            </w:r>
          </w:p>
        </w:tc>
        <w:tc>
          <w:tcPr>
            <w:tcW w:w="4448"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起止期限</w:t>
            </w:r>
          </w:p>
        </w:tc>
        <w:tc>
          <w:tcPr>
            <w:tcW w:w="262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2018年12月-2019年01月</w:t>
            </w:r>
          </w:p>
        </w:tc>
      </w:tr>
      <w:tr>
        <w:tblPrEx>
          <w:tblCellMar>
            <w:top w:w="0" w:type="dxa"/>
            <w:left w:w="0" w:type="dxa"/>
            <w:bottom w:w="0" w:type="dxa"/>
            <w:right w:w="0" w:type="dxa"/>
          </w:tblCellMar>
        </w:tblPrEx>
        <w:trPr>
          <w:trHeight w:val="680" w:hRule="atLeast"/>
        </w:trPr>
        <w:tc>
          <w:tcPr>
            <w:tcW w:w="55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2"/>
                <w:szCs w:val="22"/>
                <w:u w:val="none"/>
              </w:rPr>
            </w:pPr>
          </w:p>
        </w:tc>
        <w:tc>
          <w:tcPr>
            <w:tcW w:w="1663"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2"/>
                <w:szCs w:val="22"/>
                <w:u w:val="none"/>
              </w:rPr>
            </w:pPr>
          </w:p>
        </w:tc>
        <w:tc>
          <w:tcPr>
            <w:tcW w:w="4448"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采购完成及时率</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r>
      <w:tr>
        <w:tblPrEx>
          <w:tblCellMar>
            <w:top w:w="0" w:type="dxa"/>
            <w:left w:w="0" w:type="dxa"/>
            <w:bottom w:w="0" w:type="dxa"/>
            <w:right w:w="0" w:type="dxa"/>
          </w:tblCellMar>
        </w:tblPrEx>
        <w:trPr>
          <w:trHeight w:val="680" w:hRule="atLeast"/>
        </w:trPr>
        <w:tc>
          <w:tcPr>
            <w:tcW w:w="55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2"/>
                <w:szCs w:val="22"/>
                <w:u w:val="none"/>
              </w:rPr>
            </w:pPr>
          </w:p>
        </w:tc>
        <w:tc>
          <w:tcPr>
            <w:tcW w:w="1663" w:type="dxa"/>
            <w:tcBorders>
              <w:top w:val="nil"/>
              <w:left w:val="single" w:color="auto"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成本指标</w:t>
            </w:r>
          </w:p>
        </w:tc>
        <w:tc>
          <w:tcPr>
            <w:tcW w:w="4448"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Steam实验室、展厅设施设备及相关软件经费</w:t>
            </w:r>
          </w:p>
        </w:tc>
        <w:tc>
          <w:tcPr>
            <w:tcW w:w="2621"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≤500万</w:t>
            </w:r>
          </w:p>
        </w:tc>
      </w:tr>
      <w:tr>
        <w:tblPrEx>
          <w:tblCellMar>
            <w:top w:w="0" w:type="dxa"/>
            <w:left w:w="0" w:type="dxa"/>
            <w:bottom w:w="0" w:type="dxa"/>
            <w:right w:w="0" w:type="dxa"/>
          </w:tblCellMar>
        </w:tblPrEx>
        <w:trPr>
          <w:trHeight w:val="810" w:hRule="atLeast"/>
        </w:trPr>
        <w:tc>
          <w:tcPr>
            <w:tcW w:w="55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2"/>
                <w:szCs w:val="22"/>
                <w:u w:val="none"/>
                <w:lang w:eastAsia="zh-CN"/>
              </w:rPr>
            </w:pPr>
            <w:r>
              <w:rPr>
                <w:rFonts w:hint="eastAsia" w:ascii="仿宋" w:hAnsi="仿宋" w:eastAsia="仿宋" w:cs="仿宋"/>
                <w:i w:val="0"/>
                <w:color w:val="000000"/>
                <w:sz w:val="22"/>
                <w:szCs w:val="22"/>
                <w:u w:val="none"/>
                <w:lang w:eastAsia="zh-CN"/>
              </w:rPr>
              <w:t>项目效果</w:t>
            </w:r>
          </w:p>
        </w:tc>
        <w:tc>
          <w:tcPr>
            <w:tcW w:w="1663" w:type="dxa"/>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经济指标</w:t>
            </w:r>
          </w:p>
        </w:tc>
        <w:tc>
          <w:tcPr>
            <w:tcW w:w="4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通过展示中心举办展示活动，吸引各地客商参观考察，增加销售额，带来利税</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达标</w:t>
            </w:r>
          </w:p>
        </w:tc>
      </w:tr>
      <w:tr>
        <w:tblPrEx>
          <w:tblCellMar>
            <w:top w:w="0" w:type="dxa"/>
            <w:left w:w="0" w:type="dxa"/>
            <w:bottom w:w="0" w:type="dxa"/>
            <w:right w:w="0" w:type="dxa"/>
          </w:tblCellMar>
        </w:tblPrEx>
        <w:trPr>
          <w:trHeight w:val="540" w:hRule="atLeast"/>
        </w:trPr>
        <w:tc>
          <w:tcPr>
            <w:tcW w:w="55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2"/>
                <w:szCs w:val="22"/>
                <w:u w:val="none"/>
              </w:rPr>
            </w:pPr>
          </w:p>
        </w:tc>
        <w:tc>
          <w:tcPr>
            <w:tcW w:w="1663" w:type="dxa"/>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社会效益</w:t>
            </w:r>
          </w:p>
        </w:tc>
        <w:tc>
          <w:tcPr>
            <w:tcW w:w="4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为枣庄市全市中小学生、中职学生提供在线学习教育云平台</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覆盖全市</w:t>
            </w:r>
          </w:p>
        </w:tc>
      </w:tr>
      <w:tr>
        <w:tblPrEx>
          <w:tblCellMar>
            <w:top w:w="0" w:type="dxa"/>
            <w:left w:w="0" w:type="dxa"/>
            <w:bottom w:w="0" w:type="dxa"/>
            <w:right w:w="0" w:type="dxa"/>
          </w:tblCellMar>
        </w:tblPrEx>
        <w:trPr>
          <w:trHeight w:val="540" w:hRule="atLeast"/>
        </w:trPr>
        <w:tc>
          <w:tcPr>
            <w:tcW w:w="55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2"/>
                <w:szCs w:val="22"/>
                <w:u w:val="none"/>
              </w:rPr>
            </w:pPr>
          </w:p>
        </w:tc>
        <w:tc>
          <w:tcPr>
            <w:tcW w:w="1663"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2"/>
                <w:szCs w:val="22"/>
                <w:u w:val="none"/>
              </w:rPr>
            </w:pPr>
          </w:p>
        </w:tc>
        <w:tc>
          <w:tcPr>
            <w:tcW w:w="4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提高课堂教学质量，帮助学生高效学习，实现个性化教学</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实现个性化教学</w:t>
            </w:r>
          </w:p>
        </w:tc>
      </w:tr>
      <w:tr>
        <w:tblPrEx>
          <w:tblCellMar>
            <w:top w:w="0" w:type="dxa"/>
            <w:left w:w="0" w:type="dxa"/>
            <w:bottom w:w="0" w:type="dxa"/>
            <w:right w:w="0" w:type="dxa"/>
          </w:tblCellMar>
        </w:tblPrEx>
        <w:trPr>
          <w:trHeight w:val="540" w:hRule="atLeast"/>
        </w:trPr>
        <w:tc>
          <w:tcPr>
            <w:tcW w:w="55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2"/>
                <w:szCs w:val="22"/>
                <w:u w:val="none"/>
              </w:rPr>
            </w:pPr>
          </w:p>
        </w:tc>
        <w:tc>
          <w:tcPr>
            <w:tcW w:w="1663"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2"/>
                <w:szCs w:val="22"/>
                <w:u w:val="none"/>
              </w:rPr>
            </w:pPr>
          </w:p>
        </w:tc>
        <w:tc>
          <w:tcPr>
            <w:tcW w:w="4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以展示中心为载体，助力地区创客教育发展，培养创客教育师资队伍</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达标</w:t>
            </w:r>
          </w:p>
        </w:tc>
      </w:tr>
      <w:tr>
        <w:tblPrEx>
          <w:tblCellMar>
            <w:top w:w="0" w:type="dxa"/>
            <w:left w:w="0" w:type="dxa"/>
            <w:bottom w:w="0" w:type="dxa"/>
            <w:right w:w="0" w:type="dxa"/>
          </w:tblCellMar>
        </w:tblPrEx>
        <w:trPr>
          <w:trHeight w:val="700" w:hRule="atLeast"/>
        </w:trPr>
        <w:tc>
          <w:tcPr>
            <w:tcW w:w="55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2"/>
                <w:szCs w:val="22"/>
                <w:u w:val="none"/>
              </w:rPr>
            </w:pPr>
          </w:p>
        </w:tc>
        <w:tc>
          <w:tcPr>
            <w:tcW w:w="1663" w:type="dxa"/>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生态效益</w:t>
            </w:r>
          </w:p>
        </w:tc>
        <w:tc>
          <w:tcPr>
            <w:tcW w:w="44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通过互联网技术实现电器设备的智慧互联，节约能源，保护环境</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达标</w:t>
            </w:r>
          </w:p>
        </w:tc>
      </w:tr>
      <w:tr>
        <w:tblPrEx>
          <w:tblCellMar>
            <w:top w:w="0" w:type="dxa"/>
            <w:left w:w="0" w:type="dxa"/>
            <w:bottom w:w="0" w:type="dxa"/>
            <w:right w:w="0" w:type="dxa"/>
          </w:tblCellMar>
        </w:tblPrEx>
        <w:trPr>
          <w:trHeight w:val="450" w:hRule="atLeast"/>
        </w:trPr>
        <w:tc>
          <w:tcPr>
            <w:tcW w:w="55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2"/>
                <w:szCs w:val="22"/>
                <w:u w:val="none"/>
              </w:rPr>
            </w:pPr>
          </w:p>
        </w:tc>
        <w:tc>
          <w:tcPr>
            <w:tcW w:w="1663" w:type="dxa"/>
            <w:vMerge w:val="restart"/>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可持续影响指标</w:t>
            </w:r>
          </w:p>
        </w:tc>
        <w:tc>
          <w:tcPr>
            <w:tcW w:w="444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项目持续影响年限</w:t>
            </w:r>
          </w:p>
        </w:tc>
        <w:tc>
          <w:tcPr>
            <w:tcW w:w="262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长期</w:t>
            </w:r>
          </w:p>
        </w:tc>
      </w:tr>
      <w:tr>
        <w:tblPrEx>
          <w:tblCellMar>
            <w:top w:w="0" w:type="dxa"/>
            <w:left w:w="0" w:type="dxa"/>
            <w:bottom w:w="0" w:type="dxa"/>
            <w:right w:w="0" w:type="dxa"/>
          </w:tblCellMar>
        </w:tblPrEx>
        <w:trPr>
          <w:trHeight w:val="139" w:hRule="atLeast"/>
        </w:trPr>
        <w:tc>
          <w:tcPr>
            <w:tcW w:w="55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2"/>
                <w:szCs w:val="22"/>
                <w:u w:val="none"/>
              </w:rPr>
            </w:pPr>
          </w:p>
        </w:tc>
        <w:tc>
          <w:tcPr>
            <w:tcW w:w="1663" w:type="dxa"/>
            <w:vMerge w:val="continue"/>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2"/>
                <w:szCs w:val="22"/>
                <w:u w:val="none"/>
              </w:rPr>
            </w:pPr>
          </w:p>
        </w:tc>
        <w:tc>
          <w:tcPr>
            <w:tcW w:w="4448"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2"/>
                <w:szCs w:val="22"/>
                <w:u w:val="none"/>
              </w:rPr>
            </w:pPr>
          </w:p>
        </w:tc>
        <w:tc>
          <w:tcPr>
            <w:tcW w:w="2621" w:type="dxa"/>
            <w:vMerge w:val="continue"/>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450" w:hRule="atLeast"/>
        </w:trPr>
        <w:tc>
          <w:tcPr>
            <w:tcW w:w="5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满意度指标</w:t>
            </w:r>
          </w:p>
        </w:tc>
        <w:tc>
          <w:tcPr>
            <w:tcW w:w="16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服务对象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满意度指标</w:t>
            </w:r>
          </w:p>
        </w:tc>
        <w:tc>
          <w:tcPr>
            <w:tcW w:w="44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项目预期服务对象对项目实施的满意程度</w:t>
            </w:r>
          </w:p>
        </w:tc>
        <w:tc>
          <w:tcPr>
            <w:tcW w:w="26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≥90%</w:t>
            </w:r>
          </w:p>
        </w:tc>
      </w:tr>
    </w:tbl>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kern w:val="0"/>
          <w:sz w:val="32"/>
          <w:szCs w:val="32"/>
          <w:lang w:val="en-US" w:eastAsia="zh-CN" w:bidi="ar-SA"/>
        </w:rPr>
      </w:pPr>
      <w:r>
        <w:rPr>
          <w:rFonts w:hint="eastAsia" w:ascii="楷体_GB2312" w:hAnsi="楷体_GB2312" w:eastAsia="楷体_GB2312" w:cs="楷体_GB2312"/>
          <w:b w:val="0"/>
          <w:bCs w:val="0"/>
          <w:kern w:val="0"/>
          <w:sz w:val="32"/>
          <w:szCs w:val="32"/>
          <w:lang w:val="en-US" w:eastAsia="zh-CN" w:bidi="ar-SA"/>
        </w:rPr>
        <w:t>(三）项目预算</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根据《中华人民共和国预算法》、枣庄高新技术产业开发区管委会2018年12月21日区管委会专题会议纪要要求，互联网小镇未来学校展示中心项目资金全额由区级财政投资，涉及区财政资金500万元。</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（四）项目计划实施内容</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1、项目立项时间</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本次绩效评价项目由枣庄高新区资金资产管理中心依据枣庄高新技术产业开发区管委会2018年12月21日区管委会专题会议纪要要求，于2018年12月21日对项目进行立项。</w:t>
      </w:r>
    </w:p>
    <w:p>
      <w:pPr>
        <w:pStyle w:val="49"/>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2、项目批复单位</w:t>
      </w:r>
    </w:p>
    <w:p>
      <w:pPr>
        <w:pStyle w:val="49"/>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本次绩效评价项目批复单位是枣庄高新技术产业开发区管委会。</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项目</w:t>
      </w:r>
      <w:r>
        <w:rPr>
          <w:rFonts w:hint="eastAsia" w:ascii="楷体_GB2312" w:hAnsi="楷体_GB2312" w:eastAsia="楷体_GB2312" w:cs="楷体_GB2312"/>
          <w:sz w:val="32"/>
          <w:szCs w:val="32"/>
          <w:lang w:eastAsia="zh-CN"/>
        </w:rPr>
        <w:t>计划实施</w:t>
      </w:r>
      <w:r>
        <w:rPr>
          <w:rFonts w:hint="eastAsia" w:ascii="楷体_GB2312" w:hAnsi="楷体_GB2312" w:eastAsia="楷体_GB2312" w:cs="楷体_GB2312"/>
          <w:sz w:val="32"/>
          <w:szCs w:val="32"/>
        </w:rPr>
        <w:t>具体内容</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次绩效评价项目具体情况为建设：（1）采购1套编程教学中心(含4个编程教室)、（2）采购1套项目学习中心（含4个创新主题教室）、（3）采购1个工程加工中心、（4）采购1套智慧教学展厅及相关软件系统。本项目已于2019年1月份通过验收并投入使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4、项目所在区域</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本次绩效评价项目所在区域是枣庄高新技术产业开发区互联网小镇未来学校展示中心。</w:t>
      </w:r>
    </w:p>
    <w:p>
      <w:pPr>
        <w:keepNext w:val="0"/>
        <w:keepLines w:val="0"/>
        <w:pageBreakBefore w:val="0"/>
        <w:widowControl w:val="0"/>
        <w:kinsoku/>
        <w:wordWrap/>
        <w:overflowPunct/>
        <w:topLinePunct w:val="0"/>
        <w:autoSpaceDE/>
        <w:autoSpaceDN/>
        <w:bidi w:val="0"/>
        <w:adjustRightInd/>
        <w:snapToGrid/>
        <w:spacing w:line="580" w:lineRule="exact"/>
        <w:ind w:left="420" w:leftChars="200" w:firstLine="320" w:firstLineChars="1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5、项目计划完成时间</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按照项目实施进度计划要求，本次绩效评价项目计划实施周期是2018年12月至2019年1月。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（五）项目组织管理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kern w:val="2"/>
          <w:sz w:val="32"/>
          <w:szCs w:val="32"/>
          <w:lang w:val="en-US" w:eastAsia="zh-CN"/>
        </w:rPr>
      </w:pPr>
      <w:r>
        <w:rPr>
          <w:rFonts w:hint="eastAsia" w:ascii="楷体_GB2312" w:hAnsi="楷体_GB2312" w:eastAsia="楷体_GB2312" w:cs="楷体_GB2312"/>
          <w:b w:val="0"/>
          <w:bCs w:val="0"/>
          <w:kern w:val="0"/>
          <w:sz w:val="32"/>
          <w:szCs w:val="32"/>
          <w:lang w:val="en-US" w:eastAsia="zh-CN" w:bidi="ar-SA"/>
        </w:rPr>
        <w:t>1、项目组织管理架构</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本次绩效评价项目主管部门是枣庄高新区资金资产管理中心，由枣庄智汇互联网小镇管理有限公司负责项目建设。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kern w:val="0"/>
          <w:sz w:val="32"/>
          <w:szCs w:val="32"/>
          <w:lang w:val="en-US" w:eastAsia="zh-CN" w:bidi="ar-SA"/>
        </w:rPr>
      </w:pPr>
      <w:r>
        <w:rPr>
          <w:rFonts w:hint="eastAsia" w:ascii="楷体_GB2312" w:hAnsi="楷体_GB2312" w:eastAsia="楷体_GB2312" w:cs="楷体_GB2312"/>
          <w:b w:val="0"/>
          <w:bCs w:val="0"/>
          <w:kern w:val="0"/>
          <w:sz w:val="32"/>
          <w:szCs w:val="32"/>
          <w:lang w:val="en-US" w:eastAsia="zh-CN" w:bidi="ar-SA"/>
        </w:rPr>
        <w:t>2、项目核心管理制度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了顺利完成互联网小镇未来学校展示中心项目，枣庄智汇互联网小镇管理有限公司根据《中华人民共和国会计法》、《中华人民共和国预算法》、《行政事业单位内部控制规范（试行）》、《山东省区财政资金和项目管理办法》（鲁财农〔2017〕61号）、《关于印发枣庄市区财政资金和项目管理实施细则的通知》（枣财农〔2017〕30号）等法律法规和相关规定制定了《枣庄智汇互联网小镇管理有限公司财务管理制度》、《枣庄智汇互联网小镇管理有限公司招投标管理制度》、《枣庄智汇互联网小镇管理有限公司费用报销管理办法》。</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textAlignment w:val="auto"/>
        <w:rPr>
          <w:rFonts w:ascii="黑体" w:hAnsi="黑体" w:eastAsia="黑体" w:cs="黑体"/>
          <w:kern w:val="0"/>
          <w:sz w:val="32"/>
          <w:szCs w:val="32"/>
        </w:rPr>
      </w:pPr>
      <w:r>
        <w:rPr>
          <w:rFonts w:hint="eastAsia" w:ascii="黑体" w:hAnsi="黑体" w:eastAsia="黑体" w:cs="黑体"/>
          <w:kern w:val="0"/>
          <w:sz w:val="32"/>
          <w:szCs w:val="32"/>
        </w:rPr>
        <w:t>绩效评价情况</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64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评价目的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kern w:val="2"/>
          <w:sz w:val="32"/>
          <w:szCs w:val="32"/>
          <w:lang w:val="en-US" w:eastAsia="zh-CN" w:bidi="ar-SA"/>
        </w:rPr>
      </w:pPr>
      <w:r>
        <w:rPr>
          <w:rFonts w:hint="eastAsia" w:eastAsia="仿宋_GB2312"/>
          <w:sz w:val="32"/>
          <w:szCs w:val="32"/>
        </w:rPr>
        <w:t xml:space="preserve">    </w:t>
      </w:r>
      <w:r>
        <w:rPr>
          <w:rFonts w:hint="eastAsia" w:ascii="仿宋_GB2312" w:hAnsi="仿宋_GB2312" w:eastAsia="仿宋_GB2312" w:cs="仿宋_GB2312"/>
          <w:kern w:val="2"/>
          <w:sz w:val="32"/>
          <w:szCs w:val="32"/>
          <w:lang w:val="en-US" w:eastAsia="zh-CN" w:bidi="ar-SA"/>
        </w:rPr>
        <w:t>为了进一步加强和改进预算管理，提高财政资金使用效益，围绕财政资金项目支出计划在2019年度达到的投入、过程、产出及效果，通过对项目申报、管理、完成、绩效、违规违纪情况的逐项分析，全面评价互联网小镇未来学校展示中心项目实现情况，查找项目管理中存在的问题，总结工作经验，以推动项目效益的持续提升，促进财政资金绩效最大化显现。</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64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评价对象与范围</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left="600" w:leftChars="0" w:firstLine="0" w:firstLineChars="0"/>
        <w:textAlignment w:val="auto"/>
        <w:rPr>
          <w:rFonts w:hint="eastAsia" w:ascii="楷体_GB2312" w:hAnsi="楷体_GB2312" w:eastAsia="楷体_GB2312" w:cs="楷体_GB2312"/>
          <w:b w:val="0"/>
          <w:bCs w:val="0"/>
          <w:kern w:val="0"/>
          <w:sz w:val="32"/>
          <w:szCs w:val="32"/>
          <w:lang w:val="en-US" w:eastAsia="zh-CN" w:bidi="ar-SA"/>
        </w:rPr>
      </w:pPr>
      <w:r>
        <w:rPr>
          <w:rFonts w:hint="eastAsia" w:ascii="楷体_GB2312" w:hAnsi="楷体_GB2312" w:eastAsia="楷体_GB2312" w:cs="楷体_GB2312"/>
          <w:b w:val="0"/>
          <w:bCs w:val="0"/>
          <w:kern w:val="0"/>
          <w:sz w:val="32"/>
          <w:szCs w:val="32"/>
          <w:lang w:val="en-US" w:eastAsia="zh-CN" w:bidi="ar-SA"/>
        </w:rPr>
        <w:t>评价对象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lang w:eastAsia="zh-CN"/>
        </w:rPr>
      </w:pPr>
      <w:r>
        <w:rPr>
          <w:rFonts w:hint="eastAsia" w:ascii="仿宋_GB2312" w:hAnsi="仿宋_GB2312" w:eastAsia="仿宋_GB2312" w:cs="仿宋_GB2312"/>
          <w:kern w:val="2"/>
          <w:sz w:val="32"/>
          <w:szCs w:val="32"/>
          <w:lang w:val="en-US" w:eastAsia="zh-CN" w:bidi="ar-SA"/>
        </w:rPr>
        <w:t>本次绩效评价项目评价对象是2019年度枣庄高新技术产业开发区区财政安排的专项财政资金的使用绩效情况。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00" w:leftChars="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kern w:val="0"/>
          <w:sz w:val="32"/>
          <w:szCs w:val="32"/>
          <w:lang w:val="en-US" w:eastAsia="zh-CN" w:bidi="ar-SA"/>
        </w:rPr>
        <w:t>2、评价范围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本次绩效评价项目评价范围为互联网小镇未来学校展示中心项目。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kern w:val="0"/>
          <w:sz w:val="32"/>
          <w:szCs w:val="32"/>
          <w:lang w:val="en-US" w:eastAsia="zh-CN" w:bidi="ar-SA"/>
        </w:rPr>
      </w:pPr>
      <w:r>
        <w:rPr>
          <w:rFonts w:hint="eastAsia" w:ascii="楷体_GB2312" w:hAnsi="楷体_GB2312" w:eastAsia="楷体_GB2312" w:cs="楷体_GB2312"/>
          <w:b w:val="0"/>
          <w:bCs w:val="0"/>
          <w:kern w:val="0"/>
          <w:sz w:val="32"/>
          <w:szCs w:val="32"/>
          <w:lang w:val="en-US" w:eastAsia="zh-CN" w:bidi="ar-SA"/>
        </w:rPr>
        <w:t>3、评价基准日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本次绩效评价项目的评价基准日为2020年09月22日。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val="0"/>
          <w:kern w:val="0"/>
          <w:sz w:val="32"/>
          <w:szCs w:val="32"/>
          <w:lang w:val="en-US" w:eastAsia="zh-CN" w:bidi="ar-SA"/>
        </w:rPr>
        <w:t>4、评价的主要内容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（1）项目申报情况：主要评价项目申请内容、绩效目标设定情况；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（2）项目管理情况：主要评价管理制度建设、资金投入使用、项目工作开展、管理机制创新；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（3）项目完成情况：主要评价项目完成程度、完成质量、检查验收情况；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（4）项目绩效情况：主要评价项目实现的经济效益、社会效益、服务对象满意程度和可持续影响；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本次绩效评价是在项目执行单位绩效自评的基础上，由山东舜天信诚会计师事务所有限公司对所涉及的项目资料进行书面评审，同时为了确认项目真实性对互联网小镇未来学校展示中心项目项目进行现场评价。</w:t>
      </w:r>
    </w:p>
    <w:p>
      <w:pPr>
        <w:pStyle w:val="49"/>
        <w:spacing w:line="580" w:lineRule="exact"/>
        <w:ind w:firstLine="640" w:firstLineChars="200"/>
        <w:rPr>
          <w:rFonts w:hint="eastAsia" w:ascii="楷体_GB2312" w:hAnsi="楷体_GB2312" w:eastAsia="楷体_GB2312" w:cs="楷体_GB2312"/>
          <w:color w:val="000000" w:themeColor="text1"/>
          <w:kern w:val="0"/>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0"/>
          <w:sz w:val="32"/>
          <w:szCs w:val="32"/>
          <w:lang w:val="en-US" w:eastAsia="zh-CN" w:bidi="ar-SA"/>
          <w14:textFill>
            <w14:solidFill>
              <w14:schemeClr w14:val="tx1"/>
            </w14:solidFill>
          </w14:textFill>
        </w:rPr>
        <w:t>（三）评价依据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《山东省省级财政支出绩效评价管理暂行办法》（鲁财预〔2011〕67号）；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《财政部关于推进预算管理的指导意见》（财预〔2011〕416号)；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《预算绩效评价共性指标体系框架》（财预〔2017〕53号）；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《关于深化预算管理制度改革的实施意见》（鲁政发〔2014〕20号）；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kern w:val="0"/>
          <w:sz w:val="32"/>
          <w:szCs w:val="32"/>
        </w:rPr>
      </w:pPr>
      <w:r>
        <w:rPr>
          <w:rFonts w:hint="eastAsia" w:ascii="仿宋_GB2312" w:hAnsi="仿宋_GB2312" w:eastAsia="仿宋_GB2312" w:cs="仿宋_GB2312"/>
          <w:kern w:val="2"/>
          <w:sz w:val="32"/>
          <w:szCs w:val="32"/>
          <w:lang w:val="en-US" w:eastAsia="zh-CN" w:bidi="ar-SA"/>
        </w:rPr>
        <w:t>《项目支出绩效评价管理办法》（财预〔2020〕10 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（四）评价原则、评价方法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1、评价原则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科学规范原则。严格执行规定的程序，按照科学可行的要求，采用定量与定性分析相结合的方法开展绩效评价工作。在评价项目产出和项目效果时，将项目产出与绩效目标核对，评价项目产出的情况，项目提前完成或未完成的原因是客观的还是主观的，需要做定性分析；通过满意度问卷调查的方式，得出项目效益的指标分，被调查对象不满意的地方反映出项目实施过程中仍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（2）绩效相关原则。项目的实际投资与项目绩效之间存在相关性，评价结果清晰反映支出和产出绩效之间的对应关系。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政策相符原则。制定的评价工作方案、现场评价表格及项目评价的实施，均应严格执行有关政策和管理的规定。评价组在制定评价工作方案时，严格相关文件规定，现场核实表和调查问卷也是依据项目实施的内容而设置的，项目评价实施工作依据财政部财预〔2020〕10 号的文件要求开展。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（4）经济合理原则。现场评价点为</w:t>
      </w:r>
      <w:bookmarkStart w:id="21" w:name="_GoBack"/>
      <w:bookmarkEnd w:id="21"/>
      <w:r>
        <w:rPr>
          <w:rFonts w:hint="eastAsia" w:ascii="仿宋_GB2312" w:hAnsi="仿宋_GB2312" w:eastAsia="仿宋_GB2312" w:cs="仿宋_GB2312"/>
          <w:kern w:val="2"/>
          <w:sz w:val="32"/>
          <w:szCs w:val="32"/>
          <w:lang w:val="en-US" w:eastAsia="zh-CN" w:bidi="ar-SA"/>
        </w:rPr>
        <w:t>未来学校展示中心，但满意度现场调查个数的抽取在满足委托要求及实际评价需要的同时，也考虑到线路往返的成本问题，充分体现了经济合理的原则。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val="0"/>
          <w:caps w:val="0"/>
          <w:color w:val="000000"/>
          <w:kern w:val="2"/>
          <w:sz w:val="32"/>
          <w:szCs w:val="32"/>
          <w:lang w:val="en-US" w:eastAsia="zh-CN" w:bidi="ar-SA"/>
        </w:rPr>
      </w:pPr>
      <w:r>
        <w:rPr>
          <w:rFonts w:hint="eastAsia" w:ascii="仿宋_GB2312" w:hAnsi="仿宋_GB2312" w:eastAsia="仿宋_GB2312" w:cs="仿宋_GB2312"/>
          <w:kern w:val="2"/>
          <w:sz w:val="32"/>
          <w:szCs w:val="32"/>
          <w:lang w:val="en-US" w:eastAsia="zh-CN" w:bidi="ar-SA"/>
        </w:rPr>
        <w:t>（5）依据充分原则。评价组得出评价结论的依据是充分的。绩效评价报告中项目计划及资金的确定与调整、项目产出验收和项目效益等保证依据充分。评价机构以正式程序得到的资料和信息为评价依据，非正式程序所提交的资料只作参考。</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评价方法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根据项目的不同特点，并根据现场调研具体实施情况，本次评价采用以方法：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（1）成本效益分析法。是指将一定时期内的支出与效益进行对比分析，以评价绩效目标实现程度。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（2）比较分析法。是指通过对绩效目标与实施效果、历史与当期情况、不同部门和地区同类支出的比较，综合分析绩效目标实现程度。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（3）因素分析法。是指通过综合分析影响绩效目标实现、实施效果的内外因素，评价绩效目标实现程度。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（4）最低成本法。是指对效益确定却不易计量的多个同类对象的实施成本进行比较，评价绩效目标实现程度。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SA"/>
        </w:rPr>
        <w:t>（5）公众评判法。是指通过专家评估、公众问卷及抽样调查等对财政支出效果进行评判，评价绩效目标实现程度。</w:t>
      </w:r>
    </w:p>
    <w:p>
      <w:pPr>
        <w:pStyle w:val="49"/>
        <w:keepNext w:val="0"/>
        <w:keepLines w:val="0"/>
        <w:pageBreakBefore w:val="0"/>
        <w:kinsoku/>
        <w:wordWrap/>
        <w:overflowPunct/>
        <w:autoSpaceDE/>
        <w:autoSpaceDN/>
        <w:bidi w:val="0"/>
        <w:adjustRightInd/>
        <w:snapToGrid/>
        <w:spacing w:line="58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（五）评价指标体系</w:t>
      </w:r>
    </w:p>
    <w:p>
      <w:pPr>
        <w:spacing w:line="560" w:lineRule="exact"/>
        <w:ind w:left="2156" w:leftChars="265" w:hanging="1600" w:hangingChars="5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根据本次绩效评价项目特点，结合枣庄高新技术产业开发区财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政金融局预算绩效管理科重点项目绩效评价指标体系，在与枣庄高新技术产业开发区财政金融局、枣庄高新区资金资产管理中心、枣庄智汇互联网小镇管理有限公司项目相关人员充分讨论后，在绩效评价专家监督把关下制定该绩效评价指标体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评价指标体系：本次绩效评价指标总标准分值为100分，包括投入、过程、产出、效果四个一级指标，项目立项、资金到位、业务管理、财务管理、项目产出、项目效果六个二级指标、十六个三级指标和四十九个四级指标。（详见附件1）</w:t>
      </w:r>
    </w:p>
    <w:p>
      <w:pPr>
        <w:pStyle w:val="49"/>
        <w:keepNext w:val="0"/>
        <w:keepLines w:val="0"/>
        <w:pageBreakBefore w:val="0"/>
        <w:kinsoku/>
        <w:wordWrap/>
        <w:overflowPunct/>
        <w:autoSpaceDE/>
        <w:autoSpaceDN/>
        <w:bidi w:val="0"/>
        <w:adjustRightInd/>
        <w:snapToGrid/>
        <w:spacing w:line="580" w:lineRule="exact"/>
        <w:ind w:left="420" w:leftChars="200" w:firstLine="320" w:firstLineChars="1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（六）评价人员组成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bookmarkStart w:id="8" w:name="_Toc460256785"/>
      <w:r>
        <w:rPr>
          <w:rFonts w:hint="eastAsia" w:ascii="仿宋_GB2312" w:hAnsi="仿宋_GB2312" w:eastAsia="仿宋_GB2312" w:cs="仿宋_GB2312"/>
          <w:kern w:val="2"/>
          <w:sz w:val="32"/>
          <w:szCs w:val="32"/>
          <w:lang w:val="en-US" w:eastAsia="zh-CN" w:bidi="ar-SA"/>
        </w:rPr>
        <w:t>根据项目特点及工作方案要求确定评价组成员，项目小组负责人及外聘专家4人、项目督导组成员2人及评价组成员5人，共计11人。评价组成员大部分参加过2016、2017、2018、2019年绩效评价项目。具体人员安排如表所示：（详见表1）</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山东舜天信诚会计师事务所有限公司</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绩效评价人员汇总表</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评价基准日：2020年09月22日</w:t>
      </w:r>
    </w:p>
    <w:tbl>
      <w:tblPr>
        <w:tblStyle w:val="24"/>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2340"/>
        <w:gridCol w:w="2595"/>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44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姓名</w:t>
            </w:r>
          </w:p>
        </w:tc>
        <w:tc>
          <w:tcPr>
            <w:tcW w:w="23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技术资格或专业</w:t>
            </w:r>
          </w:p>
        </w:tc>
        <w:tc>
          <w:tcPr>
            <w:tcW w:w="259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工作职务</w:t>
            </w:r>
          </w:p>
        </w:tc>
        <w:tc>
          <w:tcPr>
            <w:tcW w:w="29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项目组分工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4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王玉立</w:t>
            </w:r>
          </w:p>
        </w:tc>
        <w:tc>
          <w:tcPr>
            <w:tcW w:w="23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注册会计师</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资产评估师</w:t>
            </w:r>
          </w:p>
        </w:tc>
        <w:tc>
          <w:tcPr>
            <w:tcW w:w="259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评价组组长</w:t>
            </w:r>
          </w:p>
        </w:tc>
        <w:tc>
          <w:tcPr>
            <w:tcW w:w="29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负责督导组长、报告复核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赵晓琼</w:t>
            </w:r>
          </w:p>
        </w:tc>
        <w:tc>
          <w:tcPr>
            <w:tcW w:w="23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注册会计师</w:t>
            </w:r>
          </w:p>
        </w:tc>
        <w:tc>
          <w:tcPr>
            <w:tcW w:w="259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内审部经理</w:t>
            </w:r>
          </w:p>
        </w:tc>
        <w:tc>
          <w:tcPr>
            <w:tcW w:w="29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项目督导组成员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常  云</w:t>
            </w:r>
          </w:p>
        </w:tc>
        <w:tc>
          <w:tcPr>
            <w:tcW w:w="23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注册会计师</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资产评估师</w:t>
            </w:r>
          </w:p>
        </w:tc>
        <w:tc>
          <w:tcPr>
            <w:tcW w:w="259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内审部经理</w:t>
            </w:r>
          </w:p>
        </w:tc>
        <w:tc>
          <w:tcPr>
            <w:tcW w:w="29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项目小组负责人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狄延祥</w:t>
            </w:r>
          </w:p>
        </w:tc>
        <w:tc>
          <w:tcPr>
            <w:tcW w:w="23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注册造价工程师</w:t>
            </w:r>
          </w:p>
        </w:tc>
        <w:tc>
          <w:tcPr>
            <w:tcW w:w="259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资产评估组组长</w:t>
            </w:r>
          </w:p>
        </w:tc>
        <w:tc>
          <w:tcPr>
            <w:tcW w:w="29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负责项目资产评估现场评价、工程资料检查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闫家祥</w:t>
            </w:r>
          </w:p>
        </w:tc>
        <w:tc>
          <w:tcPr>
            <w:tcW w:w="23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土建工程师</w:t>
            </w:r>
          </w:p>
        </w:tc>
        <w:tc>
          <w:tcPr>
            <w:tcW w:w="259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资产评估组组员</w:t>
            </w:r>
          </w:p>
        </w:tc>
        <w:tc>
          <w:tcPr>
            <w:tcW w:w="29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负责项目资产评估现场评价、工程资料检查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杨  云</w:t>
            </w:r>
          </w:p>
        </w:tc>
        <w:tc>
          <w:tcPr>
            <w:tcW w:w="23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高级工程师</w:t>
            </w:r>
          </w:p>
        </w:tc>
        <w:tc>
          <w:tcPr>
            <w:tcW w:w="259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资产评估组组员</w:t>
            </w:r>
          </w:p>
        </w:tc>
        <w:tc>
          <w:tcPr>
            <w:tcW w:w="29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负责项目资产评估复核、现场评价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马瑞明</w:t>
            </w:r>
          </w:p>
        </w:tc>
        <w:tc>
          <w:tcPr>
            <w:tcW w:w="23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资产评估师</w:t>
            </w:r>
          </w:p>
        </w:tc>
        <w:tc>
          <w:tcPr>
            <w:tcW w:w="259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山东舜天兆信工程项目管理有限公司</w:t>
            </w:r>
          </w:p>
        </w:tc>
        <w:tc>
          <w:tcPr>
            <w:tcW w:w="29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外聘专家</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项目小组负责人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杨居承</w:t>
            </w:r>
          </w:p>
        </w:tc>
        <w:tc>
          <w:tcPr>
            <w:tcW w:w="23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资产公估师</w:t>
            </w:r>
          </w:p>
        </w:tc>
        <w:tc>
          <w:tcPr>
            <w:tcW w:w="259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评估助理</w:t>
            </w:r>
          </w:p>
        </w:tc>
        <w:tc>
          <w:tcPr>
            <w:tcW w:w="29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孙  波</w:t>
            </w:r>
          </w:p>
        </w:tc>
        <w:tc>
          <w:tcPr>
            <w:tcW w:w="23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会计师</w:t>
            </w:r>
          </w:p>
        </w:tc>
        <w:tc>
          <w:tcPr>
            <w:tcW w:w="259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评估助理</w:t>
            </w:r>
          </w:p>
        </w:tc>
        <w:tc>
          <w:tcPr>
            <w:tcW w:w="29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项目助理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张雨欣</w:t>
            </w:r>
          </w:p>
        </w:tc>
        <w:tc>
          <w:tcPr>
            <w:tcW w:w="23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会计师</w:t>
            </w:r>
          </w:p>
        </w:tc>
        <w:tc>
          <w:tcPr>
            <w:tcW w:w="259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评估助理</w:t>
            </w:r>
          </w:p>
        </w:tc>
        <w:tc>
          <w:tcPr>
            <w:tcW w:w="29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项目助理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张  冲</w:t>
            </w:r>
          </w:p>
        </w:tc>
        <w:tc>
          <w:tcPr>
            <w:tcW w:w="23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会计师</w:t>
            </w:r>
          </w:p>
        </w:tc>
        <w:tc>
          <w:tcPr>
            <w:tcW w:w="259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评估助理</w:t>
            </w:r>
          </w:p>
        </w:tc>
        <w:tc>
          <w:tcPr>
            <w:tcW w:w="29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项目助理</w:t>
            </w:r>
          </w:p>
        </w:tc>
      </w:tr>
    </w:tbl>
    <w:p>
      <w:pPr>
        <w:keepNext w:val="0"/>
        <w:keepLines w:val="0"/>
        <w:pageBreakBefore w:val="0"/>
        <w:widowControl w:val="0"/>
        <w:kinsoku/>
        <w:wordWrap/>
        <w:overflowPunct/>
        <w:topLinePunct/>
        <w:autoSpaceDE/>
        <w:autoSpaceDN/>
        <w:bidi w:val="0"/>
        <w:adjustRightInd/>
        <w:snapToGrid w:val="0"/>
        <w:spacing w:line="580" w:lineRule="exact"/>
        <w:ind w:firstLine="640" w:firstLineChars="200"/>
        <w:textAlignment w:val="auto"/>
        <w:rPr>
          <w:rFonts w:eastAsia="仿宋_GB2312"/>
          <w:sz w:val="32"/>
          <w:szCs w:val="32"/>
        </w:rPr>
      </w:pPr>
      <w:r>
        <w:rPr>
          <w:rFonts w:hint="eastAsia" w:ascii="仿宋_GB2312" w:hAnsi="仿宋_GB2312" w:eastAsia="仿宋_GB2312" w:cs="仿宋_GB2312"/>
          <w:kern w:val="2"/>
          <w:sz w:val="32"/>
          <w:szCs w:val="32"/>
          <w:lang w:val="en-US" w:eastAsia="zh-CN" w:bidi="ar-SA"/>
        </w:rPr>
        <w:t>项目相关成员按工作职责划分为三组，分别为项目督导组、专家组、评价组</w:t>
      </w:r>
      <w:bookmarkEnd w:id="8"/>
      <w:r>
        <w:rPr>
          <w:rFonts w:hint="eastAsia" w:ascii="仿宋_GB2312" w:hAnsi="仿宋_GB2312" w:eastAsia="仿宋_GB2312" w:cs="仿宋_GB2312"/>
          <w:kern w:val="2"/>
          <w:sz w:val="32"/>
          <w:szCs w:val="32"/>
          <w:lang w:val="en-US" w:eastAsia="zh-CN" w:bidi="ar-SA"/>
        </w:rPr>
        <w:t>，每组均由经验丰富的注册会计师、专家带队，以保障评价业务的有序顺利进行。</w:t>
      </w:r>
    </w:p>
    <w:p>
      <w:pPr>
        <w:pageBreakBefore w:val="0"/>
        <w:widowControl w:val="0"/>
        <w:numPr>
          <w:ilvl w:val="0"/>
          <w:numId w:val="6"/>
        </w:numPr>
        <w:kinsoku/>
        <w:wordWrap/>
        <w:overflowPunct/>
        <w:topLinePunct/>
        <w:autoSpaceDE/>
        <w:autoSpaceDN/>
        <w:bidi w:val="0"/>
        <w:adjustRightInd/>
        <w:spacing w:line="58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评价工作过程</w:t>
      </w:r>
    </w:p>
    <w:p>
      <w:pPr>
        <w:keepNext w:val="0"/>
        <w:keepLines w:val="0"/>
        <w:pageBreakBefore w:val="0"/>
        <w:widowControl w:val="0"/>
        <w:kinsoku/>
        <w:wordWrap/>
        <w:overflowPunct/>
        <w:topLinePunct/>
        <w:autoSpaceDE/>
        <w:autoSpaceDN/>
        <w:bidi w:val="0"/>
        <w:adjustRightInd/>
        <w:snapToGrid w:val="0"/>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绩效评价工作主要经过了前期准备工作、方案设计、项目单位自查、实施评价、撰写报告及提交审核五个过程。</w:t>
      </w:r>
    </w:p>
    <w:p>
      <w:pPr>
        <w:keepNext w:val="0"/>
        <w:keepLines w:val="0"/>
        <w:pageBreakBefore w:val="0"/>
        <w:widowControl w:val="0"/>
        <w:kinsoku/>
        <w:wordWrap/>
        <w:overflowPunct/>
        <w:topLinePunct/>
        <w:autoSpaceDE/>
        <w:autoSpaceDN/>
        <w:bidi w:val="0"/>
        <w:adjustRightInd/>
        <w:snapToGrid w:val="0"/>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前期准备工作：与各有关部门沟通，撰写需要提供绩效评价资料清单，并通知被评价单位准备相关材料。成立绩效评价工作组。</w:t>
      </w:r>
    </w:p>
    <w:p>
      <w:pPr>
        <w:keepNext w:val="0"/>
        <w:keepLines w:val="0"/>
        <w:pageBreakBefore w:val="0"/>
        <w:widowControl w:val="0"/>
        <w:kinsoku/>
        <w:wordWrap/>
        <w:overflowPunct/>
        <w:topLinePunct/>
        <w:autoSpaceDE/>
        <w:autoSpaceDN/>
        <w:bidi w:val="0"/>
        <w:adjustRightInd/>
        <w:snapToGrid w:val="0"/>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方案设计：经对被评价项目初步了解后，设计绩效评价指标体系，按照评价要求制定具体评价实施方案并报区财政局审定。</w:t>
      </w:r>
    </w:p>
    <w:p>
      <w:pPr>
        <w:keepNext w:val="0"/>
        <w:keepLines w:val="0"/>
        <w:pageBreakBefore w:val="0"/>
        <w:widowControl w:val="0"/>
        <w:kinsoku/>
        <w:wordWrap/>
        <w:overflowPunct/>
        <w:topLinePunct/>
        <w:autoSpaceDE/>
        <w:autoSpaceDN/>
        <w:bidi w:val="0"/>
        <w:adjustRightInd/>
        <w:snapToGrid w:val="0"/>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项目单位自查：项目单位开展自查自评，编写自评绩效报告。</w:t>
      </w:r>
    </w:p>
    <w:p>
      <w:pPr>
        <w:keepNext w:val="0"/>
        <w:keepLines w:val="0"/>
        <w:pageBreakBefore w:val="0"/>
        <w:widowControl w:val="0"/>
        <w:kinsoku/>
        <w:wordWrap/>
        <w:overflowPunct/>
        <w:topLinePunct/>
        <w:autoSpaceDE/>
        <w:autoSpaceDN/>
        <w:bidi w:val="0"/>
        <w:adjustRightInd/>
        <w:snapToGrid w:val="0"/>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实施评价：绩效评价工作采用书面评价（非现场评价）和现场评价相结合的方式进行，并以现场评价为主，书面评价为辅的方式。根据项目单位实际情况调整绩效评价指标体系。</w:t>
      </w:r>
    </w:p>
    <w:p>
      <w:pPr>
        <w:keepNext w:val="0"/>
        <w:keepLines w:val="0"/>
        <w:pageBreakBefore w:val="0"/>
        <w:widowControl w:val="0"/>
        <w:kinsoku/>
        <w:wordWrap/>
        <w:overflowPunct/>
        <w:topLinePunct/>
        <w:autoSpaceDE/>
        <w:autoSpaceDN/>
        <w:bidi w:val="0"/>
        <w:adjustRightInd/>
        <w:snapToGrid w:val="0"/>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撰写报告及提交审核：在依据充分、数据真实的基础上，按照规定的文本格式和协议要求撰写绩效评价报告。整理相关资料，初步形成绩效评价报告，并与被评价单位沟通，经专家论证，双方无异议后，交由财政局审核。针对财政局的复核意见，补充相关资料，形成最终报告。</w:t>
      </w:r>
    </w:p>
    <w:p>
      <w:pPr>
        <w:pStyle w:val="2"/>
        <w:keepNext w:val="0"/>
        <w:keepLines w:val="0"/>
        <w:pageBreakBefore w:val="0"/>
        <w:widowControl w:val="0"/>
        <w:kinsoku/>
        <w:wordWrap/>
        <w:overflowPunct/>
        <w:topLinePunct w:val="0"/>
        <w:autoSpaceDE/>
        <w:autoSpaceDN/>
        <w:bidi w:val="0"/>
        <w:adjustRightInd/>
        <w:snapToGrid/>
        <w:spacing w:before="0" w:after="0" w:line="580" w:lineRule="exact"/>
        <w:ind w:firstLine="641"/>
        <w:textAlignment w:val="auto"/>
        <w:outlineLvl w:val="9"/>
        <w:rPr>
          <w:rFonts w:hint="eastAsia"/>
          <w:lang w:val="en-US" w:eastAsia="zh-CN"/>
        </w:rPr>
      </w:pPr>
      <w:r>
        <w:rPr>
          <w:rFonts w:hint="eastAsia" w:ascii="黑体" w:hAnsi="黑体" w:eastAsia="黑体" w:cs="黑体"/>
          <w:kern w:val="0"/>
          <w:sz w:val="32"/>
          <w:szCs w:val="32"/>
          <w:lang w:eastAsia="zh-CN"/>
        </w:rPr>
        <w:t>三、</w:t>
      </w:r>
      <w:r>
        <w:rPr>
          <w:rFonts w:hint="eastAsia" w:ascii="黑体" w:hAnsi="黑体" w:eastAsia="黑体" w:cs="黑体"/>
          <w:kern w:val="0"/>
          <w:sz w:val="32"/>
          <w:szCs w:val="32"/>
        </w:rPr>
        <w:t>评价结论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通过书面评价及现场评价取得的信息，使用评价小组编制的项目评价指标体系和评分标准，得出本项目绩效评价得分为</w:t>
      </w:r>
      <w:r>
        <w:rPr>
          <w:rFonts w:hint="eastAsia" w:ascii="仿宋_GB2312" w:hAnsi="仿宋_GB2312" w:eastAsia="仿宋_GB2312" w:cs="仿宋_GB2312"/>
          <w:b/>
          <w:bCs/>
          <w:kern w:val="2"/>
          <w:sz w:val="32"/>
          <w:szCs w:val="32"/>
          <w:lang w:val="en-US" w:eastAsia="zh-CN" w:bidi="ar-SA"/>
        </w:rPr>
        <w:t>84.50</w:t>
      </w:r>
      <w:r>
        <w:rPr>
          <w:rFonts w:hint="eastAsia" w:ascii="仿宋_GB2312" w:hAnsi="仿宋_GB2312" w:eastAsia="仿宋_GB2312" w:cs="仿宋_GB2312"/>
          <w:kern w:val="2"/>
          <w:sz w:val="32"/>
          <w:szCs w:val="32"/>
          <w:lang w:val="en-US" w:eastAsia="zh-CN" w:bidi="ar-SA"/>
        </w:rPr>
        <w:t>分，评价等级为</w:t>
      </w:r>
      <w:r>
        <w:rPr>
          <w:rFonts w:hint="eastAsia" w:ascii="仿宋_GB2312" w:hAnsi="仿宋_GB2312" w:eastAsia="仿宋_GB2312" w:cs="仿宋_GB2312"/>
          <w:b/>
          <w:bCs/>
          <w:sz w:val="32"/>
          <w:szCs w:val="32"/>
          <w:lang w:eastAsia="zh-CN"/>
        </w:rPr>
        <w:t>良好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项目可行。其中：项目投入类指标权重为15分，得分为14.5分；项目过程类指标权重为25分，得分为22分；项目产出类指标权重为25分，得分为25分；项目效果类指标权重为35分，得分为23分。（详见表2）</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互联网小镇未来学校展示中心项目</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绩效评分结果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right"/>
        <w:textAlignment w:val="auto"/>
      </w:pPr>
      <w:r>
        <w:rPr>
          <w:rFonts w:hint="eastAsia" w:ascii="宋体" w:hAnsi="宋体" w:eastAsia="宋体" w:cs="宋体"/>
          <w:kern w:val="0"/>
          <w:sz w:val="28"/>
          <w:szCs w:val="28"/>
          <w:lang w:val="en-US" w:eastAsia="zh-CN"/>
        </w:rPr>
        <w:t xml:space="preserve"> </w:t>
      </w:r>
      <w:r>
        <w:rPr>
          <w:rFonts w:hint="eastAsia" w:ascii="仿宋_GB2312" w:hAnsi="仿宋_GB2312" w:eastAsia="仿宋_GB2312" w:cs="仿宋_GB2312"/>
          <w:sz w:val="32"/>
          <w:szCs w:val="32"/>
          <w:lang w:val="en-US" w:eastAsia="zh-CN"/>
        </w:rPr>
        <w:t>评价基准日：2020年09月22日</w:t>
      </w:r>
    </w:p>
    <w:tbl>
      <w:tblPr>
        <w:tblStyle w:val="25"/>
        <w:tblW w:w="91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1395"/>
        <w:gridCol w:w="1560"/>
        <w:gridCol w:w="1395"/>
        <w:gridCol w:w="1350"/>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2364" w:type="dxa"/>
            <w:vMerge w:val="restart"/>
            <w:vAlign w:val="center"/>
            <mc:AlternateContent>
              <mc:Choice Requires="wpsCustomData">
                <wpsCustomData:diagonals>
                  <wpsCustomData:diagonal from="10000" to="25800">
                    <wpsCustomData:border w:val="single" w:color="auto" w:sz="4" w:space="0"/>
                  </wpsCustomData:diagonal>
                  <wpsCustomData:diagonal from="10000" to="33200">
                    <wpsCustomData:border w:val="single" w:color="auto" w:sz="4" w:space="0"/>
                  </wpsCustomData:diagonal>
                </wpsCustomData:diagonals>
              </mc:Choice>
            </mc:AlternateContent>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单位</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mc:AlternateContent>
                <mc:Choice Requires="wpsCustomData">
                  <wpsCustomData:diagonalParaType/>
                </mc:Choice>
              </mc:AlternateContent>
              <w:rPr>
                <w:rFonts w:hint="eastAsia" w:ascii="仿宋_GB2312" w:hAnsi="仿宋_GB2312" w:eastAsia="仿宋_GB2312" w:cs="仿宋_GB2312"/>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mc:AlternateContent>
                <mc:Choice Requires="wpsCustomData">
                  <wpsCustomData:diagonalParaType/>
                </mc:Choice>
              </mc:AlternateConten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分值</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tc>
        <w:tc>
          <w:tcPr>
            <w:tcW w:w="139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项目投入</w:t>
            </w:r>
          </w:p>
        </w:tc>
        <w:tc>
          <w:tcPr>
            <w:tcW w:w="156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项目过程</w:t>
            </w:r>
          </w:p>
        </w:tc>
        <w:tc>
          <w:tcPr>
            <w:tcW w:w="139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项目产出</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项目效果</w:t>
            </w:r>
          </w:p>
        </w:tc>
        <w:tc>
          <w:tcPr>
            <w:tcW w:w="1057"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236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p>
        </w:tc>
        <w:tc>
          <w:tcPr>
            <w:tcW w:w="139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w:t>
            </w:r>
          </w:p>
        </w:tc>
        <w:tc>
          <w:tcPr>
            <w:tcW w:w="156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w:t>
            </w:r>
          </w:p>
        </w:tc>
        <w:tc>
          <w:tcPr>
            <w:tcW w:w="139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35</w:t>
            </w:r>
          </w:p>
        </w:tc>
        <w:tc>
          <w:tcPr>
            <w:tcW w:w="1057"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2364"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枣庄智汇互联网小镇管理有限公司</w:t>
            </w:r>
          </w:p>
        </w:tc>
        <w:tc>
          <w:tcPr>
            <w:tcW w:w="139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14.5</w:t>
            </w:r>
          </w:p>
        </w:tc>
        <w:tc>
          <w:tcPr>
            <w:tcW w:w="156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22</w:t>
            </w:r>
          </w:p>
        </w:tc>
        <w:tc>
          <w:tcPr>
            <w:tcW w:w="139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23</w:t>
            </w:r>
          </w:p>
        </w:tc>
        <w:tc>
          <w:tcPr>
            <w:tcW w:w="1057"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84.50</w:t>
            </w:r>
          </w:p>
        </w:tc>
      </w:tr>
    </w:tbl>
    <w:p>
      <w:pPr>
        <w:numPr>
          <w:ilvl w:val="0"/>
          <w:numId w:val="0"/>
        </w:numPr>
        <w:spacing w:line="580" w:lineRule="exact"/>
        <w:ind w:left="640" w:leftChars="0"/>
        <w:rPr>
          <w:rFonts w:hint="eastAsia" w:ascii="黑体" w:hAnsi="黑体" w:eastAsia="黑体" w:cs="黑体"/>
          <w:kern w:val="0"/>
          <w:sz w:val="32"/>
          <w:szCs w:val="32"/>
          <w:lang w:val="en-US" w:eastAsia="zh-CN" w:bidi="ar-SA"/>
        </w:rPr>
      </w:pPr>
      <w:bookmarkStart w:id="9" w:name="_Toc510515341"/>
      <w:bookmarkStart w:id="10" w:name="_Toc509319921"/>
      <w:bookmarkStart w:id="11" w:name="_Toc405481575"/>
      <w:bookmarkStart w:id="12" w:name="_Toc510514949"/>
      <w:r>
        <w:rPr>
          <w:rFonts w:hint="eastAsia" w:ascii="黑体" w:hAnsi="黑体" w:eastAsia="黑体" w:cs="黑体"/>
          <w:kern w:val="0"/>
          <w:sz w:val="32"/>
          <w:szCs w:val="32"/>
          <w:lang w:val="en-US" w:eastAsia="zh-CN" w:bidi="ar-SA"/>
        </w:rPr>
        <w:t>四、绩效评价指标分析情况</w:t>
      </w:r>
    </w:p>
    <w:bookmarkEnd w:id="9"/>
    <w:bookmarkEnd w:id="10"/>
    <w:bookmarkEnd w:id="11"/>
    <w:bookmarkEnd w:id="12"/>
    <w:p>
      <w:pPr>
        <w:numPr>
          <w:ilvl w:val="0"/>
          <w:numId w:val="0"/>
        </w:numPr>
        <w:spacing w:line="580" w:lineRule="exact"/>
        <w:ind w:left="640" w:leftChars="0"/>
        <w:rPr>
          <w:rFonts w:ascii="楷体_GB2312" w:hAnsi="楷体_GB2312" w:eastAsia="楷体_GB2312" w:cs="楷体_GB2312"/>
          <w:kern w:val="0"/>
          <w:sz w:val="32"/>
          <w:szCs w:val="32"/>
        </w:rPr>
      </w:pPr>
      <w:r>
        <w:rPr>
          <w:rFonts w:hint="eastAsia" w:ascii="楷体_GB2312" w:hAnsi="楷体_GB2312" w:eastAsia="楷体_GB2312" w:cs="楷体_GB2312"/>
          <w:b w:val="0"/>
          <w:bCs w:val="0"/>
          <w:kern w:val="0"/>
          <w:sz w:val="32"/>
          <w:szCs w:val="32"/>
          <w:lang w:val="en-US" w:eastAsia="zh-CN" w:bidi="ar-SA"/>
        </w:rPr>
        <w:t>（一）项目投入分析</w:t>
      </w:r>
      <w:r>
        <w:rPr>
          <w:rFonts w:hint="eastAsia" w:ascii="仿宋_GB2312" w:hAnsi="仿宋_GB2312" w:eastAsia="仿宋_GB2312" w:cs="仿宋_GB2312"/>
          <w:sz w:val="32"/>
          <w:szCs w:val="32"/>
          <w:lang w:val="en-US" w:eastAsia="zh-CN"/>
        </w:rPr>
        <w:t>（详见表3）</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互联网小镇未来学校展示中心项目</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投入类指标评分结果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asciiTheme="minorEastAsia" w:hAnsiTheme="minorEastAsia" w:eastAsiaTheme="minorEastAsia"/>
          <w:sz w:val="28"/>
          <w:szCs w:val="28"/>
        </w:rPr>
      </w:pPr>
      <w:r>
        <w:rPr>
          <w:rFonts w:hint="eastAsia" w:ascii="仿宋_GB2312" w:hAnsi="仿宋_GB2312" w:eastAsia="仿宋_GB2312" w:cs="仿宋_GB2312"/>
          <w:sz w:val="32"/>
          <w:szCs w:val="32"/>
          <w:lang w:val="en-US" w:eastAsia="zh-CN"/>
        </w:rPr>
        <w:t xml:space="preserve">                            评价基准日：2020年09月22日</w:t>
      </w:r>
    </w:p>
    <w:tbl>
      <w:tblPr>
        <w:tblStyle w:val="25"/>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0"/>
        <w:gridCol w:w="1785"/>
        <w:gridCol w:w="1770"/>
        <w:gridCol w:w="15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440" w:type="dxa"/>
            <w:vMerge w:val="restart"/>
            <w:vAlign w:val="center"/>
            <mc:AlternateContent>
              <mc:Choice Requires="wpsCustomData">
                <wpsCustomData:diagonals>
                  <wpsCustomData:diagonal from="10000" to="26300">
                    <wpsCustomData:border w:val="single" w:color="auto" w:sz="4" w:space="0"/>
                  </wpsCustomData:diagonal>
                  <wpsCustomData:diagonal from="10000" to="33200">
                    <wpsCustomData:border w:val="single" w:color="auto" w:sz="4" w:space="0"/>
                  </wpsCustomData:diagonal>
                </wpsCustomData:diagonals>
              </mc:Choice>
            </mc:AlternateContent>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mc:AlternateContent>
                <mc:Choice Requires="wpsCustomData">
                  <wpsCustomData:diagonalParaType/>
                </mc:Choice>
              </mc:AlternateConten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单位</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mc:AlternateContent>
                <mc:Choice Requires="wpsCustomData">
                  <wpsCustomData:diagonalParaType/>
                </mc:Choice>
              </mc:AlternateConten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分值</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tc>
        <w:tc>
          <w:tcPr>
            <w:tcW w:w="178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项目立项规范性</w:t>
            </w:r>
          </w:p>
        </w:tc>
        <w:tc>
          <w:tcPr>
            <w:tcW w:w="177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绩效目标科学性</w:t>
            </w:r>
          </w:p>
        </w:tc>
        <w:tc>
          <w:tcPr>
            <w:tcW w:w="1518"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资金落实</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p>
        </w:tc>
        <w:tc>
          <w:tcPr>
            <w:tcW w:w="178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177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1518"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244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枣庄智汇互联网小镇管理有限公司</w:t>
            </w:r>
          </w:p>
        </w:tc>
        <w:tc>
          <w:tcPr>
            <w:tcW w:w="178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w:t>
            </w:r>
          </w:p>
        </w:tc>
        <w:tc>
          <w:tcPr>
            <w:tcW w:w="177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1518"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14.5</w:t>
            </w:r>
          </w:p>
        </w:tc>
      </w:tr>
    </w:tbl>
    <w:p>
      <w:pPr>
        <w:pStyle w:val="44"/>
        <w:spacing w:line="580" w:lineRule="exact"/>
        <w:ind w:firstLine="640"/>
        <w:rPr>
          <w:rFonts w:ascii="楷体_GB2312" w:hAnsi="楷体_GB2312" w:eastAsia="楷体_GB2312" w:cs="楷体_GB2312"/>
          <w:kern w:val="0"/>
          <w:sz w:val="32"/>
          <w:szCs w:val="32"/>
        </w:rPr>
      </w:pPr>
      <w:r>
        <w:rPr>
          <w:rFonts w:ascii="楷体_GB2312" w:hAnsi="楷体_GB2312" w:eastAsia="楷体_GB2312" w:cs="楷体_GB2312"/>
          <w:kern w:val="0"/>
          <w:sz w:val="32"/>
          <w:szCs w:val="32"/>
        </w:rPr>
        <w:t>（1）项目立项规范性</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互联网小镇未来学校展示中心项目，是枣庄高新区资金资产管理中心根据枣庄高新技术产业开发区管委会2018年12月21日专题会议纪要要求，于2018年12月21日对项目进行立项。立项严格按照程序执行，项目立项条件符合区管委会专题会议纪要文件要求，项目立项文件合理，项目立项程序未经过必要的可行性研究、专家论证、风险评估，扣0.5分。</w:t>
      </w:r>
    </w:p>
    <w:p>
      <w:pPr>
        <w:keepNext w:val="0"/>
        <w:keepLines w:val="0"/>
        <w:pageBreakBefore w:val="0"/>
        <w:kinsoku/>
        <w:wordWrap/>
        <w:overflowPunct/>
        <w:topLinePunct w:val="0"/>
        <w:bidi w:val="0"/>
        <w:snapToGrid/>
        <w:spacing w:line="580" w:lineRule="exact"/>
        <w:ind w:left="420" w:left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此项分值3分，得分为2.5分。</w:t>
      </w:r>
    </w:p>
    <w:p>
      <w:pPr>
        <w:keepNext w:val="0"/>
        <w:keepLines w:val="0"/>
        <w:pageBreakBefore w:val="0"/>
        <w:numPr>
          <w:ilvl w:val="0"/>
          <w:numId w:val="7"/>
        </w:numPr>
        <w:kinsoku/>
        <w:wordWrap/>
        <w:overflowPunct/>
        <w:topLinePunct w:val="0"/>
        <w:bidi w:val="0"/>
        <w:snapToGrid/>
        <w:spacing w:line="580" w:lineRule="exact"/>
        <w:ind w:firstLine="640" w:firstLineChars="200"/>
        <w:jc w:val="left"/>
        <w:textAlignment w:val="auto"/>
        <w:rPr>
          <w:rFonts w:hint="eastAsia" w:ascii="楷体_GB2312" w:hAnsi="楷体_GB2312" w:eastAsia="楷体_GB2312" w:cs="楷体_GB2312"/>
          <w:kern w:val="0"/>
          <w:sz w:val="32"/>
          <w:szCs w:val="32"/>
        </w:rPr>
      </w:pPr>
      <w:r>
        <w:rPr>
          <w:rFonts w:ascii="楷体_GB2312" w:hAnsi="楷体_GB2312" w:eastAsia="楷体_GB2312" w:cs="楷体_GB2312"/>
          <w:kern w:val="0"/>
          <w:sz w:val="32"/>
          <w:szCs w:val="32"/>
        </w:rPr>
        <w:t>绩效目标</w:t>
      </w:r>
      <w:r>
        <w:rPr>
          <w:rFonts w:hint="eastAsia" w:ascii="楷体_GB2312" w:hAnsi="楷体_GB2312" w:eastAsia="楷体_GB2312" w:cs="楷体_GB2312"/>
          <w:kern w:val="0"/>
          <w:sz w:val="32"/>
          <w:szCs w:val="32"/>
        </w:rPr>
        <w:t>科学性</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枣庄高新技术产业开发区管委会2018年12月21日区管委会专题会议纪要文件精神的相关要求，互联网小镇未来学校展示中心项目，所设定的绩效目标符合国家相关法律法规、国民经济发展规划和区管委会决策。所设定的绩效目标与项目实施单位即枣庄智汇互联网小镇管理有限公司职责密切相关。所设定的绩效目标项目预期产出效益和效果符合正常的工作业绩水平。绩效目标在项目产出指标和效益指标中数量、质量等方面设置细化、量化。</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此项分值8分，得分为8分。</w:t>
      </w:r>
    </w:p>
    <w:p>
      <w:pPr>
        <w:pStyle w:val="48"/>
        <w:keepNext w:val="0"/>
        <w:keepLines w:val="0"/>
        <w:pageBreakBefore w:val="0"/>
        <w:numPr>
          <w:ilvl w:val="0"/>
          <w:numId w:val="0"/>
        </w:numPr>
        <w:kinsoku/>
        <w:wordWrap/>
        <w:overflowPunct/>
        <w:topLinePunct w:val="0"/>
        <w:autoSpaceDE w:val="0"/>
        <w:autoSpaceDN w:val="0"/>
        <w:bidi w:val="0"/>
        <w:adjustRightInd w:val="0"/>
        <w:snapToGrid/>
        <w:spacing w:line="580" w:lineRule="exact"/>
        <w:ind w:firstLine="640" w:firstLineChars="200"/>
        <w:jc w:val="left"/>
        <w:textAlignment w:val="auto"/>
        <w:rPr>
          <w:rFonts w:hint="default" w:eastAsia="仿宋_GB2312"/>
          <w:lang w:val="en-US" w:eastAsia="zh-CN"/>
        </w:rPr>
      </w:pPr>
      <w:r>
        <w:rPr>
          <w:rFonts w:hint="eastAsia" w:ascii="楷体_GB2312" w:hAnsi="楷体_GB2312" w:eastAsia="楷体_GB2312" w:cs="楷体_GB2312"/>
          <w:b w:val="0"/>
          <w:bCs w:val="0"/>
          <w:kern w:val="0"/>
          <w:sz w:val="32"/>
          <w:szCs w:val="32"/>
          <w:lang w:val="en-US" w:eastAsia="zh-CN" w:bidi="ar-SA"/>
        </w:rPr>
        <w:t>2、资金落实分析</w:t>
      </w:r>
    </w:p>
    <w:p>
      <w:pPr>
        <w:pStyle w:val="48"/>
        <w:keepNext w:val="0"/>
        <w:keepLines w:val="0"/>
        <w:pageBreakBefore w:val="0"/>
        <w:numPr>
          <w:ilvl w:val="0"/>
          <w:numId w:val="0"/>
        </w:numPr>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宋体" w:hAnsi="宋体" w:eastAsia="宋体" w:cs="宋体"/>
          <w:kern w:val="0"/>
          <w:sz w:val="32"/>
          <w:szCs w:val="32"/>
          <w:lang w:val="en-US" w:eastAsia="zh-CN" w:bidi="ar-SA"/>
        </w:rPr>
      </w:pP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1</w:t>
      </w:r>
      <w:r>
        <w:rPr>
          <w:rFonts w:hint="eastAsia" w:ascii="楷体_GB2312" w:hAnsi="楷体_GB2312" w:eastAsia="楷体_GB2312" w:cs="楷体_GB2312"/>
          <w:kern w:val="0"/>
          <w:sz w:val="32"/>
          <w:szCs w:val="32"/>
          <w:lang w:eastAsia="zh-CN"/>
        </w:rPr>
        <w:t>）</w:t>
      </w:r>
      <w:r>
        <w:rPr>
          <w:rFonts w:ascii="楷体_GB2312" w:hAnsi="楷体_GB2312" w:eastAsia="楷体_GB2312" w:cs="楷体_GB2312"/>
          <w:kern w:val="0"/>
          <w:sz w:val="32"/>
          <w:szCs w:val="32"/>
        </w:rPr>
        <w:t>资金到位率</w:t>
      </w:r>
      <w:r>
        <w:rPr>
          <w:rFonts w:hint="eastAsia" w:ascii="仿宋_GB2312" w:hAnsi="仿宋_GB2312" w:eastAsia="仿宋_GB2312" w:cs="仿宋_GB2312"/>
          <w:kern w:val="0"/>
          <w:sz w:val="32"/>
          <w:szCs w:val="32"/>
          <w:lang w:val="en-US" w:eastAsia="zh-CN" w:bidi="ar-SA"/>
        </w:rPr>
        <w:t>（详见表4）</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表4  互联网小镇未来学校展示中心项目</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区级财政预算资金拨付到位情况表</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                             评价基准日：2020年09月22日</w:t>
      </w:r>
    </w:p>
    <w:tbl>
      <w:tblPr>
        <w:tblStyle w:val="25"/>
        <w:tblW w:w="8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2475"/>
        <w:gridCol w:w="1890"/>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2664" w:type="dxa"/>
            <w:vAlign w:val="center"/>
          </w:tcPr>
          <w:p>
            <w:pPr>
              <w:pStyle w:val="48"/>
              <w:keepNext w:val="0"/>
              <w:keepLines w:val="0"/>
              <w:suppressLineNumbers w:val="0"/>
              <w:autoSpaceDE w:val="0"/>
              <w:autoSpaceDN w:val="0"/>
              <w:adjustRightInd w:val="0"/>
              <w:spacing w:before="0" w:beforeAutospacing="0" w:after="0" w:afterAutospacing="0" w:line="580" w:lineRule="exact"/>
              <w:ind w:left="0" w:right="0" w:firstLine="0" w:firstLineChars="0"/>
              <w:jc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项目实施单位</w:t>
            </w:r>
          </w:p>
        </w:tc>
        <w:tc>
          <w:tcPr>
            <w:tcW w:w="2475" w:type="dxa"/>
            <w:vAlign w:val="center"/>
          </w:tcPr>
          <w:p>
            <w:pPr>
              <w:pStyle w:val="48"/>
              <w:keepNext w:val="0"/>
              <w:keepLines w:val="0"/>
              <w:suppressLineNumbers w:val="0"/>
              <w:autoSpaceDE w:val="0"/>
              <w:autoSpaceDN w:val="0"/>
              <w:adjustRightInd w:val="0"/>
              <w:spacing w:before="0" w:beforeAutospacing="0" w:after="0" w:afterAutospacing="0" w:line="580" w:lineRule="exact"/>
              <w:ind w:left="0" w:right="0" w:firstLine="0" w:firstLineChars="0"/>
              <w:jc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资金来源</w:t>
            </w:r>
          </w:p>
        </w:tc>
        <w:tc>
          <w:tcPr>
            <w:tcW w:w="1890" w:type="dxa"/>
            <w:vAlign w:val="center"/>
          </w:tcPr>
          <w:p>
            <w:pPr>
              <w:pStyle w:val="48"/>
              <w:keepNext w:val="0"/>
              <w:keepLines w:val="0"/>
              <w:suppressLineNumbers w:val="0"/>
              <w:autoSpaceDE w:val="0"/>
              <w:autoSpaceDN w:val="0"/>
              <w:adjustRightInd w:val="0"/>
              <w:spacing w:before="0" w:beforeAutospacing="0" w:after="0" w:afterAutospacing="0" w:line="580" w:lineRule="exact"/>
              <w:ind w:left="0" w:right="0" w:firstLine="0" w:firstLineChars="0"/>
              <w:jc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应拨付金额</w:t>
            </w:r>
          </w:p>
          <w:p>
            <w:pPr>
              <w:pStyle w:val="48"/>
              <w:keepNext w:val="0"/>
              <w:keepLines w:val="0"/>
              <w:suppressLineNumbers w:val="0"/>
              <w:autoSpaceDE w:val="0"/>
              <w:autoSpaceDN w:val="0"/>
              <w:adjustRightInd w:val="0"/>
              <w:spacing w:before="0" w:beforeAutospacing="0" w:after="0" w:afterAutospacing="0" w:line="580" w:lineRule="exact"/>
              <w:ind w:left="0" w:right="0" w:firstLine="0" w:firstLineChars="0"/>
              <w:jc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（万元）</w:t>
            </w:r>
          </w:p>
        </w:tc>
        <w:tc>
          <w:tcPr>
            <w:tcW w:w="1898" w:type="dxa"/>
            <w:vAlign w:val="center"/>
          </w:tcPr>
          <w:p>
            <w:pPr>
              <w:pStyle w:val="48"/>
              <w:keepNext w:val="0"/>
              <w:keepLines w:val="0"/>
              <w:suppressLineNumbers w:val="0"/>
              <w:autoSpaceDE w:val="0"/>
              <w:autoSpaceDN w:val="0"/>
              <w:adjustRightInd w:val="0"/>
              <w:spacing w:before="0" w:beforeAutospacing="0" w:after="0" w:afterAutospacing="0" w:line="580" w:lineRule="exact"/>
              <w:ind w:left="0" w:right="0" w:firstLine="0" w:firstLineChars="0"/>
              <w:jc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实际拨付金额</w:t>
            </w:r>
          </w:p>
          <w:p>
            <w:pPr>
              <w:pStyle w:val="48"/>
              <w:keepNext w:val="0"/>
              <w:keepLines w:val="0"/>
              <w:suppressLineNumbers w:val="0"/>
              <w:autoSpaceDE w:val="0"/>
              <w:autoSpaceDN w:val="0"/>
              <w:adjustRightInd w:val="0"/>
              <w:spacing w:before="0" w:beforeAutospacing="0" w:after="0" w:afterAutospacing="0" w:line="580" w:lineRule="exact"/>
              <w:ind w:left="0" w:right="0" w:firstLine="0" w:firstLineChars="0"/>
              <w:jc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664" w:type="dxa"/>
            <w:vAlign w:val="center"/>
          </w:tcPr>
          <w:p>
            <w:pPr>
              <w:pStyle w:val="48"/>
              <w:keepNext w:val="0"/>
              <w:keepLines w:val="0"/>
              <w:suppressLineNumbers w:val="0"/>
              <w:autoSpaceDE w:val="0"/>
              <w:autoSpaceDN w:val="0"/>
              <w:adjustRightInd w:val="0"/>
              <w:spacing w:before="0" w:beforeAutospacing="0" w:after="0" w:afterAutospacing="0" w:line="580" w:lineRule="exact"/>
              <w:ind w:left="0" w:right="0" w:firstLine="0" w:firstLineChars="0"/>
              <w:jc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枣庄智汇互联网小镇管理有限公司</w:t>
            </w:r>
          </w:p>
        </w:tc>
        <w:tc>
          <w:tcPr>
            <w:tcW w:w="2475" w:type="dxa"/>
            <w:vAlign w:val="center"/>
          </w:tcPr>
          <w:p>
            <w:pPr>
              <w:keepNext w:val="0"/>
              <w:keepLines w:val="0"/>
              <w:suppressLineNumbers w:val="0"/>
              <w:tabs>
                <w:tab w:val="center" w:pos="1641"/>
                <w:tab w:val="right" w:pos="3163"/>
              </w:tabs>
              <w:spacing w:before="0" w:beforeAutospacing="0" w:after="0" w:afterAutospacing="0"/>
              <w:ind w:left="0" w:right="0"/>
              <w:jc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区级财政预算资金</w:t>
            </w:r>
          </w:p>
        </w:tc>
        <w:tc>
          <w:tcPr>
            <w:tcW w:w="1890" w:type="dxa"/>
            <w:vAlign w:val="center"/>
          </w:tcPr>
          <w:p>
            <w:pPr>
              <w:pStyle w:val="48"/>
              <w:keepNext w:val="0"/>
              <w:keepLines w:val="0"/>
              <w:suppressLineNumbers w:val="0"/>
              <w:autoSpaceDE w:val="0"/>
              <w:autoSpaceDN w:val="0"/>
              <w:adjustRightInd w:val="0"/>
              <w:spacing w:before="0" w:beforeAutospacing="0" w:after="0" w:afterAutospacing="0" w:line="580" w:lineRule="exact"/>
              <w:ind w:left="0" w:right="0" w:firstLine="0" w:firstLineChars="0"/>
              <w:jc w:val="center"/>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500</w:t>
            </w:r>
          </w:p>
        </w:tc>
        <w:tc>
          <w:tcPr>
            <w:tcW w:w="1898" w:type="dxa"/>
            <w:vAlign w:val="center"/>
          </w:tcPr>
          <w:p>
            <w:pPr>
              <w:pStyle w:val="48"/>
              <w:keepNext w:val="0"/>
              <w:keepLines w:val="0"/>
              <w:suppressLineNumbers w:val="0"/>
              <w:autoSpaceDE w:val="0"/>
              <w:autoSpaceDN w:val="0"/>
              <w:adjustRightInd w:val="0"/>
              <w:spacing w:before="0" w:beforeAutospacing="0" w:after="0" w:afterAutospacing="0" w:line="580" w:lineRule="exact"/>
              <w:ind w:left="0" w:right="0" w:firstLine="0" w:firstLineChars="0"/>
              <w:jc w:val="center"/>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500</w:t>
            </w:r>
          </w:p>
        </w:tc>
      </w:tr>
    </w:tbl>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本次绩效评价项目本年度财政专项预算资金是500万元，全部是枣庄高新技术产业开发区区级财政专项资金。根据评价小组收集的相关财务资料显示，资金已全部到位。</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lang w:eastAsia="zh-CN"/>
        </w:rPr>
      </w:pPr>
      <w:r>
        <w:rPr>
          <w:rFonts w:hint="eastAsia" w:ascii="仿宋_GB2312" w:hAnsi="仿宋_GB2312" w:eastAsia="仿宋_GB2312" w:cs="仿宋_GB2312"/>
          <w:kern w:val="2"/>
          <w:sz w:val="32"/>
          <w:szCs w:val="32"/>
          <w:lang w:val="en-US" w:eastAsia="zh-CN" w:bidi="ar-SA"/>
        </w:rPr>
        <w:t>此项分值2分，得分为2分。</w:t>
      </w:r>
    </w:p>
    <w:p>
      <w:pPr>
        <w:pStyle w:val="48"/>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宋体" w:hAnsi="宋体" w:eastAsia="宋体" w:cs="宋体"/>
          <w:kern w:val="0"/>
          <w:sz w:val="28"/>
          <w:szCs w:val="28"/>
        </w:rPr>
      </w:pP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2</w:t>
      </w:r>
      <w:r>
        <w:rPr>
          <w:rFonts w:hint="eastAsia" w:ascii="楷体_GB2312" w:hAnsi="楷体_GB2312" w:eastAsia="楷体_GB2312" w:cs="楷体_GB2312"/>
          <w:kern w:val="0"/>
          <w:sz w:val="32"/>
          <w:szCs w:val="32"/>
          <w:lang w:eastAsia="zh-CN"/>
        </w:rPr>
        <w:t>）</w:t>
      </w:r>
      <w:r>
        <w:rPr>
          <w:rFonts w:ascii="楷体_GB2312" w:hAnsi="楷体_GB2312" w:eastAsia="楷体_GB2312" w:cs="楷体_GB2312"/>
          <w:kern w:val="0"/>
          <w:sz w:val="32"/>
          <w:szCs w:val="32"/>
        </w:rPr>
        <w:t>资金到位</w:t>
      </w:r>
      <w:r>
        <w:rPr>
          <w:rFonts w:hint="eastAsia" w:ascii="楷体_GB2312" w:hAnsi="楷体_GB2312" w:eastAsia="楷体_GB2312" w:cs="楷体_GB2312"/>
          <w:kern w:val="0"/>
          <w:sz w:val="32"/>
          <w:szCs w:val="32"/>
          <w:lang w:eastAsia="zh-CN"/>
        </w:rPr>
        <w:t>时效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根据评价小组收集的相关财务资料显示，该项目资金在约定的进度时间内拨付到位，项目资金拨付及时。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此项分值2分，得分为2分。</w:t>
      </w:r>
    </w:p>
    <w:p>
      <w:pPr>
        <w:autoSpaceDE w:val="0"/>
        <w:autoSpaceDN w:val="0"/>
        <w:adjustRightInd w:val="0"/>
        <w:spacing w:line="700" w:lineRule="exact"/>
        <w:ind w:firstLine="640" w:firstLineChars="200"/>
        <w:jc w:val="left"/>
        <w:rPr>
          <w:rFonts w:ascii="楷体_GB2312" w:hAnsi="楷体_GB2312" w:eastAsia="楷体_GB2312" w:cs="楷体_GB2312"/>
          <w:kern w:val="0"/>
          <w:sz w:val="32"/>
          <w:szCs w:val="32"/>
        </w:rPr>
      </w:pPr>
      <w:bookmarkStart w:id="13" w:name="_Toc405481576"/>
      <w:bookmarkStart w:id="14" w:name="_Toc510514950"/>
      <w:bookmarkStart w:id="15" w:name="_Toc509319922"/>
      <w:bookmarkStart w:id="16" w:name="_Toc510515342"/>
      <w:r>
        <w:rPr>
          <w:rFonts w:hint="eastAsia" w:ascii="楷体_GB2312" w:hAnsi="楷体_GB2312" w:eastAsia="楷体_GB2312" w:cs="楷体_GB2312"/>
          <w:kern w:val="0"/>
          <w:sz w:val="32"/>
          <w:szCs w:val="32"/>
          <w:lang w:eastAsia="zh-CN"/>
        </w:rPr>
        <w:t>（二）</w:t>
      </w:r>
      <w:r>
        <w:rPr>
          <w:rFonts w:ascii="楷体_GB2312" w:hAnsi="楷体_GB2312" w:eastAsia="楷体_GB2312" w:cs="楷体_GB2312"/>
          <w:kern w:val="0"/>
          <w:sz w:val="32"/>
          <w:szCs w:val="32"/>
        </w:rPr>
        <w:t>项目过程分析</w:t>
      </w:r>
      <w:bookmarkEnd w:id="13"/>
      <w:bookmarkEnd w:id="14"/>
      <w:bookmarkEnd w:id="15"/>
      <w:bookmarkEnd w:id="16"/>
      <w:r>
        <w:rPr>
          <w:rFonts w:hint="eastAsia" w:ascii="仿宋_GB2312" w:hAnsi="仿宋_GB2312" w:eastAsia="仿宋_GB2312" w:cs="仿宋_GB2312"/>
          <w:kern w:val="2"/>
          <w:sz w:val="32"/>
          <w:szCs w:val="32"/>
          <w:lang w:val="en-US" w:eastAsia="zh-CN" w:bidi="ar-SA"/>
        </w:rPr>
        <w:t>（详见表5）</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表5  互联网小镇未来学校展示中心项目</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过程类指标评分结果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righ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val="en-US" w:eastAsia="zh-CN"/>
        </w:rPr>
        <w:t xml:space="preserve"> </w:t>
      </w:r>
      <w:r>
        <w:rPr>
          <w:rFonts w:hint="eastAsia" w:ascii="仿宋_GB2312" w:hAnsi="仿宋_GB2312" w:eastAsia="仿宋_GB2312" w:cs="仿宋_GB2312"/>
          <w:kern w:val="0"/>
          <w:sz w:val="32"/>
          <w:szCs w:val="32"/>
          <w:lang w:val="en-US" w:eastAsia="zh-CN" w:bidi="ar-SA"/>
        </w:rPr>
        <w:t xml:space="preserve">  评价基准日：2020年09月22日</w:t>
      </w:r>
    </w:p>
    <w:tbl>
      <w:tblPr>
        <w:tblStyle w:val="25"/>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gridCol w:w="1695"/>
        <w:gridCol w:w="1680"/>
        <w:gridCol w:w="1395"/>
        <w:gridCol w:w="1185"/>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200" w:type="dxa"/>
            <w:vMerge w:val="restart"/>
            <w:vAlign w:val="center"/>
            <mc:AlternateContent>
              <mc:Choice Requires="wpsCustomData">
                <wpsCustomData:diagonals>
                  <wpsCustomData:diagonal from="10000" to="26200">
                    <wpsCustomData:border w:val="single" w:color="auto" w:sz="4" w:space="0"/>
                  </wpsCustomData:diagonal>
                  <wpsCustomData:diagonal from="10000" to="33200">
                    <wpsCustomData:border w:val="single" w:color="auto" w:sz="4" w:space="0"/>
                  </wpsCustomData:diagonal>
                </wpsCustomData:diagonals>
              </mc:Choice>
            </mc:AlternateContent>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项目单位</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mc:AlternateContent>
                <mc:Choice Requires="wpsCustomData">
                  <wpsCustomData:diagonalParaType/>
                </mc:Choice>
              </mc:AlternateConten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位</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mc:AlternateContent>
                <mc:Choice Requires="wpsCustomData">
                  <wpsCustomData:diagonalParaType/>
                </mc:Choice>
              </mc:AlternateConten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分值</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tc>
        <w:tc>
          <w:tcPr>
            <w:tcW w:w="169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leftChars="0" w:right="0" w:right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kern w:val="0"/>
                <w:sz w:val="28"/>
                <w:szCs w:val="28"/>
                <w:lang w:val="en-US" w:eastAsia="zh-CN" w:bidi="ar-SA"/>
              </w:rPr>
              <w:t>管理制度有效性</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leftChars="0" w:right="0" w:right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kern w:val="0"/>
                <w:sz w:val="28"/>
                <w:szCs w:val="28"/>
                <w:lang w:val="en-US" w:eastAsia="zh-CN" w:bidi="ar-SA"/>
              </w:rPr>
              <w:t>项目质量可控性</w:t>
            </w:r>
          </w:p>
        </w:tc>
        <w:tc>
          <w:tcPr>
            <w:tcW w:w="139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leftChars="0" w:right="0" w:right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kern w:val="0"/>
                <w:sz w:val="28"/>
                <w:szCs w:val="28"/>
                <w:lang w:val="en-US" w:eastAsia="zh-CN" w:bidi="ar-SA"/>
              </w:rPr>
              <w:t>管理制度</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leftChars="0" w:right="0" w:right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kern w:val="0"/>
                <w:sz w:val="28"/>
                <w:szCs w:val="28"/>
                <w:lang w:val="en-US" w:eastAsia="zh-CN" w:bidi="ar-SA"/>
              </w:rPr>
              <w:t>资金使用</w:t>
            </w:r>
          </w:p>
        </w:tc>
        <w:tc>
          <w:tcPr>
            <w:tcW w:w="1059"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leftChars="0" w:right="0" w:right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kern w:val="0"/>
                <w:sz w:val="28"/>
                <w:szCs w:val="28"/>
                <w:lang w:val="en-US" w:eastAsia="zh-CN" w:bidi="ar-SA"/>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20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p>
        </w:tc>
        <w:tc>
          <w:tcPr>
            <w:tcW w:w="169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139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1059"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220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枣庄智汇互联网小镇管理有限公司</w:t>
            </w:r>
          </w:p>
        </w:tc>
        <w:tc>
          <w:tcPr>
            <w:tcW w:w="169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139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1059"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22</w:t>
            </w:r>
          </w:p>
        </w:tc>
      </w:tr>
    </w:tbl>
    <w:p>
      <w:pPr>
        <w:spacing w:line="580" w:lineRule="exact"/>
        <w:ind w:firstLine="640" w:firstLineChars="200"/>
        <w:rPr>
          <w:rFonts w:ascii="楷体_GB2312" w:hAnsi="楷体_GB2312" w:eastAsia="楷体_GB2312" w:cs="楷体_GB2312"/>
          <w:kern w:val="0"/>
          <w:sz w:val="32"/>
          <w:szCs w:val="32"/>
        </w:rPr>
      </w:pPr>
      <w:r>
        <w:rPr>
          <w:rFonts w:ascii="楷体_GB2312" w:hAnsi="楷体_GB2312" w:eastAsia="楷体_GB2312" w:cs="楷体_GB2312"/>
          <w:kern w:val="0"/>
          <w:sz w:val="32"/>
          <w:szCs w:val="32"/>
        </w:rPr>
        <w:t>（1）业务管理制度</w:t>
      </w:r>
      <w:r>
        <w:rPr>
          <w:rFonts w:hint="eastAsia" w:ascii="楷体_GB2312" w:hAnsi="楷体_GB2312" w:eastAsia="楷体_GB2312" w:cs="楷体_GB2312"/>
          <w:kern w:val="0"/>
          <w:sz w:val="32"/>
          <w:szCs w:val="32"/>
        </w:rPr>
        <w:t>有效</w:t>
      </w:r>
      <w:r>
        <w:rPr>
          <w:rFonts w:ascii="楷体_GB2312" w:hAnsi="楷体_GB2312" w:eastAsia="楷体_GB2312" w:cs="楷体_GB2312"/>
          <w:kern w:val="0"/>
          <w:sz w:val="32"/>
          <w:szCs w:val="32"/>
        </w:rPr>
        <w:t>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枣庄智汇互联网小镇管理有限公司制定了《枣庄智汇互联网小镇管理有限公司财务管理制度》、《枣庄智汇互联网小镇管理有限公司招投标管理制度》、《枣庄智汇互联网小镇管理有限公司费用报销管理办法》等制度。这些制度涉及项目组织、建设、验收和奖惩办法等方面，完整全面，合法合规。项目未建立完善、可量化、易反馈的绩效考核措施，扣2分。项目资产管理符合相关规定，权责清晰。相关档案资料缺少可行性研究、专家论证、风险评估等资料，扣1分。其余资料均已及时归档，存放在枣庄智汇互联网小镇管理有限公司办公室，由档案管理员杨君威专门保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此项分值11分，得分为8分。</w:t>
      </w:r>
    </w:p>
    <w:p>
      <w:pPr>
        <w:spacing w:line="580"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（2）项目质量可控性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项目质量可控性方面，该项目按照制定的项目质量标准进行了全面的检查，经项目主管部门、建设单位、易教信息科技有限公司相关人员进行了联合验收，验收结论为合格。本项目采取了相应的项目质量检查、验收等必需的控制措施，项目质量可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此项分值4分，得分为4分。</w:t>
      </w:r>
    </w:p>
    <w:p>
      <w:pPr>
        <w:spacing w:line="580" w:lineRule="exact"/>
        <w:ind w:firstLine="640" w:firstLineChars="200"/>
        <w:rPr>
          <w:rFonts w:hint="eastAsia" w:ascii="楷体_GB2312" w:hAnsi="楷体_GB2312" w:eastAsia="楷体_GB2312" w:cs="楷体_GB2312"/>
          <w:b w:val="0"/>
          <w:bCs w:val="0"/>
          <w:kern w:val="0"/>
          <w:sz w:val="32"/>
          <w:szCs w:val="32"/>
          <w:lang w:val="en-US" w:eastAsia="zh-CN" w:bidi="ar-SA"/>
        </w:rPr>
      </w:pPr>
      <w:r>
        <w:rPr>
          <w:rFonts w:hint="eastAsia" w:ascii="楷体_GB2312" w:hAnsi="楷体_GB2312" w:eastAsia="楷体_GB2312" w:cs="楷体_GB2312"/>
          <w:b w:val="0"/>
          <w:bCs w:val="0"/>
          <w:kern w:val="0"/>
          <w:sz w:val="32"/>
          <w:szCs w:val="32"/>
          <w:lang w:val="en-US" w:eastAsia="zh-CN" w:bidi="ar-SA"/>
        </w:rPr>
        <w:t>2、财务管理</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1</w:t>
      </w:r>
      <w:r>
        <w:rPr>
          <w:rFonts w:hint="eastAsia" w:ascii="楷体_GB2312" w:hAnsi="楷体_GB2312" w:eastAsia="楷体_GB2312" w:cs="楷体_GB2312"/>
          <w:kern w:val="0"/>
          <w:sz w:val="32"/>
          <w:szCs w:val="32"/>
        </w:rPr>
        <w:t>）</w:t>
      </w:r>
      <w:r>
        <w:rPr>
          <w:rFonts w:ascii="楷体_GB2312" w:hAnsi="楷体_GB2312" w:eastAsia="楷体_GB2312" w:cs="楷体_GB2312"/>
          <w:kern w:val="0"/>
          <w:sz w:val="32"/>
          <w:szCs w:val="32"/>
        </w:rPr>
        <w:t>管</w:t>
      </w:r>
      <w:r>
        <w:rPr>
          <w:rFonts w:hint="eastAsia" w:ascii="楷体_GB2312" w:hAnsi="楷体_GB2312" w:eastAsia="楷体_GB2312" w:cs="楷体_GB2312"/>
          <w:kern w:val="0"/>
          <w:sz w:val="32"/>
          <w:szCs w:val="32"/>
        </w:rPr>
        <w:t>理</w:t>
      </w:r>
      <w:r>
        <w:rPr>
          <w:rFonts w:hint="eastAsia" w:ascii="楷体_GB2312" w:hAnsi="楷体_GB2312" w:eastAsia="楷体_GB2312" w:cs="楷体_GB2312"/>
          <w:kern w:val="0"/>
          <w:sz w:val="32"/>
          <w:szCs w:val="32"/>
          <w:lang w:eastAsia="zh-CN"/>
        </w:rPr>
        <w:t>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互联网小镇未来学校展示中心项目中，枣庄智汇互联网小镇管理有限公司根据《中华人民共和国会计法》、《行政事业单位内部控制规范（试行）》等法律法规和相关规定制定了《枣庄智汇互联网小镇管理有限公司财务管理制度》、《枣庄智汇互联网小镇管理有限公司招投标管理制度》、《枣庄智汇互联网小镇管理有限公司费用报销管理办法》。财务管理制度符合相关财务会计制度的规定。项目财务监管措施和监管制度健全，并落实有效，会计核算规范。</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eastAsia="仿宋_GB2312"/>
          <w:kern w:val="0"/>
          <w:sz w:val="32"/>
          <w:szCs w:val="32"/>
        </w:rPr>
      </w:pPr>
      <w:r>
        <w:rPr>
          <w:rFonts w:eastAsia="仿宋_GB2312"/>
          <w:kern w:val="0"/>
          <w:sz w:val="32"/>
          <w:szCs w:val="32"/>
        </w:rPr>
        <w:t>此项分</w:t>
      </w:r>
      <w:r>
        <w:rPr>
          <w:rFonts w:hint="eastAsia" w:ascii="仿宋_GB2312" w:hAnsi="仿宋_GB2312" w:eastAsia="仿宋_GB2312" w:cs="仿宋_GB2312"/>
          <w:kern w:val="0"/>
          <w:sz w:val="32"/>
          <w:szCs w:val="32"/>
        </w:rPr>
        <w:t>值4分，</w:t>
      </w:r>
      <w:r>
        <w:rPr>
          <w:rFonts w:hint="eastAsia" w:ascii="仿宋_GB2312" w:hAnsi="仿宋_GB2312" w:eastAsia="仿宋_GB2312" w:cs="仿宋_GB2312"/>
          <w:kern w:val="0"/>
          <w:sz w:val="32"/>
          <w:szCs w:val="32"/>
          <w:lang w:eastAsia="zh-CN"/>
        </w:rPr>
        <w:t>得分</w:t>
      </w:r>
      <w:r>
        <w:rPr>
          <w:rFonts w:hint="eastAsia" w:ascii="仿宋_GB2312" w:hAnsi="仿宋_GB2312" w:eastAsia="仿宋_GB2312" w:cs="仿宋_GB2312"/>
          <w:kern w:val="0"/>
          <w:sz w:val="32"/>
          <w:szCs w:val="32"/>
        </w:rPr>
        <w:t>为</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分</w:t>
      </w:r>
      <w:r>
        <w:rPr>
          <w:rFonts w:eastAsia="仿宋_GB2312"/>
          <w:kern w:val="0"/>
          <w:sz w:val="32"/>
          <w:szCs w:val="32"/>
        </w:rPr>
        <w:t>。</w:t>
      </w:r>
    </w:p>
    <w:p>
      <w:pPr>
        <w:keepNext w:val="0"/>
        <w:keepLines w:val="0"/>
        <w:pageBreakBefore w:val="0"/>
        <w:widowControl w:val="0"/>
        <w:numPr>
          <w:ilvl w:val="0"/>
          <w:numId w:val="0"/>
        </w:numPr>
        <w:kinsoku/>
        <w:wordWrap/>
        <w:overflowPunct/>
        <w:topLinePunct w:val="0"/>
        <w:bidi w:val="0"/>
        <w:snapToGrid/>
        <w:spacing w:line="580" w:lineRule="exact"/>
        <w:ind w:firstLine="640" w:firstLineChars="200"/>
        <w:textAlignment w:val="auto"/>
      </w:pP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2</w:t>
      </w: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rPr>
        <w:t>资金使用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互联网小镇未来学校展示中心项目，项目资金全部为区级预算财政资金，并按规定及时足额拨付。</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此项分值6分，得分为6</w:t>
      </w:r>
      <w:r>
        <w:rPr>
          <w:rFonts w:hint="eastAsia" w:ascii="仿宋_GB2312" w:hAnsi="仿宋_GB2312" w:eastAsia="仿宋_GB2312" w:cs="仿宋_GB2312"/>
          <w:kern w:val="0"/>
          <w:sz w:val="32"/>
          <w:szCs w:val="32"/>
        </w:rPr>
        <w:t>分。</w:t>
      </w:r>
      <w:bookmarkStart w:id="17" w:name="_Toc510514951"/>
      <w:bookmarkStart w:id="18" w:name="_Toc509319923"/>
      <w:bookmarkStart w:id="19" w:name="_Toc510515343"/>
      <w:bookmarkStart w:id="20" w:name="_Toc405481577"/>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b w:val="0"/>
          <w:bCs w:val="0"/>
          <w:color w:val="FF0000"/>
          <w:kern w:val="0"/>
        </w:rPr>
      </w:pPr>
      <w:r>
        <w:rPr>
          <w:rFonts w:hint="eastAsia" w:ascii="楷体_GB2312" w:hAnsi="楷体_GB2312" w:eastAsia="楷体_GB2312" w:cs="楷体_GB2312"/>
          <w:b w:val="0"/>
          <w:bCs w:val="0"/>
          <w:kern w:val="0"/>
          <w:sz w:val="32"/>
          <w:szCs w:val="32"/>
          <w:lang w:val="en-US" w:eastAsia="zh-CN" w:bidi="ar-SA"/>
        </w:rPr>
        <w:t>（三）项目产出分析</w:t>
      </w:r>
      <w:bookmarkEnd w:id="17"/>
      <w:bookmarkEnd w:id="18"/>
      <w:bookmarkEnd w:id="19"/>
      <w:bookmarkEnd w:id="20"/>
    </w:p>
    <w:p>
      <w:pPr>
        <w:pStyle w:val="49"/>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sz w:val="28"/>
          <w:szCs w:val="28"/>
          <w:lang w:eastAsia="zh-CN"/>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互联网小镇未来学校展示中心项目产出情况</w:t>
      </w:r>
      <w:r>
        <w:rPr>
          <w:rFonts w:hint="eastAsia" w:ascii="仿宋_GB2312" w:hAnsi="仿宋_GB2312" w:eastAsia="仿宋_GB2312" w:cs="仿宋_GB2312"/>
          <w:kern w:val="0"/>
          <w:sz w:val="32"/>
          <w:szCs w:val="32"/>
          <w:lang w:val="en-US" w:eastAsia="zh-CN" w:bidi="ar-SA"/>
        </w:rPr>
        <w:t>（详见表6）</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表6  互联网小镇未来学校展示中心项目</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工程产出情况表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right"/>
        <w:textAlignment w:val="auto"/>
        <w:rPr>
          <w:rFonts w:hint="eastAsia"/>
          <w:lang w:val="en-US" w:eastAsia="zh-CN"/>
        </w:rPr>
      </w:pPr>
      <w:r>
        <w:rPr>
          <w:rFonts w:hint="eastAsia" w:ascii="仿宋_GB2312" w:hAnsi="仿宋_GB2312" w:eastAsia="仿宋_GB2312" w:cs="仿宋_GB2312"/>
          <w:kern w:val="0"/>
          <w:sz w:val="32"/>
          <w:szCs w:val="32"/>
          <w:lang w:val="en-US" w:eastAsia="zh-CN" w:bidi="ar-SA"/>
        </w:rPr>
        <w:t>评价基准日：2020年09月22日</w:t>
      </w:r>
    </w:p>
    <w:tbl>
      <w:tblPr>
        <w:tblStyle w:val="25"/>
        <w:tblW w:w="9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645"/>
        <w:gridCol w:w="1830"/>
        <w:gridCol w:w="1964"/>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序号</w:t>
            </w:r>
          </w:p>
        </w:tc>
        <w:tc>
          <w:tcPr>
            <w:tcW w:w="26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所属项目</w:t>
            </w:r>
          </w:p>
        </w:tc>
        <w:tc>
          <w:tcPr>
            <w:tcW w:w="1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计划</w:t>
            </w:r>
          </w:p>
        </w:tc>
        <w:tc>
          <w:tcPr>
            <w:tcW w:w="19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完成</w:t>
            </w:r>
          </w:p>
        </w:tc>
        <w:tc>
          <w:tcPr>
            <w:tcW w:w="18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w:t>
            </w:r>
          </w:p>
        </w:tc>
        <w:tc>
          <w:tcPr>
            <w:tcW w:w="26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2"/>
                <w:sz w:val="28"/>
                <w:szCs w:val="28"/>
                <w:lang w:val="en-US" w:eastAsia="zh-CN" w:bidi="ar-SA"/>
              </w:rPr>
              <w:t>采购编程教学中心(含4个编程教室)</w:t>
            </w:r>
          </w:p>
        </w:tc>
        <w:tc>
          <w:tcPr>
            <w:tcW w:w="1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2"/>
                <w:sz w:val="28"/>
                <w:szCs w:val="28"/>
                <w:lang w:val="en-US" w:eastAsia="zh-CN" w:bidi="ar-SA"/>
              </w:rPr>
              <w:t>1套</w:t>
            </w:r>
          </w:p>
        </w:tc>
        <w:tc>
          <w:tcPr>
            <w:tcW w:w="19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2"/>
                <w:sz w:val="28"/>
                <w:szCs w:val="28"/>
                <w:lang w:val="en-US" w:eastAsia="zh-CN" w:bidi="ar-SA"/>
              </w:rPr>
              <w:t>1套</w:t>
            </w:r>
          </w:p>
        </w:tc>
        <w:tc>
          <w:tcPr>
            <w:tcW w:w="18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投入使用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2</w:t>
            </w:r>
          </w:p>
        </w:tc>
        <w:tc>
          <w:tcPr>
            <w:tcW w:w="26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2"/>
                <w:sz w:val="28"/>
                <w:szCs w:val="28"/>
                <w:lang w:val="en-US" w:eastAsia="zh-CN" w:bidi="ar-SA"/>
              </w:rPr>
              <w:t>采购项目学习中心（含4个创新主题教室）</w:t>
            </w:r>
          </w:p>
        </w:tc>
        <w:tc>
          <w:tcPr>
            <w:tcW w:w="1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2"/>
                <w:sz w:val="28"/>
                <w:szCs w:val="28"/>
                <w:lang w:val="en-US" w:eastAsia="zh-CN" w:bidi="ar-SA"/>
              </w:rPr>
              <w:t>1套</w:t>
            </w:r>
          </w:p>
        </w:tc>
        <w:tc>
          <w:tcPr>
            <w:tcW w:w="19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2"/>
                <w:sz w:val="28"/>
                <w:szCs w:val="28"/>
                <w:lang w:val="en-US" w:eastAsia="zh-CN" w:bidi="ar-SA"/>
              </w:rPr>
              <w:t>1套</w:t>
            </w:r>
          </w:p>
        </w:tc>
        <w:tc>
          <w:tcPr>
            <w:tcW w:w="18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投入使用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3</w:t>
            </w:r>
          </w:p>
        </w:tc>
        <w:tc>
          <w:tcPr>
            <w:tcW w:w="26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2"/>
                <w:sz w:val="28"/>
                <w:szCs w:val="28"/>
                <w:lang w:val="en-US" w:eastAsia="zh-CN" w:bidi="ar-SA"/>
              </w:rPr>
              <w:t>采购工程加工中心</w:t>
            </w:r>
          </w:p>
        </w:tc>
        <w:tc>
          <w:tcPr>
            <w:tcW w:w="1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2"/>
                <w:sz w:val="28"/>
                <w:szCs w:val="28"/>
                <w:lang w:val="en-US" w:eastAsia="zh-CN" w:bidi="ar-SA"/>
              </w:rPr>
              <w:t>1个</w:t>
            </w:r>
          </w:p>
        </w:tc>
        <w:tc>
          <w:tcPr>
            <w:tcW w:w="19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2"/>
                <w:sz w:val="28"/>
                <w:szCs w:val="28"/>
                <w:lang w:val="en-US" w:eastAsia="zh-CN" w:bidi="ar-SA"/>
              </w:rPr>
              <w:t>1个</w:t>
            </w:r>
          </w:p>
        </w:tc>
        <w:tc>
          <w:tcPr>
            <w:tcW w:w="18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投入使用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4</w:t>
            </w:r>
          </w:p>
        </w:tc>
        <w:tc>
          <w:tcPr>
            <w:tcW w:w="26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2"/>
                <w:sz w:val="28"/>
                <w:szCs w:val="28"/>
                <w:lang w:val="en-US" w:eastAsia="zh-CN" w:bidi="ar-SA"/>
              </w:rPr>
              <w:t>采购智慧教学展厅及相关软件系统</w:t>
            </w:r>
          </w:p>
        </w:tc>
        <w:tc>
          <w:tcPr>
            <w:tcW w:w="1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2"/>
                <w:sz w:val="28"/>
                <w:szCs w:val="28"/>
                <w:lang w:val="en-US" w:eastAsia="zh-CN" w:bidi="ar-SA"/>
              </w:rPr>
              <w:t>1套</w:t>
            </w:r>
          </w:p>
        </w:tc>
        <w:tc>
          <w:tcPr>
            <w:tcW w:w="19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2"/>
                <w:sz w:val="28"/>
                <w:szCs w:val="28"/>
                <w:lang w:val="en-US" w:eastAsia="zh-CN" w:bidi="ar-SA"/>
              </w:rPr>
              <w:t>1套</w:t>
            </w:r>
          </w:p>
        </w:tc>
        <w:tc>
          <w:tcPr>
            <w:tcW w:w="18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投入使用</w:t>
            </w:r>
          </w:p>
        </w:tc>
      </w:tr>
    </w:tbl>
    <w:p>
      <w:pPr>
        <w:keepNext w:val="0"/>
        <w:keepLines w:val="0"/>
        <w:pageBreakBefore w:val="0"/>
        <w:widowControl/>
        <w:kinsoku/>
        <w:wordWrap/>
        <w:overflowPunct/>
        <w:topLinePunct w:val="0"/>
        <w:autoSpaceDE/>
        <w:autoSpaceDN/>
        <w:bidi w:val="0"/>
        <w:adjustRightInd/>
        <w:snapToGrid/>
        <w:spacing w:line="22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1、项目产出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kern w:val="0"/>
          <w:sz w:val="32"/>
          <w:szCs w:val="32"/>
          <w:lang w:val="en-US" w:eastAsia="zh-CN"/>
        </w:rPr>
        <w:t>（1）项目完成情况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根据评价小组的现场勘查和查阅项目资料记录，互联网小镇未来学校展示中心项目中，所涉及的项目建设按照计划时间于2018年12月份开工，在2019年1月竣工，涉及设备通过现场观通过调试正常使用，经过现场观测并结合项目竣工资料，本项目按照要求完成，项目实施及时合理。</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eastAsia="仿宋_GB2312"/>
          <w:kern w:val="0"/>
          <w:sz w:val="32"/>
          <w:szCs w:val="32"/>
        </w:rPr>
      </w:pPr>
      <w:r>
        <w:rPr>
          <w:rFonts w:hint="eastAsia" w:ascii="仿宋_GB2312" w:hAnsi="仿宋_GB2312" w:eastAsia="仿宋_GB2312" w:cs="仿宋_GB2312"/>
          <w:kern w:val="0"/>
          <w:sz w:val="32"/>
          <w:szCs w:val="32"/>
          <w:lang w:val="en-US" w:eastAsia="zh-CN"/>
        </w:rPr>
        <w:t>此项分值15分，得分为15分。</w:t>
      </w:r>
    </w:p>
    <w:p>
      <w:pPr>
        <w:pStyle w:val="2"/>
        <w:keepNext w:val="0"/>
        <w:keepLines w:val="0"/>
        <w:pageBreakBefore w:val="0"/>
        <w:widowControl w:val="0"/>
        <w:numPr>
          <w:ilvl w:val="0"/>
          <w:numId w:val="8"/>
        </w:numPr>
        <w:kinsoku/>
        <w:wordWrap/>
        <w:overflowPunct/>
        <w:topLinePunct w:val="0"/>
        <w:autoSpaceDE/>
        <w:autoSpaceDN/>
        <w:bidi w:val="0"/>
        <w:adjustRightInd/>
        <w:snapToGrid/>
        <w:spacing w:before="0" w:after="0" w:line="580" w:lineRule="exact"/>
        <w:ind w:left="560" w:leftChars="0" w:firstLine="0" w:firstLineChars="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kern w:val="0"/>
          <w:sz w:val="32"/>
          <w:szCs w:val="32"/>
          <w:lang w:val="en-US" w:eastAsia="zh-CN"/>
        </w:rPr>
        <w:t>项目质量情况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根据评价小组的现场勘查、专家论证和查阅项目资料记录，本次绩效评价项目在2019年1月完工后，由项目主管部门、建设单位和</w:t>
      </w:r>
      <w:r>
        <w:rPr>
          <w:rFonts w:hint="eastAsia" w:ascii="仿宋_GB2312" w:hAnsi="仿宋_GB2312" w:eastAsia="仿宋_GB2312" w:cs="仿宋_GB2312"/>
          <w:kern w:val="2"/>
          <w:sz w:val="32"/>
          <w:szCs w:val="32"/>
          <w:lang w:val="en-US" w:eastAsia="zh-CN" w:bidi="ar-SA"/>
        </w:rPr>
        <w:t>易教信息科技有限公司相关人员进行了联合验收，验收结论为合格</w:t>
      </w:r>
      <w:r>
        <w:rPr>
          <w:rFonts w:hint="eastAsia" w:ascii="仿宋_GB2312" w:hAnsi="仿宋_GB2312" w:eastAsia="仿宋_GB2312" w:cs="仿宋_GB2312"/>
          <w:kern w:val="0"/>
          <w:sz w:val="32"/>
          <w:szCs w:val="32"/>
          <w:lang w:val="en-US" w:eastAsia="zh-CN"/>
        </w:rPr>
        <w:t>，项目验收通过率为100%。项目设备运行稳定，并得到充分使用。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此项分值6分，得分为6分。</w:t>
      </w:r>
    </w:p>
    <w:p>
      <w:pPr>
        <w:pStyle w:val="2"/>
        <w:keepNext w:val="0"/>
        <w:keepLines w:val="0"/>
        <w:pageBreakBefore w:val="0"/>
        <w:widowControl w:val="0"/>
        <w:numPr>
          <w:ilvl w:val="0"/>
          <w:numId w:val="8"/>
        </w:numPr>
        <w:kinsoku/>
        <w:wordWrap/>
        <w:overflowPunct/>
        <w:topLinePunct w:val="0"/>
        <w:autoSpaceDE/>
        <w:autoSpaceDN/>
        <w:bidi w:val="0"/>
        <w:adjustRightInd/>
        <w:snapToGrid/>
        <w:spacing w:before="0" w:after="0" w:line="580" w:lineRule="exact"/>
        <w:ind w:left="560" w:leftChars="0" w:firstLine="0" w:firstLineChars="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kern w:val="0"/>
          <w:sz w:val="32"/>
          <w:szCs w:val="32"/>
          <w:lang w:val="en-US" w:eastAsia="zh-CN"/>
        </w:rPr>
        <w:t>项目使用、登记情况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b w:val="0"/>
          <w:bCs w:val="0"/>
          <w:caps w:val="0"/>
          <w:kern w:val="0"/>
          <w:sz w:val="32"/>
          <w:szCs w:val="32"/>
          <w:lang w:val="en-US" w:eastAsia="zh-CN" w:bidi="ar-SA"/>
        </w:rPr>
      </w:pPr>
      <w:r>
        <w:rPr>
          <w:rFonts w:hint="eastAsia" w:ascii="仿宋_GB2312" w:hAnsi="仿宋_GB2312" w:eastAsia="仿宋_GB2312" w:cs="仿宋_GB2312"/>
          <w:kern w:val="0"/>
          <w:sz w:val="32"/>
          <w:szCs w:val="32"/>
          <w:lang w:val="en-US" w:eastAsia="zh-CN"/>
        </w:rPr>
        <w:t>通过现场观测互联网小镇未来学校展示中心项目全部投入使用，投入使用率100%。项目已进行固定资产登记，并建立固定资</w:t>
      </w:r>
      <w:r>
        <w:rPr>
          <w:rFonts w:hint="eastAsia" w:ascii="仿宋_GB2312" w:hAnsi="仿宋_GB2312" w:eastAsia="仿宋_GB2312" w:cs="仿宋_GB2312"/>
          <w:b w:val="0"/>
          <w:bCs w:val="0"/>
          <w:caps w:val="0"/>
          <w:kern w:val="0"/>
          <w:sz w:val="32"/>
          <w:szCs w:val="32"/>
          <w:lang w:val="en-US" w:eastAsia="zh-CN" w:bidi="ar-SA"/>
        </w:rPr>
        <w:t>产台账。</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hint="eastAsia" w:ascii="仿宋_GB2312" w:hAnsi="仿宋_GB2312" w:eastAsia="仿宋_GB2312" w:cs="仿宋_GB2312"/>
          <w:kern w:val="0"/>
          <w:sz w:val="32"/>
          <w:szCs w:val="32"/>
          <w:lang w:val="en-US" w:eastAsia="zh-CN"/>
        </w:rPr>
        <w:t>此项分值4分，得分为4分。</w:t>
      </w:r>
    </w:p>
    <w:p>
      <w:pPr>
        <w:pStyle w:val="2"/>
        <w:keepNext w:val="0"/>
        <w:keepLines w:val="0"/>
        <w:pageBreakBefore w:val="0"/>
        <w:numPr>
          <w:ilvl w:val="0"/>
          <w:numId w:val="0"/>
        </w:numPr>
        <w:kinsoku/>
        <w:wordWrap/>
        <w:overflowPunct/>
        <w:topLinePunct w:val="0"/>
        <w:autoSpaceDE/>
        <w:autoSpaceDN/>
        <w:bidi w:val="0"/>
        <w:adjustRightInd/>
        <w:snapToGrid/>
        <w:spacing w:before="0" w:after="0" w:line="580" w:lineRule="exact"/>
        <w:ind w:left="560" w:leftChars="0"/>
        <w:textAlignment w:val="auto"/>
        <w:rPr>
          <w:rFonts w:hint="eastAsia"/>
          <w:lang w:val="en-US" w:eastAsia="zh-CN"/>
        </w:rPr>
      </w:pPr>
      <w:r>
        <w:rPr>
          <w:rFonts w:hint="eastAsia" w:ascii="楷体_GB2312" w:hAnsi="楷体_GB2312" w:eastAsia="楷体_GB2312" w:cs="楷体_GB2312"/>
          <w:b w:val="0"/>
          <w:bCs w:val="0"/>
          <w:kern w:val="0"/>
          <w:sz w:val="32"/>
          <w:szCs w:val="32"/>
          <w:lang w:val="en-US" w:eastAsia="zh-CN"/>
        </w:rPr>
        <w:t>（4）项目成本情况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本次绩效评价项目计划成本为500万元，实际支付500万元，成本控制率为100%，符合资金使用要求。</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此项分值2分，得分为2分。</w:t>
      </w:r>
    </w:p>
    <w:p>
      <w:pPr>
        <w:spacing w:line="580" w:lineRule="exact"/>
        <w:ind w:firstLine="640" w:firstLineChars="200"/>
        <w:rPr>
          <w:rFonts w:hint="eastAsia" w:ascii="仿宋_GB2312" w:hAnsi="仿宋_GB2312" w:eastAsia="仿宋_GB2312" w:cs="仿宋_GB2312"/>
          <w:kern w:val="0"/>
          <w:sz w:val="32"/>
          <w:szCs w:val="32"/>
          <w:lang w:val="en-US" w:eastAsia="zh-CN" w:bidi="ar-SA"/>
        </w:rPr>
      </w:pPr>
      <w:r>
        <w:rPr>
          <w:rFonts w:hint="eastAsia" w:ascii="楷体_GB2312" w:hAnsi="楷体_GB2312" w:eastAsia="楷体_GB2312" w:cs="楷体_GB2312"/>
          <w:kern w:val="0"/>
          <w:sz w:val="32"/>
          <w:szCs w:val="32"/>
          <w:lang w:eastAsia="zh-CN"/>
        </w:rPr>
        <w:t>（四）</w:t>
      </w:r>
      <w:r>
        <w:rPr>
          <w:rFonts w:hint="eastAsia" w:ascii="楷体_GB2312" w:hAnsi="楷体_GB2312" w:eastAsia="楷体_GB2312" w:cs="楷体_GB2312"/>
          <w:kern w:val="0"/>
          <w:sz w:val="32"/>
          <w:szCs w:val="32"/>
        </w:rPr>
        <w:t>项目效果分析</w:t>
      </w:r>
      <w:r>
        <w:rPr>
          <w:rFonts w:hint="eastAsia" w:ascii="仿宋_GB2312" w:hAnsi="仿宋_GB2312" w:eastAsia="仿宋_GB2312" w:cs="仿宋_GB2312"/>
          <w:kern w:val="0"/>
          <w:sz w:val="32"/>
          <w:szCs w:val="32"/>
          <w:lang w:val="en-US" w:eastAsia="zh-CN" w:bidi="ar-SA"/>
        </w:rPr>
        <w:t>（详见表7）</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表7  互联网小镇未来学校展示中心项目</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项目效果类指标评分结果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right"/>
        <w:textAlignment w:val="auto"/>
      </w:pPr>
      <w:r>
        <w:rPr>
          <w:rFonts w:hint="eastAsia" w:ascii="仿宋_GB2312" w:hAnsi="仿宋_GB2312" w:eastAsia="仿宋_GB2312" w:cs="仿宋_GB2312"/>
          <w:kern w:val="0"/>
          <w:sz w:val="32"/>
          <w:szCs w:val="32"/>
          <w:lang w:val="en-US" w:eastAsia="zh-CN" w:bidi="ar-SA"/>
        </w:rPr>
        <w:t xml:space="preserve">  评价基准日：2020年09月22日</w:t>
      </w:r>
    </w:p>
    <w:tbl>
      <w:tblPr>
        <w:tblStyle w:val="25"/>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5"/>
        <w:gridCol w:w="1084"/>
        <w:gridCol w:w="1084"/>
        <w:gridCol w:w="1084"/>
        <w:gridCol w:w="1084"/>
        <w:gridCol w:w="1084"/>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2545" w:type="dxa"/>
            <w:vMerge w:val="restart"/>
            <w:vAlign w:val="center"/>
            <mc:AlternateContent>
              <mc:Choice Requires="wpsCustomData">
                <wpsCustomData:diagonals>
                  <wpsCustomData:diagonal from="10000" to="26100">
                    <wpsCustomData:border w:val="single" w:color="auto" w:sz="4" w:space="0"/>
                  </wpsCustomData:diagonal>
                  <wpsCustomData:diagonal from="10000" to="33200">
                    <wpsCustomData:border w:val="single" w:color="auto" w:sz="4" w:space="0"/>
                  </wpsCustomData:diagonal>
                </wpsCustomData:diagonals>
              </mc:Choice>
            </mc:AlternateContent>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 单位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mc:AlternateContent>
                <mc:Choice Requires="wpsCustomData">
                  <wpsCustomData:diagonalParaType/>
                </mc:Choice>
              </mc:AlternateContent>
              <w:rPr>
                <w:rFonts w:hint="eastAsia" w:ascii="仿宋_GB2312" w:hAnsi="仿宋_GB2312" w:eastAsia="仿宋_GB2312" w:cs="仿宋_GB2312"/>
                <w:kern w:val="0"/>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mc:AlternateContent>
                <mc:Choice Requires="wpsCustomData">
                  <wpsCustomData:diagonalParaType/>
                </mc:Choice>
              </mc:AlternateConten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分值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名称</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经济效益</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社会效益</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生态效益</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可持续影响</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满意程度</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254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0"/>
                <w:sz w:val="28"/>
                <w:szCs w:val="28"/>
                <w:lang w:val="en-US" w:eastAsia="zh-CN"/>
              </w:rPr>
            </w:pP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6</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8</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6</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6</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9</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枣庄智汇互联网小镇管理有限公司</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8</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6</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23</w:t>
            </w:r>
          </w:p>
        </w:tc>
      </w:tr>
    </w:tbl>
    <w:p>
      <w:pPr>
        <w:spacing w:line="580" w:lineRule="exact"/>
        <w:ind w:firstLine="640" w:firstLineChars="200"/>
        <w:jc w:val="left"/>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（1）经济效益</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通过实地现场问询调研发现，本次绩效评价项目，投入使用后通过创客培训中心举办大型创新教育活动、培训、比赛，可以实现营收、并增加就业，对当地经济发展有一定的促进作用。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此项分值6分，得分为3分。</w:t>
      </w:r>
    </w:p>
    <w:p>
      <w:pPr>
        <w:pStyle w:val="48"/>
        <w:keepNext w:val="0"/>
        <w:keepLines w:val="0"/>
        <w:pageBreakBefore w:val="0"/>
        <w:kinsoku/>
        <w:wordWrap/>
        <w:overflowPunct/>
        <w:topLinePunct w:val="0"/>
        <w:autoSpaceDE/>
        <w:autoSpaceDN/>
        <w:bidi w:val="0"/>
        <w:adjustRightInd/>
        <w:snapToGrid/>
        <w:spacing w:line="580" w:lineRule="exact"/>
        <w:ind w:firstLine="640"/>
        <w:jc w:val="left"/>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（2）社会效益</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通过实地现场问询调研发现，互联网小镇未来学校展示中心项目，完全与国家战略耦合，能够提升区域信息化教学水平，从智慧教育实践角度推动智慧城市建设。提高课堂教学质量，帮助学生高效学习，实现个性化教学。以培训中心为载体，助力地区创客教育发展，培养创客教育师资队。</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此项分值8分，得分为8分。</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楷体_GB2312" w:cs="仿宋_GB2312"/>
          <w:b/>
          <w:sz w:val="32"/>
          <w:szCs w:val="32"/>
          <w:lang w:eastAsia="zh-CN"/>
        </w:rPr>
      </w:pPr>
      <w:r>
        <w:rPr>
          <w:rFonts w:hint="eastAsia" w:ascii="楷体_GB2312" w:hAnsi="楷体_GB2312" w:eastAsia="楷体_GB2312" w:cs="楷体_GB2312"/>
          <w:kern w:val="0"/>
          <w:sz w:val="32"/>
          <w:szCs w:val="32"/>
        </w:rPr>
        <w:t>（3）</w:t>
      </w:r>
      <w:r>
        <w:rPr>
          <w:rFonts w:hint="eastAsia" w:ascii="楷体_GB2312" w:hAnsi="楷体_GB2312" w:eastAsia="楷体_GB2312" w:cs="楷体_GB2312"/>
          <w:kern w:val="0"/>
          <w:sz w:val="32"/>
          <w:szCs w:val="32"/>
          <w:lang w:eastAsia="zh-CN"/>
        </w:rPr>
        <w:t>生态效益</w:t>
      </w:r>
    </w:p>
    <w:p>
      <w:pPr>
        <w:pStyle w:val="2"/>
        <w:keepNext w:val="0"/>
        <w:keepLines w:val="0"/>
        <w:pageBreakBefore w:val="0"/>
        <w:kinsoku/>
        <w:wordWrap/>
        <w:overflowPunct/>
        <w:topLinePunct w:val="0"/>
        <w:autoSpaceDE/>
        <w:autoSpaceDN/>
        <w:bidi w:val="0"/>
        <w:adjustRightInd/>
        <w:snapToGrid/>
        <w:spacing w:before="0" w:after="0" w:line="580" w:lineRule="exact"/>
        <w:textAlignment w:val="auto"/>
        <w:rPr>
          <w:rFonts w:hint="eastAsia" w:ascii="仿宋_GB2312" w:hAnsi="仿宋_GB2312" w:eastAsia="仿宋_GB2312" w:cs="仿宋_GB2312"/>
          <w:b w:val="0"/>
          <w:bCs w:val="0"/>
          <w:caps w:val="0"/>
          <w:kern w:val="0"/>
          <w:sz w:val="32"/>
          <w:szCs w:val="32"/>
          <w:lang w:val="en-US" w:eastAsia="zh-CN" w:bidi="ar-SA"/>
        </w:rPr>
      </w:pPr>
      <w:r>
        <w:rPr>
          <w:rFonts w:hint="eastAsia"/>
          <w:lang w:val="en-US" w:eastAsia="zh-CN"/>
        </w:rPr>
        <w:t xml:space="preserve">    </w:t>
      </w:r>
      <w:r>
        <w:rPr>
          <w:rFonts w:hint="eastAsia" w:ascii="仿宋_GB2312" w:hAnsi="仿宋_GB2312" w:eastAsia="仿宋_GB2312" w:cs="仿宋_GB2312"/>
          <w:b w:val="0"/>
          <w:bCs w:val="0"/>
          <w:caps w:val="0"/>
          <w:kern w:val="0"/>
          <w:sz w:val="32"/>
          <w:szCs w:val="32"/>
          <w:lang w:val="en-US" w:eastAsia="zh-CN" w:bidi="ar-SA"/>
        </w:rPr>
        <w:t xml:space="preserve"> 通过实地现场问询调研发现，通过互联网技术实现电器设备的智慧互联，可以部分节约能源，对当地环境起到一定的保护作用。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此项分值6分，得分为3分。</w:t>
      </w:r>
    </w:p>
    <w:p>
      <w:pPr>
        <w:keepNext w:val="0"/>
        <w:keepLines w:val="0"/>
        <w:pageBreakBefore w:val="0"/>
        <w:kinsoku/>
        <w:wordWrap/>
        <w:overflowPunct/>
        <w:topLinePunct w:val="0"/>
        <w:autoSpaceDE/>
        <w:autoSpaceDN/>
        <w:bidi w:val="0"/>
        <w:adjustRightInd/>
        <w:snapToGrid/>
        <w:spacing w:line="580" w:lineRule="exact"/>
        <w:jc w:val="left"/>
        <w:textAlignment w:val="auto"/>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 xml:space="preserve">    </w:t>
      </w:r>
      <w:r>
        <w:rPr>
          <w:rFonts w:hint="eastAsia" w:ascii="楷体_GB2312" w:hAnsi="楷体_GB2312" w:eastAsia="楷体_GB2312" w:cs="楷体_GB2312"/>
          <w:kern w:val="0"/>
          <w:sz w:val="32"/>
          <w:szCs w:val="32"/>
        </w:rPr>
        <w:t>（4）可持续影响</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通过实地现场问询调研发现，互联网小镇未来学校展示中心项目，项目已投入使用，项目运营平稳并建立了相关的监管机制。</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此项分值6分，得分为6分。</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b/>
          <w:sz w:val="32"/>
          <w:szCs w:val="32"/>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5</w:t>
      </w:r>
      <w:r>
        <w:rPr>
          <w:rFonts w:hint="eastAsia" w:ascii="楷体_GB2312" w:hAnsi="楷体_GB2312" w:eastAsia="楷体_GB2312" w:cs="楷体_GB2312"/>
          <w:kern w:val="0"/>
          <w:sz w:val="32"/>
          <w:szCs w:val="32"/>
        </w:rPr>
        <w:t>）满意程度</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为了解服务对象、社会公众、主管部门对本项目的满意度，评价小组放了调查问卷40份，实际回收有效问卷40份，经统计主管部门为100%，满意度高。服务对象、社会公众满意度均底于80%，满意度较底，扣6分。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lang w:val="en-US" w:eastAsia="zh-CN"/>
        </w:rPr>
      </w:pPr>
      <w:r>
        <w:rPr>
          <w:rFonts w:hint="eastAsia" w:ascii="仿宋_GB2312" w:hAnsi="仿宋_GB2312" w:eastAsia="仿宋_GB2312" w:cs="仿宋_GB2312"/>
          <w:kern w:val="0"/>
          <w:sz w:val="32"/>
          <w:szCs w:val="32"/>
          <w:lang w:val="en-US" w:eastAsia="zh-CN"/>
        </w:rPr>
        <w:t>此项分值9分，得分为3分。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黑体" w:eastAsia="黑体" w:cs="Times New Roman"/>
          <w:b w:val="0"/>
          <w:bCs w:val="0"/>
          <w:kern w:val="44"/>
          <w:sz w:val="32"/>
          <w:szCs w:val="32"/>
          <w:lang w:val="en-US" w:eastAsia="zh-CN" w:bidi="ar-SA"/>
        </w:rPr>
      </w:pPr>
      <w:r>
        <w:rPr>
          <w:rFonts w:hint="eastAsia" w:hAnsi="黑体" w:eastAsia="黑体" w:cs="Times New Roman"/>
          <w:b w:val="0"/>
          <w:bCs w:val="0"/>
          <w:kern w:val="44"/>
          <w:sz w:val="32"/>
          <w:szCs w:val="32"/>
          <w:lang w:val="en-US" w:eastAsia="zh-CN" w:bidi="ar-SA"/>
        </w:rPr>
        <w:t>五</w:t>
      </w:r>
      <w:r>
        <w:rPr>
          <w:rFonts w:hint="eastAsia" w:ascii="Times New Roman" w:hAnsi="黑体" w:eastAsia="黑体" w:cs="Times New Roman"/>
          <w:b w:val="0"/>
          <w:bCs w:val="0"/>
          <w:kern w:val="44"/>
          <w:sz w:val="32"/>
          <w:szCs w:val="32"/>
          <w:lang w:val="en-US" w:eastAsia="zh-CN" w:bidi="ar-SA"/>
        </w:rPr>
        <w:t>、存在的</w:t>
      </w:r>
      <w:r>
        <w:rPr>
          <w:rFonts w:hint="eastAsia" w:hAnsi="黑体" w:eastAsia="黑体" w:cs="Times New Roman"/>
          <w:b w:val="0"/>
          <w:bCs w:val="0"/>
          <w:kern w:val="44"/>
          <w:sz w:val="32"/>
          <w:szCs w:val="32"/>
          <w:lang w:val="en-US" w:eastAsia="zh-CN" w:bidi="ar-SA"/>
        </w:rPr>
        <w:t>主要</w:t>
      </w:r>
      <w:r>
        <w:rPr>
          <w:rFonts w:hint="eastAsia" w:ascii="Times New Roman" w:hAnsi="黑体" w:eastAsia="黑体" w:cs="Times New Roman"/>
          <w:b w:val="0"/>
          <w:bCs w:val="0"/>
          <w:kern w:val="44"/>
          <w:sz w:val="32"/>
          <w:szCs w:val="32"/>
          <w:lang w:val="en-US" w:eastAsia="zh-CN" w:bidi="ar-SA"/>
        </w:rPr>
        <w:t>问题</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根据评价小组的现场勘查记录、查阅项目资料和专家论证意见，该项目存在以下问题：</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w:t>
      </w:r>
      <w:r>
        <w:rPr>
          <w:rFonts w:hint="eastAsia" w:ascii="Times New Roman" w:hAnsi="Times New Roman" w:eastAsia="仿宋_GB2312" w:cs="Times New Roman"/>
          <w:b w:val="0"/>
          <w:bCs w:val="0"/>
          <w:caps w:val="0"/>
          <w:kern w:val="2"/>
          <w:sz w:val="32"/>
          <w:szCs w:val="32"/>
          <w:lang w:val="en-US" w:eastAsia="zh-CN" w:bidi="ar-SA"/>
        </w:rPr>
        <w:t>项目实施前</w:t>
      </w:r>
      <w:r>
        <w:rPr>
          <w:rFonts w:hint="eastAsia" w:eastAsia="仿宋_GB2312" w:cs="Times New Roman"/>
          <w:b w:val="0"/>
          <w:bCs w:val="0"/>
          <w:caps w:val="0"/>
          <w:kern w:val="2"/>
          <w:sz w:val="32"/>
          <w:szCs w:val="32"/>
          <w:lang w:val="en-US" w:eastAsia="zh-CN" w:bidi="ar-SA"/>
        </w:rPr>
        <w:t>未</w:t>
      </w:r>
      <w:r>
        <w:rPr>
          <w:rFonts w:hint="eastAsia" w:ascii="Times New Roman" w:hAnsi="Times New Roman" w:eastAsia="仿宋_GB2312" w:cs="Times New Roman"/>
          <w:b w:val="0"/>
          <w:bCs w:val="0"/>
          <w:caps w:val="0"/>
          <w:kern w:val="2"/>
          <w:sz w:val="32"/>
          <w:szCs w:val="32"/>
          <w:lang w:val="en-US" w:eastAsia="zh-CN" w:bidi="ar-SA"/>
        </w:rPr>
        <w:t>建立完善、可量化、易反馈的绩效考核措施。</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2、项目实施前</w:t>
      </w:r>
      <w:r>
        <w:rPr>
          <w:rFonts w:hint="eastAsia" w:ascii="仿宋_GB2312" w:hAnsi="仿宋_GB2312" w:eastAsia="仿宋_GB2312" w:cs="仿宋_GB2312"/>
          <w:kern w:val="2"/>
          <w:sz w:val="32"/>
          <w:szCs w:val="32"/>
          <w:lang w:val="en-US" w:eastAsia="zh-CN" w:bidi="ar-SA"/>
        </w:rPr>
        <w:t>未经过必要的可行性研究、专家论证、风险评估。</w:t>
      </w:r>
    </w:p>
    <w:p>
      <w:pPr>
        <w:keepNext w:val="0"/>
        <w:keepLines w:val="0"/>
        <w:pageBreakBefore w:val="0"/>
        <w:widowControl w:val="0"/>
        <w:kinsoku/>
        <w:wordWrap/>
        <w:overflowPunct/>
        <w:topLinePunct w:val="0"/>
        <w:autoSpaceDE/>
        <w:autoSpaceDN/>
        <w:bidi w:val="0"/>
        <w:adjustRightInd/>
        <w:snapToGrid/>
        <w:spacing w:line="580" w:lineRule="exact"/>
        <w:ind w:left="640"/>
        <w:textAlignment w:val="auto"/>
        <w:rPr>
          <w:rFonts w:hint="eastAsia" w:ascii="仿宋_GB2312" w:hAnsi="仿宋_GB2312" w:eastAsia="仿宋_GB2312" w:cs="仿宋_GB2312"/>
          <w:sz w:val="32"/>
          <w:szCs w:val="32"/>
          <w:lang w:val="en-US" w:eastAsia="zh-CN"/>
        </w:rPr>
      </w:pPr>
      <w:r>
        <w:rPr>
          <w:rFonts w:hint="eastAsia" w:hAnsi="黑体" w:eastAsia="黑体" w:cs="Times New Roman"/>
          <w:b w:val="0"/>
          <w:bCs w:val="0"/>
          <w:kern w:val="44"/>
          <w:sz w:val="32"/>
          <w:szCs w:val="32"/>
          <w:lang w:val="en-US" w:eastAsia="zh-CN" w:bidi="ar-SA"/>
        </w:rPr>
        <w:t>六</w:t>
      </w:r>
      <w:r>
        <w:rPr>
          <w:rFonts w:hint="eastAsia" w:ascii="Times New Roman" w:hAnsi="黑体" w:eastAsia="黑体" w:cs="Times New Roman"/>
          <w:b w:val="0"/>
          <w:bCs w:val="0"/>
          <w:kern w:val="44"/>
          <w:sz w:val="32"/>
          <w:szCs w:val="32"/>
          <w:lang w:val="en-US" w:eastAsia="zh-CN" w:bidi="ar-SA"/>
        </w:rPr>
        <w:t>、对今后工作的建议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val="0"/>
          <w:caps w:val="0"/>
          <w:kern w:val="2"/>
          <w:sz w:val="32"/>
          <w:szCs w:val="32"/>
          <w:lang w:val="en-US" w:eastAsia="zh-CN" w:bidi="ar-SA"/>
        </w:rPr>
      </w:pPr>
      <w:r>
        <w:rPr>
          <w:rFonts w:hint="eastAsia" w:ascii="仿宋_GB2312" w:hAnsi="仿宋_GB2312" w:eastAsia="仿宋_GB2312" w:cs="仿宋_GB2312"/>
          <w:b w:val="0"/>
          <w:bCs w:val="0"/>
          <w:caps w:val="0"/>
          <w:kern w:val="0"/>
          <w:sz w:val="32"/>
          <w:szCs w:val="32"/>
          <w:lang w:val="en-US" w:eastAsia="zh-CN" w:bidi="ar-SA"/>
        </w:rPr>
        <w:t>1、</w:t>
      </w:r>
      <w:r>
        <w:rPr>
          <w:rFonts w:hint="eastAsia" w:ascii="Times New Roman" w:hAnsi="Times New Roman" w:eastAsia="仿宋_GB2312" w:cs="Times New Roman"/>
          <w:b w:val="0"/>
          <w:bCs w:val="0"/>
          <w:caps w:val="0"/>
          <w:kern w:val="2"/>
          <w:sz w:val="32"/>
          <w:szCs w:val="32"/>
          <w:lang w:val="en-US" w:eastAsia="zh-CN" w:bidi="ar-SA"/>
        </w:rPr>
        <w:t>项目实施前应建立完善、可量化、易反馈的绩效考核措施。</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eastAsia="仿宋_GB2312" w:cs="Times New Roman"/>
          <w:b w:val="0"/>
          <w:bCs w:val="0"/>
          <w:caps w:val="0"/>
          <w:kern w:val="2"/>
          <w:sz w:val="32"/>
          <w:szCs w:val="32"/>
          <w:lang w:val="en-US" w:eastAsia="zh-CN" w:bidi="ar-SA"/>
        </w:rPr>
        <w:t>2、</w:t>
      </w:r>
      <w:r>
        <w:rPr>
          <w:rFonts w:hint="eastAsia" w:ascii="Times New Roman" w:hAnsi="Times New Roman" w:eastAsia="仿宋_GB2312" w:cs="Times New Roman"/>
          <w:b w:val="0"/>
          <w:bCs w:val="0"/>
          <w:caps w:val="0"/>
          <w:kern w:val="2"/>
          <w:sz w:val="32"/>
          <w:szCs w:val="32"/>
          <w:lang w:val="en-US" w:eastAsia="zh-CN" w:bidi="ar-SA"/>
        </w:rPr>
        <w:t>项目实施前</w:t>
      </w:r>
      <w:r>
        <w:rPr>
          <w:rFonts w:hint="eastAsia" w:eastAsia="仿宋_GB2312" w:cs="Times New Roman"/>
          <w:b w:val="0"/>
          <w:bCs w:val="0"/>
          <w:caps w:val="0"/>
          <w:kern w:val="2"/>
          <w:sz w:val="32"/>
          <w:szCs w:val="32"/>
          <w:lang w:val="en-US" w:eastAsia="zh-CN" w:bidi="ar-SA"/>
        </w:rPr>
        <w:t>应</w:t>
      </w:r>
      <w:r>
        <w:rPr>
          <w:rFonts w:hint="eastAsia" w:ascii="仿宋_GB2312" w:hAnsi="仿宋_GB2312" w:eastAsia="仿宋_GB2312" w:cs="仿宋_GB2312"/>
          <w:kern w:val="2"/>
          <w:sz w:val="32"/>
          <w:szCs w:val="32"/>
          <w:lang w:val="en-US" w:eastAsia="zh-CN" w:bidi="ar-SA"/>
        </w:rPr>
        <w:t>经过必要的可行性研究、专家论证、风险评估。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aps w:val="0"/>
          <w:kern w:val="2"/>
          <w:sz w:val="32"/>
          <w:szCs w:val="32"/>
          <w:lang w:val="en-US" w:eastAsia="zh-CN" w:bidi="ar-SA"/>
        </w:rPr>
      </w:pPr>
      <w:r>
        <w:rPr>
          <w:rFonts w:hint="eastAsia" w:ascii="仿宋_GB2312" w:hAnsi="仿宋_GB2312" w:eastAsia="仿宋_GB2312" w:cs="仿宋_GB2312"/>
          <w:b w:val="0"/>
          <w:bCs w:val="0"/>
          <w:caps w:val="0"/>
          <w:kern w:val="0"/>
          <w:sz w:val="32"/>
          <w:szCs w:val="32"/>
          <w:lang w:val="en-US" w:eastAsia="zh-CN" w:bidi="ar-SA"/>
        </w:rPr>
        <w:t>3、</w:t>
      </w:r>
      <w:r>
        <w:rPr>
          <w:rFonts w:hint="default" w:ascii="仿宋_GB2312" w:hAnsi="仿宋_GB2312" w:eastAsia="仿宋_GB2312" w:cs="仿宋_GB2312"/>
          <w:b w:val="0"/>
          <w:bCs w:val="0"/>
          <w:caps w:val="0"/>
          <w:kern w:val="0"/>
          <w:sz w:val="32"/>
          <w:szCs w:val="32"/>
          <w:lang w:val="en-US" w:eastAsia="zh-CN" w:bidi="ar-SA"/>
        </w:rPr>
        <w:t>强化预算绩效管理基础工作。明确财务部门、各参与分配专项资金</w:t>
      </w:r>
      <w:r>
        <w:rPr>
          <w:rFonts w:hint="eastAsia" w:ascii="仿宋_GB2312" w:hAnsi="仿宋_GB2312" w:eastAsia="仿宋_GB2312" w:cs="仿宋_GB2312"/>
          <w:b w:val="0"/>
          <w:bCs w:val="0"/>
          <w:caps w:val="0"/>
          <w:kern w:val="0"/>
          <w:sz w:val="32"/>
          <w:szCs w:val="32"/>
          <w:lang w:val="en-US" w:eastAsia="zh-CN" w:bidi="ar-SA"/>
        </w:rPr>
        <w:t>科</w:t>
      </w:r>
      <w:r>
        <w:rPr>
          <w:rFonts w:hint="default" w:ascii="仿宋_GB2312" w:hAnsi="仿宋_GB2312" w:eastAsia="仿宋_GB2312" w:cs="仿宋_GB2312"/>
          <w:b w:val="0"/>
          <w:bCs w:val="0"/>
          <w:caps w:val="0"/>
          <w:kern w:val="0"/>
          <w:sz w:val="32"/>
          <w:szCs w:val="32"/>
          <w:lang w:val="en-US" w:eastAsia="zh-CN" w:bidi="ar-SA"/>
        </w:rPr>
        <w:t>室、项目承担单位等各方在预算绩效管理中的权责关系，确定责任主体</w:t>
      </w:r>
      <w:r>
        <w:rPr>
          <w:rFonts w:hint="eastAsia" w:ascii="仿宋_GB2312" w:hAnsi="仿宋_GB2312" w:eastAsia="仿宋_GB2312" w:cs="仿宋_GB2312"/>
          <w:b w:val="0"/>
          <w:bCs w:val="0"/>
          <w:caps w:val="0"/>
          <w:kern w:val="0"/>
          <w:sz w:val="32"/>
          <w:szCs w:val="32"/>
          <w:lang w:val="en-US" w:eastAsia="zh-CN" w:bidi="ar-SA"/>
        </w:rPr>
        <w:t>。</w:t>
      </w:r>
      <w:r>
        <w:rPr>
          <w:rFonts w:hint="default" w:ascii="仿宋_GB2312" w:hAnsi="仿宋_GB2312" w:eastAsia="仿宋_GB2312" w:cs="仿宋_GB2312"/>
          <w:b w:val="0"/>
          <w:bCs w:val="0"/>
          <w:caps w:val="0"/>
          <w:kern w:val="0"/>
          <w:sz w:val="32"/>
          <w:szCs w:val="32"/>
          <w:lang w:val="en-US" w:eastAsia="zh-CN" w:bidi="ar-SA"/>
        </w:rPr>
        <w:t>强化预算绩效管理理念和意识，</w:t>
      </w:r>
      <w:r>
        <w:rPr>
          <w:rFonts w:hint="eastAsia" w:ascii="仿宋_GB2312" w:hAnsi="仿宋_GB2312" w:eastAsia="仿宋_GB2312" w:cs="仿宋_GB2312"/>
          <w:b w:val="0"/>
          <w:bCs w:val="0"/>
          <w:caps w:val="0"/>
          <w:kern w:val="0"/>
          <w:sz w:val="32"/>
          <w:szCs w:val="32"/>
          <w:lang w:val="en-US" w:eastAsia="zh-CN" w:bidi="ar-SA"/>
        </w:rPr>
        <w:t>强</w:t>
      </w:r>
      <w:r>
        <w:rPr>
          <w:rFonts w:hint="default" w:ascii="仿宋_GB2312" w:hAnsi="仿宋_GB2312" w:eastAsia="仿宋_GB2312" w:cs="仿宋_GB2312"/>
          <w:b w:val="0"/>
          <w:bCs w:val="0"/>
          <w:caps w:val="0"/>
          <w:kern w:val="0"/>
          <w:sz w:val="32"/>
          <w:szCs w:val="32"/>
          <w:lang w:val="en-US" w:eastAsia="zh-CN" w:bidi="ar-SA"/>
        </w:rPr>
        <w:t>化管理措施，加强专项资</w:t>
      </w:r>
      <w:r>
        <w:rPr>
          <w:rFonts w:hint="default" w:ascii="Times New Roman" w:hAnsi="Times New Roman" w:eastAsia="仿宋_GB2312" w:cs="Times New Roman"/>
          <w:b w:val="0"/>
          <w:bCs w:val="0"/>
          <w:caps w:val="0"/>
          <w:kern w:val="2"/>
          <w:sz w:val="32"/>
          <w:szCs w:val="32"/>
          <w:lang w:val="en-US" w:eastAsia="zh-CN" w:bidi="ar-SA"/>
        </w:rPr>
        <w:t>金跟踪管控，不断提升</w:t>
      </w:r>
      <w:r>
        <w:rPr>
          <w:rFonts w:hint="eastAsia" w:ascii="Times New Roman" w:hAnsi="Times New Roman" w:eastAsia="仿宋_GB2312" w:cs="Times New Roman"/>
          <w:b w:val="0"/>
          <w:bCs w:val="0"/>
          <w:caps w:val="0"/>
          <w:kern w:val="2"/>
          <w:sz w:val="32"/>
          <w:szCs w:val="32"/>
          <w:lang w:val="en-US" w:eastAsia="zh-CN" w:bidi="ar-SA"/>
        </w:rPr>
        <w:t>财政资金</w:t>
      </w:r>
      <w:r>
        <w:rPr>
          <w:rFonts w:hint="default" w:ascii="Times New Roman" w:hAnsi="Times New Roman" w:eastAsia="仿宋_GB2312" w:cs="Times New Roman"/>
          <w:b w:val="0"/>
          <w:bCs w:val="0"/>
          <w:caps w:val="0"/>
          <w:kern w:val="2"/>
          <w:sz w:val="32"/>
          <w:szCs w:val="32"/>
          <w:lang w:val="en-US" w:eastAsia="zh-CN" w:bidi="ar-SA"/>
        </w:rPr>
        <w:t>使用效益</w:t>
      </w:r>
      <w:r>
        <w:rPr>
          <w:rFonts w:hint="eastAsia" w:ascii="Times New Roman" w:hAnsi="Times New Roman" w:eastAsia="仿宋_GB2312" w:cs="Times New Roman"/>
          <w:b w:val="0"/>
          <w:bCs w:val="0"/>
          <w:caps w:val="0"/>
          <w:kern w:val="2"/>
          <w:sz w:val="32"/>
          <w:szCs w:val="32"/>
          <w:lang w:val="en-US" w:eastAsia="zh-CN" w:bidi="ar-SA"/>
        </w:rPr>
        <w:t>，严防、严查截留、挤占、挪用、虚列专项资金情况，发现问题严肃处理，绝不姑息</w:t>
      </w:r>
      <w:r>
        <w:rPr>
          <w:rFonts w:hint="default" w:ascii="Times New Roman" w:hAnsi="Times New Roman" w:eastAsia="仿宋_GB2312" w:cs="Times New Roman"/>
          <w:b w:val="0"/>
          <w:bCs w:val="0"/>
          <w:caps w:val="0"/>
          <w:kern w:val="2"/>
          <w:sz w:val="32"/>
          <w:szCs w:val="32"/>
          <w:lang w:val="en-US" w:eastAsia="zh-CN" w:bidi="ar-SA"/>
        </w:rPr>
        <w:t>。</w:t>
      </w:r>
    </w:p>
    <w:p>
      <w:pPr>
        <w:pStyle w:val="3"/>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eastAsia="黑体"/>
          <w:b w:val="0"/>
          <w:sz w:val="32"/>
          <w:szCs w:val="32"/>
        </w:rPr>
      </w:pPr>
      <w:r>
        <w:rPr>
          <w:rFonts w:hint="eastAsia" w:eastAsia="黑体"/>
          <w:b w:val="0"/>
          <w:sz w:val="32"/>
          <w:szCs w:val="32"/>
          <w:lang w:eastAsia="zh-CN"/>
        </w:rPr>
        <w:t>七、</w:t>
      </w:r>
      <w:r>
        <w:rPr>
          <w:rFonts w:eastAsia="黑体"/>
          <w:b w:val="0"/>
          <w:sz w:val="32"/>
          <w:szCs w:val="32"/>
        </w:rPr>
        <w:t>其他需要说明的问题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pPr>
      <w:r>
        <w:rPr>
          <w:rFonts w:eastAsia="仿宋_GB2312"/>
          <w:sz w:val="32"/>
          <w:szCs w:val="32"/>
        </w:rPr>
        <w:t>本次</w:t>
      </w:r>
      <w:r>
        <w:rPr>
          <w:rFonts w:hint="eastAsia" w:eastAsia="仿宋_GB2312"/>
          <w:sz w:val="32"/>
          <w:szCs w:val="32"/>
          <w:lang w:eastAsia="zh-CN"/>
        </w:rPr>
        <w:t>绩效</w:t>
      </w:r>
      <w:r>
        <w:rPr>
          <w:rFonts w:eastAsia="仿宋_GB2312"/>
          <w:sz w:val="32"/>
          <w:szCs w:val="32"/>
        </w:rPr>
        <w:t>评价</w:t>
      </w:r>
      <w:r>
        <w:rPr>
          <w:rFonts w:hint="eastAsia" w:eastAsia="仿宋_GB2312"/>
          <w:sz w:val="32"/>
          <w:szCs w:val="32"/>
          <w:lang w:eastAsia="zh-CN"/>
        </w:rPr>
        <w:t>过程中</w:t>
      </w:r>
      <w:r>
        <w:rPr>
          <w:rFonts w:eastAsia="仿宋_GB2312"/>
          <w:sz w:val="32"/>
          <w:szCs w:val="32"/>
        </w:rPr>
        <w:t>采用</w:t>
      </w:r>
      <w:r>
        <w:rPr>
          <w:rFonts w:hint="eastAsia" w:eastAsia="仿宋_GB2312"/>
          <w:sz w:val="32"/>
          <w:szCs w:val="32"/>
          <w:lang w:eastAsia="zh-CN"/>
        </w:rPr>
        <w:t>部分专家建议和部分</w:t>
      </w:r>
      <w:r>
        <w:rPr>
          <w:rFonts w:eastAsia="仿宋_GB2312"/>
          <w:sz w:val="32"/>
          <w:szCs w:val="32"/>
        </w:rPr>
        <w:t>调查问卷的方式，</w:t>
      </w:r>
      <w:r>
        <w:rPr>
          <w:rFonts w:hint="eastAsia" w:eastAsia="仿宋_GB2312"/>
          <w:sz w:val="32"/>
          <w:szCs w:val="32"/>
          <w:lang w:eastAsia="zh-CN"/>
        </w:rPr>
        <w:t>因受评价组成员、相关专家执业水平限制和被</w:t>
      </w:r>
      <w:r>
        <w:rPr>
          <w:rFonts w:eastAsia="仿宋_GB2312"/>
          <w:sz w:val="32"/>
          <w:szCs w:val="32"/>
        </w:rPr>
        <w:t>调查</w:t>
      </w:r>
      <w:r>
        <w:rPr>
          <w:rFonts w:hint="eastAsia" w:eastAsia="仿宋_GB2312"/>
          <w:sz w:val="32"/>
          <w:szCs w:val="32"/>
          <w:lang w:eastAsia="zh-CN"/>
        </w:rPr>
        <w:t>对象</w:t>
      </w:r>
      <w:r>
        <w:rPr>
          <w:rFonts w:eastAsia="仿宋_GB2312"/>
          <w:sz w:val="32"/>
          <w:szCs w:val="32"/>
        </w:rPr>
        <w:t>主观感受</w:t>
      </w:r>
      <w:r>
        <w:rPr>
          <w:rFonts w:hint="eastAsia" w:eastAsia="仿宋_GB2312"/>
          <w:sz w:val="32"/>
          <w:szCs w:val="32"/>
          <w:lang w:eastAsia="zh-CN"/>
        </w:rPr>
        <w:t>等因素影响</w:t>
      </w:r>
      <w:r>
        <w:rPr>
          <w:rFonts w:eastAsia="仿宋_GB2312"/>
          <w:sz w:val="32"/>
          <w:szCs w:val="32"/>
        </w:rPr>
        <w:t>，本次绩效评价存在着一定的局限性。</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pPr>
    </w:p>
    <w:p>
      <w:pPr>
        <w:spacing w:line="580" w:lineRule="exact"/>
        <w:ind w:right="640"/>
        <w:jc w:val="center"/>
        <w:rPr>
          <w:rFonts w:eastAsia="仿宋_GB2312"/>
          <w:sz w:val="32"/>
          <w:szCs w:val="32"/>
        </w:rPr>
      </w:pPr>
      <w:r>
        <w:rPr>
          <w:rFonts w:hint="eastAsia" w:eastAsia="仿宋_GB2312"/>
          <w:sz w:val="32"/>
          <w:szCs w:val="32"/>
        </w:rPr>
        <w:t xml:space="preserve">                     山东舜天信诚会计师事务所有限公司               </w:t>
      </w:r>
    </w:p>
    <w:p>
      <w:pPr>
        <w:spacing w:line="580" w:lineRule="exact"/>
        <w:jc w:val="center"/>
        <w:rPr>
          <w:rFonts w:hint="eastAsia" w:eastAsia="仿宋_GB2312"/>
          <w:sz w:val="32"/>
          <w:szCs w:val="32"/>
        </w:rPr>
      </w:pPr>
    </w:p>
    <w:p>
      <w:pPr>
        <w:spacing w:line="580" w:lineRule="exact"/>
        <w:jc w:val="center"/>
        <w:rPr>
          <w:rFonts w:hint="eastAsia" w:eastAsia="仿宋_GB2312"/>
          <w:sz w:val="32"/>
          <w:szCs w:val="32"/>
        </w:rPr>
      </w:pPr>
      <w:r>
        <w:rPr>
          <w:rFonts w:hint="eastAsia" w:eastAsia="仿宋_GB2312"/>
          <w:sz w:val="32"/>
          <w:szCs w:val="32"/>
        </w:rPr>
        <w:t xml:space="preserve">                  二</w:t>
      </w:r>
      <w:r>
        <w:rPr>
          <w:rFonts w:hint="eastAsia" w:eastAsia="仿宋_GB2312"/>
          <w:sz w:val="32"/>
          <w:szCs w:val="32"/>
          <w:lang w:eastAsia="zh-CN"/>
        </w:rPr>
        <w:t>〇二〇</w:t>
      </w:r>
      <w:r>
        <w:rPr>
          <w:rFonts w:hint="eastAsia" w:eastAsia="仿宋_GB2312"/>
          <w:sz w:val="32"/>
          <w:szCs w:val="32"/>
        </w:rPr>
        <w:t>年</w:t>
      </w:r>
      <w:r>
        <w:rPr>
          <w:rFonts w:hint="eastAsia" w:eastAsia="仿宋_GB2312"/>
          <w:sz w:val="32"/>
          <w:szCs w:val="32"/>
          <w:lang w:eastAsia="zh-CN"/>
        </w:rPr>
        <w:t>九</w:t>
      </w:r>
      <w:r>
        <w:rPr>
          <w:rFonts w:hint="eastAsia" w:eastAsia="仿宋_GB2312"/>
          <w:sz w:val="32"/>
          <w:szCs w:val="32"/>
        </w:rPr>
        <w:t>月</w:t>
      </w:r>
      <w:r>
        <w:rPr>
          <w:rFonts w:hint="eastAsia" w:eastAsia="仿宋_GB2312"/>
          <w:sz w:val="32"/>
          <w:szCs w:val="32"/>
          <w:lang w:eastAsia="zh-CN"/>
        </w:rPr>
        <w:t>三十</w:t>
      </w:r>
      <w:r>
        <w:rPr>
          <w:rFonts w:hint="eastAsia" w:eastAsia="仿宋_GB2312"/>
          <w:sz w:val="32"/>
          <w:szCs w:val="32"/>
        </w:rPr>
        <w:t>日</w:t>
      </w:r>
    </w:p>
    <w:p>
      <w:pPr>
        <w:pStyle w:val="2"/>
      </w:pPr>
    </w:p>
    <w:p/>
    <w:p>
      <w:pPr>
        <w:pStyle w:val="2"/>
      </w:pPr>
    </w:p>
    <w:p/>
    <w:p>
      <w:pPr>
        <w:pStyle w:val="2"/>
      </w:pPr>
    </w:p>
    <w:p>
      <w:pPr>
        <w:pStyle w:val="19"/>
        <w:tabs>
          <w:tab w:val="right" w:leader="dot" w:pos="8869"/>
        </w:tabs>
        <w:ind w:left="0"/>
        <w:jc w:val="center"/>
        <w:rPr>
          <w:rFonts w:hint="eastAsia" w:ascii="黑体" w:hAnsi="黑体" w:eastAsia="黑体" w:cs="仿宋_GB2312"/>
          <w:sz w:val="44"/>
          <w:szCs w:val="44"/>
          <w:lang w:eastAsia="zh-CN"/>
        </w:rPr>
      </w:pPr>
      <w:r>
        <w:rPr>
          <w:rFonts w:hint="eastAsia" w:ascii="黑体" w:hAnsi="黑体" w:eastAsia="黑体" w:cs="仿宋_GB2312"/>
          <w:sz w:val="44"/>
          <w:szCs w:val="44"/>
          <w:lang w:eastAsia="zh-CN"/>
        </w:rPr>
        <w:t>互联网小镇未来学校展示中心项目</w:t>
      </w:r>
    </w:p>
    <w:p>
      <w:pPr>
        <w:jc w:val="center"/>
        <w:rPr>
          <w:rFonts w:ascii="黑体" w:hAnsi="黑体" w:eastAsia="黑体"/>
          <w:sz w:val="44"/>
          <w:szCs w:val="44"/>
        </w:rPr>
      </w:pPr>
      <w:r>
        <w:rPr>
          <w:rFonts w:hint="eastAsia" w:ascii="黑体" w:hAnsi="黑体" w:eastAsia="黑体"/>
          <w:sz w:val="44"/>
          <w:szCs w:val="44"/>
        </w:rPr>
        <w:t>附件目录</w:t>
      </w:r>
    </w:p>
    <w:p>
      <w:pPr>
        <w:pStyle w:val="19"/>
        <w:tabs>
          <w:tab w:val="right" w:leader="dot" w:pos="8869"/>
        </w:tabs>
        <w:ind w:left="0"/>
        <w:rPr>
          <w:rFonts w:cs="仿宋_GB2312" w:asciiTheme="majorEastAsia" w:hAnsiTheme="majorEastAsia" w:eastAsiaTheme="majorEastAsia"/>
          <w:sz w:val="32"/>
          <w:szCs w:val="32"/>
        </w:rPr>
      </w:pPr>
    </w:p>
    <w:p>
      <w:pPr>
        <w:pStyle w:val="49"/>
        <w:spacing w:line="580" w:lineRule="exact"/>
        <w:rPr>
          <w:rFonts w:hint="eastAsia" w:cs="仿宋_GB2312" w:asciiTheme="majorEastAsia" w:hAnsiTheme="majorEastAsia" w:eastAsiaTheme="majorEastAsia"/>
          <w:kern w:val="2"/>
          <w:sz w:val="32"/>
          <w:szCs w:val="32"/>
        </w:rPr>
      </w:pPr>
      <w:r>
        <w:rPr>
          <w:rFonts w:hint="eastAsia" w:cs="仿宋_GB2312" w:asciiTheme="majorEastAsia" w:hAnsiTheme="majorEastAsia" w:eastAsiaTheme="majorEastAsia"/>
          <w:sz w:val="32"/>
          <w:szCs w:val="32"/>
          <w:lang w:val="en-US" w:eastAsia="zh-CN"/>
        </w:rPr>
        <w:t>1、</w:t>
      </w:r>
      <w:r>
        <w:rPr>
          <w:rFonts w:hint="eastAsia" w:cs="仿宋_GB2312" w:asciiTheme="majorEastAsia" w:hAnsiTheme="majorEastAsia" w:eastAsiaTheme="majorEastAsia"/>
          <w:sz w:val="32"/>
          <w:szCs w:val="32"/>
          <w:lang w:eastAsia="zh-CN"/>
        </w:rPr>
        <w:t>互联网小镇未来学校展示中心项目</w:t>
      </w:r>
      <w:r>
        <w:rPr>
          <w:rFonts w:hint="eastAsia" w:cs="仿宋_GB2312" w:asciiTheme="majorEastAsia" w:hAnsiTheme="majorEastAsia" w:eastAsiaTheme="majorEastAsia"/>
          <w:kern w:val="2"/>
          <w:sz w:val="32"/>
          <w:szCs w:val="32"/>
        </w:rPr>
        <w:t>绩效评价指标体系</w:t>
      </w:r>
    </w:p>
    <w:p>
      <w:pPr>
        <w:pStyle w:val="49"/>
        <w:spacing w:line="580" w:lineRule="exact"/>
        <w:rPr>
          <w:rFonts w:hint="eastAsia" w:cs="仿宋_GB2312" w:asciiTheme="majorEastAsia" w:hAnsiTheme="majorEastAsia" w:eastAsiaTheme="majorEastAsia"/>
          <w:kern w:val="2"/>
          <w:sz w:val="32"/>
          <w:szCs w:val="32"/>
          <w:lang w:val="en-US" w:eastAsia="zh-CN"/>
        </w:rPr>
      </w:pPr>
      <w:r>
        <w:rPr>
          <w:rFonts w:hint="eastAsia" w:cs="仿宋_GB2312" w:asciiTheme="majorEastAsia" w:hAnsiTheme="majorEastAsia" w:eastAsiaTheme="majorEastAsia"/>
          <w:kern w:val="2"/>
          <w:sz w:val="32"/>
          <w:szCs w:val="32"/>
          <w:lang w:val="en-US" w:eastAsia="zh-CN"/>
        </w:rPr>
        <w:t>2、</w:t>
      </w:r>
      <w:r>
        <w:rPr>
          <w:rFonts w:hint="eastAsia" w:cs="仿宋_GB2312" w:asciiTheme="majorEastAsia" w:hAnsiTheme="majorEastAsia" w:eastAsiaTheme="majorEastAsia"/>
          <w:kern w:val="2"/>
          <w:sz w:val="32"/>
          <w:szCs w:val="32"/>
          <w:lang w:eastAsia="zh-CN"/>
        </w:rPr>
        <w:t>互联网小镇未来学校展示中心项目</w:t>
      </w:r>
      <w:r>
        <w:rPr>
          <w:rFonts w:hint="eastAsia" w:cs="仿宋_GB2312" w:asciiTheme="majorEastAsia" w:hAnsiTheme="majorEastAsia" w:eastAsiaTheme="majorEastAsia"/>
          <w:kern w:val="2"/>
          <w:sz w:val="32"/>
          <w:szCs w:val="32"/>
        </w:rPr>
        <w:t>绩效评价</w:t>
      </w:r>
      <w:r>
        <w:rPr>
          <w:rFonts w:hint="eastAsia" w:cs="仿宋_GB2312" w:asciiTheme="majorEastAsia" w:hAnsiTheme="majorEastAsia" w:eastAsiaTheme="majorEastAsia"/>
          <w:kern w:val="2"/>
          <w:sz w:val="32"/>
          <w:szCs w:val="32"/>
          <w:lang w:eastAsia="zh-CN"/>
        </w:rPr>
        <w:t>得分表</w:t>
      </w:r>
    </w:p>
    <w:p>
      <w:pPr>
        <w:pStyle w:val="49"/>
        <w:spacing w:line="580" w:lineRule="exact"/>
        <w:rPr>
          <w:rFonts w:hint="eastAsia" w:cs="仿宋_GB2312" w:asciiTheme="majorEastAsia" w:hAnsiTheme="majorEastAsia" w:eastAsiaTheme="majorEastAsia"/>
          <w:kern w:val="2"/>
          <w:sz w:val="32"/>
          <w:szCs w:val="32"/>
        </w:rPr>
      </w:pPr>
      <w:r>
        <w:rPr>
          <w:rFonts w:hint="eastAsia" w:cs="仿宋_GB2312" w:asciiTheme="majorEastAsia" w:hAnsiTheme="majorEastAsia" w:eastAsiaTheme="majorEastAsia"/>
          <w:kern w:val="2"/>
          <w:sz w:val="32"/>
          <w:szCs w:val="32"/>
          <w:lang w:val="en-US" w:eastAsia="zh-CN"/>
        </w:rPr>
        <w:t>3</w:t>
      </w:r>
      <w:r>
        <w:rPr>
          <w:rFonts w:hint="eastAsia" w:cs="仿宋_GB2312" w:asciiTheme="majorEastAsia" w:hAnsiTheme="majorEastAsia" w:eastAsiaTheme="majorEastAsia"/>
          <w:kern w:val="2"/>
          <w:sz w:val="32"/>
          <w:szCs w:val="32"/>
        </w:rPr>
        <w:t>、调查问卷表</w:t>
      </w:r>
    </w:p>
    <w:p>
      <w:pPr>
        <w:pStyle w:val="49"/>
        <w:spacing w:line="580" w:lineRule="exact"/>
        <w:rPr>
          <w:rFonts w:cs="仿宋_GB2312" w:asciiTheme="majorEastAsia" w:hAnsiTheme="majorEastAsia" w:eastAsiaTheme="majorEastAsia"/>
          <w:kern w:val="2"/>
          <w:sz w:val="32"/>
          <w:szCs w:val="32"/>
        </w:rPr>
      </w:pPr>
      <w:r>
        <w:rPr>
          <w:rFonts w:hint="eastAsia" w:cs="仿宋_GB2312" w:asciiTheme="majorEastAsia" w:hAnsiTheme="majorEastAsia" w:eastAsiaTheme="majorEastAsia"/>
          <w:kern w:val="2"/>
          <w:sz w:val="32"/>
          <w:szCs w:val="32"/>
          <w:lang w:val="en-US" w:eastAsia="zh-CN"/>
        </w:rPr>
        <w:t>4</w:t>
      </w:r>
      <w:r>
        <w:rPr>
          <w:rFonts w:hint="eastAsia" w:cs="仿宋_GB2312" w:asciiTheme="majorEastAsia" w:hAnsiTheme="majorEastAsia" w:eastAsiaTheme="majorEastAsia"/>
          <w:kern w:val="2"/>
          <w:sz w:val="32"/>
          <w:szCs w:val="32"/>
        </w:rPr>
        <w:t>、项目相关文件、制度</w:t>
      </w:r>
    </w:p>
    <w:p>
      <w:pPr>
        <w:pStyle w:val="49"/>
        <w:spacing w:line="580" w:lineRule="exact"/>
        <w:rPr>
          <w:rFonts w:cs="仿宋_GB2312" w:asciiTheme="majorEastAsia" w:hAnsiTheme="majorEastAsia" w:eastAsiaTheme="majorEastAsia"/>
          <w:sz w:val="32"/>
          <w:szCs w:val="32"/>
        </w:rPr>
      </w:pPr>
      <w:r>
        <w:rPr>
          <w:rFonts w:hint="eastAsia" w:cs="仿宋_GB2312" w:asciiTheme="majorEastAsia" w:hAnsiTheme="majorEastAsia" w:eastAsiaTheme="majorEastAsia"/>
          <w:kern w:val="2"/>
          <w:sz w:val="32"/>
          <w:szCs w:val="32"/>
          <w:lang w:val="en-US" w:eastAsia="zh-CN"/>
        </w:rPr>
        <w:t>5</w:t>
      </w:r>
      <w:r>
        <w:rPr>
          <w:rFonts w:hint="eastAsia" w:cs="仿宋_GB2312" w:asciiTheme="majorEastAsia" w:hAnsiTheme="majorEastAsia" w:eastAsiaTheme="majorEastAsia"/>
          <w:kern w:val="2"/>
          <w:sz w:val="32"/>
          <w:szCs w:val="32"/>
        </w:rPr>
        <w:t>、</w:t>
      </w:r>
      <w:r>
        <w:rPr>
          <w:rFonts w:hint="eastAsia" w:cs="仿宋_GB2312" w:asciiTheme="majorEastAsia" w:hAnsiTheme="majorEastAsia" w:eastAsiaTheme="majorEastAsia"/>
          <w:sz w:val="32"/>
          <w:szCs w:val="32"/>
        </w:rPr>
        <w:t>项目现场调查照片</w:t>
      </w:r>
    </w:p>
    <w:p>
      <w:pPr>
        <w:pStyle w:val="49"/>
        <w:spacing w:line="580" w:lineRule="exact"/>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lang w:val="en-US" w:eastAsia="zh-CN"/>
        </w:rPr>
        <w:t>6</w:t>
      </w:r>
      <w:r>
        <w:rPr>
          <w:rFonts w:hint="eastAsia" w:cs="仿宋_GB2312" w:asciiTheme="majorEastAsia" w:hAnsiTheme="majorEastAsia" w:eastAsiaTheme="majorEastAsia"/>
          <w:sz w:val="32"/>
          <w:szCs w:val="32"/>
        </w:rPr>
        <w:t>、其他</w:t>
      </w:r>
    </w:p>
    <w:p/>
    <w:p>
      <w:pPr>
        <w:spacing w:line="580" w:lineRule="exact"/>
        <w:jc w:val="center"/>
        <w:rPr>
          <w:rFonts w:hint="eastAsia" w:eastAsia="仿宋_GB2312"/>
          <w:sz w:val="32"/>
          <w:szCs w:val="32"/>
        </w:rPr>
      </w:pPr>
    </w:p>
    <w:p>
      <w:pPr>
        <w:spacing w:line="580" w:lineRule="exact"/>
        <w:rPr>
          <w:rFonts w:eastAsia="仿宋_GB2312"/>
          <w:sz w:val="32"/>
          <w:szCs w:val="32"/>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jc w:val="center"/>
        <w:rPr>
          <w:rFonts w:eastAsia="仿宋_GB2312"/>
          <w:sz w:val="32"/>
          <w:szCs w:val="32"/>
        </w:rPr>
      </w:pPr>
    </w:p>
    <w:sectPr>
      <w:footerReference r:id="rId11" w:type="default"/>
      <w:pgSz w:w="11906" w:h="16838"/>
      <w:pgMar w:top="1440" w:right="1361" w:bottom="1440" w:left="1361" w:header="851" w:footer="567" w:gutter="0"/>
      <w:pgNumType w:fmt="decimal" w:start="1"/>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文星简黑体">
    <w:altName w:val="Arial Unicode MS"/>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2 -</w:t>
    </w:r>
    <w:r>
      <w:rPr>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8"/>
      </w:rPr>
    </w:pPr>
    <w:r>
      <w:fldChar w:fldCharType="begin"/>
    </w:r>
    <w:r>
      <w:rPr>
        <w:rStyle w:val="28"/>
      </w:rPr>
      <w:instrText xml:space="preserve">PAGE  </w:instrText>
    </w:r>
    <w:r>
      <w:fldChar w:fldCharType="separate"/>
    </w:r>
    <w:r>
      <w:rPr>
        <w:rStyle w:val="28"/>
      </w:rPr>
      <w:t>- 8 -</w:t>
    </w:r>
    <w:r>
      <w:fldChar w:fldCharType="end"/>
    </w:r>
  </w:p>
  <w:p>
    <w:pPr>
      <w:pStyle w:val="1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90"/>
      <w:jc w:val="right"/>
    </w:pPr>
  </w:p>
  <w:p>
    <w:pPr>
      <w:pStyle w:val="15"/>
      <w:jc w:val="right"/>
      <w:rPr>
        <w:rFonts w:eastAsia="仿宋"/>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40"/>
        <w:tab w:val="center" w:pos="4507"/>
      </w:tabs>
      <w:spacing w:line="720" w:lineRule="auto"/>
      <w:jc w:val="left"/>
      <w:rPr>
        <w:rFonts w:ascii="宋体" w:hAnsi="宋体" w:cs="宋体"/>
        <w:i/>
        <w:sz w:val="15"/>
        <w:szCs w:val="15"/>
      </w:rPr>
    </w:pPr>
    <w:r>
      <w:rPr>
        <w:rFonts w:hint="eastAsia" w:ascii="宋体" w:hAnsi="宋体" w:cs="宋体"/>
        <w:i/>
        <w:sz w:val="15"/>
        <w:szCs w:val="15"/>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B06091"/>
    <w:multiLevelType w:val="singleLevel"/>
    <w:tmpl w:val="B2B06091"/>
    <w:lvl w:ilvl="0" w:tentative="0">
      <w:start w:val="1"/>
      <w:numFmt w:val="decimal"/>
      <w:suff w:val="nothing"/>
      <w:lvlText w:val="%1、"/>
      <w:lvlJc w:val="left"/>
      <w:pPr>
        <w:ind w:left="600" w:leftChars="0" w:firstLine="0" w:firstLineChars="0"/>
      </w:pPr>
    </w:lvl>
  </w:abstractNum>
  <w:abstractNum w:abstractNumId="1">
    <w:nsid w:val="097AD321"/>
    <w:multiLevelType w:val="singleLevel"/>
    <w:tmpl w:val="097AD321"/>
    <w:lvl w:ilvl="0" w:tentative="0">
      <w:start w:val="1"/>
      <w:numFmt w:val="chineseCounting"/>
      <w:suff w:val="nothing"/>
      <w:lvlText w:val="（%1）"/>
      <w:lvlJc w:val="left"/>
      <w:rPr>
        <w:rFonts w:hint="eastAsia"/>
      </w:rPr>
    </w:lvl>
  </w:abstractNum>
  <w:abstractNum w:abstractNumId="2">
    <w:nsid w:val="0EC27F3B"/>
    <w:multiLevelType w:val="singleLevel"/>
    <w:tmpl w:val="0EC27F3B"/>
    <w:lvl w:ilvl="0" w:tentative="0">
      <w:start w:val="2"/>
      <w:numFmt w:val="decimal"/>
      <w:suff w:val="nothing"/>
      <w:lvlText w:val="%1、"/>
      <w:lvlJc w:val="left"/>
    </w:lvl>
  </w:abstractNum>
  <w:abstractNum w:abstractNumId="3">
    <w:nsid w:val="2856741A"/>
    <w:multiLevelType w:val="singleLevel"/>
    <w:tmpl w:val="2856741A"/>
    <w:lvl w:ilvl="0" w:tentative="0">
      <w:start w:val="2"/>
      <w:numFmt w:val="chineseCounting"/>
      <w:suff w:val="nothing"/>
      <w:lvlText w:val="%1、"/>
      <w:lvlJc w:val="left"/>
      <w:pPr>
        <w:ind w:left="640" w:firstLine="0"/>
      </w:pPr>
      <w:rPr>
        <w:rFonts w:hint="eastAsia"/>
      </w:rPr>
    </w:lvl>
  </w:abstractNum>
  <w:abstractNum w:abstractNumId="4">
    <w:nsid w:val="298ECCF2"/>
    <w:multiLevelType w:val="singleLevel"/>
    <w:tmpl w:val="298ECCF2"/>
    <w:lvl w:ilvl="0" w:tentative="0">
      <w:start w:val="7"/>
      <w:numFmt w:val="chineseCounting"/>
      <w:suff w:val="nothing"/>
      <w:lvlText w:val="（%1）"/>
      <w:lvlJc w:val="left"/>
      <w:rPr>
        <w:rFonts w:hint="eastAsia"/>
      </w:rPr>
    </w:lvl>
  </w:abstractNum>
  <w:abstractNum w:abstractNumId="5">
    <w:nsid w:val="2B5CC753"/>
    <w:multiLevelType w:val="singleLevel"/>
    <w:tmpl w:val="2B5CC753"/>
    <w:lvl w:ilvl="0" w:tentative="0">
      <w:start w:val="2"/>
      <w:numFmt w:val="decimal"/>
      <w:suff w:val="nothing"/>
      <w:lvlText w:val="（%1）"/>
      <w:lvlJc w:val="left"/>
    </w:lvl>
  </w:abstractNum>
  <w:abstractNum w:abstractNumId="6">
    <w:nsid w:val="355E7CC2"/>
    <w:multiLevelType w:val="singleLevel"/>
    <w:tmpl w:val="355E7CC2"/>
    <w:lvl w:ilvl="0" w:tentative="0">
      <w:start w:val="2"/>
      <w:numFmt w:val="decimal"/>
      <w:suff w:val="nothing"/>
      <w:lvlText w:val="（%1）"/>
      <w:lvlJc w:val="left"/>
      <w:pPr>
        <w:ind w:left="560" w:leftChars="0" w:firstLine="0" w:firstLineChars="0"/>
      </w:pPr>
    </w:lvl>
  </w:abstractNum>
  <w:abstractNum w:abstractNumId="7">
    <w:nsid w:val="6673F1E5"/>
    <w:multiLevelType w:val="multilevel"/>
    <w:tmpl w:val="6673F1E5"/>
    <w:lvl w:ilvl="0" w:tentative="0">
      <w:start w:val="2"/>
      <w:numFmt w:val="decimal"/>
      <w:suff w:val="nothing"/>
      <w:lvlText w:val="%1、"/>
      <w:lvlJc w:val="left"/>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2"/>
  </w:num>
  <w:num w:numId="2">
    <w:abstractNumId w:val="3"/>
  </w:num>
  <w:num w:numId="3">
    <w:abstractNumId w:val="1"/>
  </w:num>
  <w:num w:numId="4">
    <w:abstractNumId w:val="0"/>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0"/>
  <w:bordersDoNotSurroundFooter w:val="0"/>
  <w:documentProtection w:enforcement="0"/>
  <w:defaultTabStop w:val="420"/>
  <w:doNotHyphenateCaps/>
  <w:drawingGridHorizontalSpacing w:val="105"/>
  <w:drawingGridVerticalSpacing w:val="158"/>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72"/>
    <w:rsid w:val="00000FE8"/>
    <w:rsid w:val="00001571"/>
    <w:rsid w:val="00002F09"/>
    <w:rsid w:val="000049E3"/>
    <w:rsid w:val="000057A5"/>
    <w:rsid w:val="00006122"/>
    <w:rsid w:val="00006A1A"/>
    <w:rsid w:val="00006FA5"/>
    <w:rsid w:val="0000767D"/>
    <w:rsid w:val="00007D91"/>
    <w:rsid w:val="00012AB8"/>
    <w:rsid w:val="0001361F"/>
    <w:rsid w:val="000147AC"/>
    <w:rsid w:val="00015713"/>
    <w:rsid w:val="00016148"/>
    <w:rsid w:val="000166D4"/>
    <w:rsid w:val="000235BF"/>
    <w:rsid w:val="000238D1"/>
    <w:rsid w:val="0002539B"/>
    <w:rsid w:val="00027E1C"/>
    <w:rsid w:val="000304F5"/>
    <w:rsid w:val="0003328D"/>
    <w:rsid w:val="00033E52"/>
    <w:rsid w:val="00033E78"/>
    <w:rsid w:val="000351CD"/>
    <w:rsid w:val="0003539B"/>
    <w:rsid w:val="000353A6"/>
    <w:rsid w:val="00035E5B"/>
    <w:rsid w:val="00037227"/>
    <w:rsid w:val="000374DD"/>
    <w:rsid w:val="000376E4"/>
    <w:rsid w:val="00037D1A"/>
    <w:rsid w:val="000413CC"/>
    <w:rsid w:val="00042F53"/>
    <w:rsid w:val="00043954"/>
    <w:rsid w:val="0004506A"/>
    <w:rsid w:val="00047D3D"/>
    <w:rsid w:val="00047EA4"/>
    <w:rsid w:val="00050025"/>
    <w:rsid w:val="000500A8"/>
    <w:rsid w:val="000503E0"/>
    <w:rsid w:val="00050D6D"/>
    <w:rsid w:val="0005175F"/>
    <w:rsid w:val="00052C3F"/>
    <w:rsid w:val="00054F8B"/>
    <w:rsid w:val="00055C0D"/>
    <w:rsid w:val="00056821"/>
    <w:rsid w:val="00056A9C"/>
    <w:rsid w:val="00060086"/>
    <w:rsid w:val="000625AA"/>
    <w:rsid w:val="00063E32"/>
    <w:rsid w:val="0006532C"/>
    <w:rsid w:val="00065439"/>
    <w:rsid w:val="0006659B"/>
    <w:rsid w:val="00067383"/>
    <w:rsid w:val="000676D9"/>
    <w:rsid w:val="000678A9"/>
    <w:rsid w:val="00070DB4"/>
    <w:rsid w:val="000737F6"/>
    <w:rsid w:val="000751B8"/>
    <w:rsid w:val="00076DEE"/>
    <w:rsid w:val="00077961"/>
    <w:rsid w:val="000802DB"/>
    <w:rsid w:val="00080459"/>
    <w:rsid w:val="00080CAF"/>
    <w:rsid w:val="00083D86"/>
    <w:rsid w:val="00083DCB"/>
    <w:rsid w:val="000853DA"/>
    <w:rsid w:val="000870BF"/>
    <w:rsid w:val="00087151"/>
    <w:rsid w:val="00093B87"/>
    <w:rsid w:val="00095303"/>
    <w:rsid w:val="00096091"/>
    <w:rsid w:val="0009632C"/>
    <w:rsid w:val="000A0296"/>
    <w:rsid w:val="000A0466"/>
    <w:rsid w:val="000A2632"/>
    <w:rsid w:val="000A2974"/>
    <w:rsid w:val="000A3AEF"/>
    <w:rsid w:val="000A3C44"/>
    <w:rsid w:val="000A56D5"/>
    <w:rsid w:val="000A6118"/>
    <w:rsid w:val="000A6591"/>
    <w:rsid w:val="000B1887"/>
    <w:rsid w:val="000B1C52"/>
    <w:rsid w:val="000B261E"/>
    <w:rsid w:val="000B31B0"/>
    <w:rsid w:val="000B65F3"/>
    <w:rsid w:val="000B681B"/>
    <w:rsid w:val="000B7606"/>
    <w:rsid w:val="000C090F"/>
    <w:rsid w:val="000C12C2"/>
    <w:rsid w:val="000C248D"/>
    <w:rsid w:val="000C2602"/>
    <w:rsid w:val="000C2758"/>
    <w:rsid w:val="000C28C1"/>
    <w:rsid w:val="000C35B6"/>
    <w:rsid w:val="000C3785"/>
    <w:rsid w:val="000C59FB"/>
    <w:rsid w:val="000C6F60"/>
    <w:rsid w:val="000D0B2A"/>
    <w:rsid w:val="000D0E39"/>
    <w:rsid w:val="000D272D"/>
    <w:rsid w:val="000D2F0A"/>
    <w:rsid w:val="000D41B7"/>
    <w:rsid w:val="000D532D"/>
    <w:rsid w:val="000D5BCC"/>
    <w:rsid w:val="000D78F8"/>
    <w:rsid w:val="000D7DCD"/>
    <w:rsid w:val="000E096C"/>
    <w:rsid w:val="000E1568"/>
    <w:rsid w:val="000E28EE"/>
    <w:rsid w:val="000E50B8"/>
    <w:rsid w:val="000E6E95"/>
    <w:rsid w:val="000E6F1C"/>
    <w:rsid w:val="000E74B5"/>
    <w:rsid w:val="000E7AF3"/>
    <w:rsid w:val="000F02CC"/>
    <w:rsid w:val="000F0D4B"/>
    <w:rsid w:val="000F18F0"/>
    <w:rsid w:val="000F31FA"/>
    <w:rsid w:val="000F37FC"/>
    <w:rsid w:val="000F3F33"/>
    <w:rsid w:val="000F579F"/>
    <w:rsid w:val="000F65BC"/>
    <w:rsid w:val="000F7C80"/>
    <w:rsid w:val="00101693"/>
    <w:rsid w:val="00104C24"/>
    <w:rsid w:val="00105412"/>
    <w:rsid w:val="00106431"/>
    <w:rsid w:val="00106F8F"/>
    <w:rsid w:val="00113418"/>
    <w:rsid w:val="00115202"/>
    <w:rsid w:val="00115B9C"/>
    <w:rsid w:val="00115D6B"/>
    <w:rsid w:val="001164CE"/>
    <w:rsid w:val="00116ABD"/>
    <w:rsid w:val="00116D0B"/>
    <w:rsid w:val="00117B3A"/>
    <w:rsid w:val="001203DB"/>
    <w:rsid w:val="001204BE"/>
    <w:rsid w:val="00120838"/>
    <w:rsid w:val="0012128D"/>
    <w:rsid w:val="00121741"/>
    <w:rsid w:val="0012532F"/>
    <w:rsid w:val="00125557"/>
    <w:rsid w:val="001262BA"/>
    <w:rsid w:val="001277CB"/>
    <w:rsid w:val="00130AE8"/>
    <w:rsid w:val="00130BC2"/>
    <w:rsid w:val="00131BC4"/>
    <w:rsid w:val="00132079"/>
    <w:rsid w:val="001338F0"/>
    <w:rsid w:val="00133F4E"/>
    <w:rsid w:val="0013440B"/>
    <w:rsid w:val="0013628C"/>
    <w:rsid w:val="00136422"/>
    <w:rsid w:val="00136B79"/>
    <w:rsid w:val="00137305"/>
    <w:rsid w:val="00137520"/>
    <w:rsid w:val="00137A00"/>
    <w:rsid w:val="0014171C"/>
    <w:rsid w:val="00141E61"/>
    <w:rsid w:val="00144FAC"/>
    <w:rsid w:val="0014512E"/>
    <w:rsid w:val="00150953"/>
    <w:rsid w:val="001514AB"/>
    <w:rsid w:val="00151FF7"/>
    <w:rsid w:val="0015227D"/>
    <w:rsid w:val="00152EE3"/>
    <w:rsid w:val="001550CD"/>
    <w:rsid w:val="00155BEA"/>
    <w:rsid w:val="0015650C"/>
    <w:rsid w:val="00160256"/>
    <w:rsid w:val="00161EA1"/>
    <w:rsid w:val="00162C82"/>
    <w:rsid w:val="00163039"/>
    <w:rsid w:val="00163459"/>
    <w:rsid w:val="001638D6"/>
    <w:rsid w:val="00165B77"/>
    <w:rsid w:val="0016704B"/>
    <w:rsid w:val="00167A60"/>
    <w:rsid w:val="00167AB4"/>
    <w:rsid w:val="00167B68"/>
    <w:rsid w:val="00170B62"/>
    <w:rsid w:val="00175A47"/>
    <w:rsid w:val="00175D76"/>
    <w:rsid w:val="00176344"/>
    <w:rsid w:val="00177C44"/>
    <w:rsid w:val="001801F8"/>
    <w:rsid w:val="00180254"/>
    <w:rsid w:val="001812C6"/>
    <w:rsid w:val="00181611"/>
    <w:rsid w:val="00181D93"/>
    <w:rsid w:val="00181DC8"/>
    <w:rsid w:val="001826A6"/>
    <w:rsid w:val="0018389C"/>
    <w:rsid w:val="001910A2"/>
    <w:rsid w:val="00192127"/>
    <w:rsid w:val="00192A7B"/>
    <w:rsid w:val="00193FF7"/>
    <w:rsid w:val="001940C3"/>
    <w:rsid w:val="001944F4"/>
    <w:rsid w:val="00196351"/>
    <w:rsid w:val="0019650F"/>
    <w:rsid w:val="0019776C"/>
    <w:rsid w:val="00197A11"/>
    <w:rsid w:val="00197AD3"/>
    <w:rsid w:val="001A1BC2"/>
    <w:rsid w:val="001A22AC"/>
    <w:rsid w:val="001A2B16"/>
    <w:rsid w:val="001A3F2C"/>
    <w:rsid w:val="001A483D"/>
    <w:rsid w:val="001A4C9B"/>
    <w:rsid w:val="001A61CC"/>
    <w:rsid w:val="001A6A33"/>
    <w:rsid w:val="001A6D08"/>
    <w:rsid w:val="001B0368"/>
    <w:rsid w:val="001B1820"/>
    <w:rsid w:val="001B1FB2"/>
    <w:rsid w:val="001B2385"/>
    <w:rsid w:val="001B3361"/>
    <w:rsid w:val="001B3ADA"/>
    <w:rsid w:val="001B7672"/>
    <w:rsid w:val="001C0817"/>
    <w:rsid w:val="001C1B31"/>
    <w:rsid w:val="001C22D3"/>
    <w:rsid w:val="001C36EC"/>
    <w:rsid w:val="001C582E"/>
    <w:rsid w:val="001C6A99"/>
    <w:rsid w:val="001C76DC"/>
    <w:rsid w:val="001D0AC7"/>
    <w:rsid w:val="001D2517"/>
    <w:rsid w:val="001D4561"/>
    <w:rsid w:val="001D4A5D"/>
    <w:rsid w:val="001D5620"/>
    <w:rsid w:val="001D564D"/>
    <w:rsid w:val="001D6830"/>
    <w:rsid w:val="001E0410"/>
    <w:rsid w:val="001E22D3"/>
    <w:rsid w:val="001E445F"/>
    <w:rsid w:val="001E467A"/>
    <w:rsid w:val="001E4F0D"/>
    <w:rsid w:val="001F0809"/>
    <w:rsid w:val="001F31E1"/>
    <w:rsid w:val="001F34DB"/>
    <w:rsid w:val="001F4F00"/>
    <w:rsid w:val="001F5E22"/>
    <w:rsid w:val="001F6D75"/>
    <w:rsid w:val="0020194E"/>
    <w:rsid w:val="00201C98"/>
    <w:rsid w:val="002021AA"/>
    <w:rsid w:val="002031D9"/>
    <w:rsid w:val="00204EB5"/>
    <w:rsid w:val="00206D40"/>
    <w:rsid w:val="00207EB6"/>
    <w:rsid w:val="002105CD"/>
    <w:rsid w:val="00211CE9"/>
    <w:rsid w:val="00212DBD"/>
    <w:rsid w:val="0021434C"/>
    <w:rsid w:val="00216BFA"/>
    <w:rsid w:val="002205E5"/>
    <w:rsid w:val="002218AB"/>
    <w:rsid w:val="00221E6A"/>
    <w:rsid w:val="00224F7B"/>
    <w:rsid w:val="00225B3F"/>
    <w:rsid w:val="00227862"/>
    <w:rsid w:val="00227B78"/>
    <w:rsid w:val="00233488"/>
    <w:rsid w:val="002407D9"/>
    <w:rsid w:val="002410A7"/>
    <w:rsid w:val="00241AF8"/>
    <w:rsid w:val="00243C92"/>
    <w:rsid w:val="00244989"/>
    <w:rsid w:val="0024673D"/>
    <w:rsid w:val="00246818"/>
    <w:rsid w:val="00246DD0"/>
    <w:rsid w:val="00247A9F"/>
    <w:rsid w:val="00247BC8"/>
    <w:rsid w:val="00253AAA"/>
    <w:rsid w:val="00255E0D"/>
    <w:rsid w:val="0025621C"/>
    <w:rsid w:val="00260DB1"/>
    <w:rsid w:val="00261B31"/>
    <w:rsid w:val="00262308"/>
    <w:rsid w:val="0026283D"/>
    <w:rsid w:val="0026444A"/>
    <w:rsid w:val="0026484A"/>
    <w:rsid w:val="0026534E"/>
    <w:rsid w:val="0026575E"/>
    <w:rsid w:val="002670BF"/>
    <w:rsid w:val="00267553"/>
    <w:rsid w:val="00267AF1"/>
    <w:rsid w:val="002707CF"/>
    <w:rsid w:val="002717EC"/>
    <w:rsid w:val="002718AB"/>
    <w:rsid w:val="00271B4E"/>
    <w:rsid w:val="00272520"/>
    <w:rsid w:val="002726C1"/>
    <w:rsid w:val="002728ED"/>
    <w:rsid w:val="00272E69"/>
    <w:rsid w:val="00273294"/>
    <w:rsid w:val="002777CE"/>
    <w:rsid w:val="00277FBD"/>
    <w:rsid w:val="0028075D"/>
    <w:rsid w:val="002807CF"/>
    <w:rsid w:val="0028147E"/>
    <w:rsid w:val="002821E1"/>
    <w:rsid w:val="00286316"/>
    <w:rsid w:val="00287224"/>
    <w:rsid w:val="00291DB6"/>
    <w:rsid w:val="00291F07"/>
    <w:rsid w:val="00292858"/>
    <w:rsid w:val="00293004"/>
    <w:rsid w:val="002940C5"/>
    <w:rsid w:val="00294595"/>
    <w:rsid w:val="0029467E"/>
    <w:rsid w:val="00295047"/>
    <w:rsid w:val="00295800"/>
    <w:rsid w:val="00296838"/>
    <w:rsid w:val="0029720B"/>
    <w:rsid w:val="002A1A1D"/>
    <w:rsid w:val="002A4D3F"/>
    <w:rsid w:val="002A6550"/>
    <w:rsid w:val="002A6E6C"/>
    <w:rsid w:val="002A7504"/>
    <w:rsid w:val="002A7C1D"/>
    <w:rsid w:val="002A7C5D"/>
    <w:rsid w:val="002B0361"/>
    <w:rsid w:val="002B0859"/>
    <w:rsid w:val="002B0E9E"/>
    <w:rsid w:val="002B2416"/>
    <w:rsid w:val="002B2B59"/>
    <w:rsid w:val="002B3994"/>
    <w:rsid w:val="002B596E"/>
    <w:rsid w:val="002B77F1"/>
    <w:rsid w:val="002B7CCD"/>
    <w:rsid w:val="002B7D3F"/>
    <w:rsid w:val="002B7D9B"/>
    <w:rsid w:val="002C0AA6"/>
    <w:rsid w:val="002C1322"/>
    <w:rsid w:val="002C1328"/>
    <w:rsid w:val="002C213A"/>
    <w:rsid w:val="002C25E1"/>
    <w:rsid w:val="002C292E"/>
    <w:rsid w:val="002C3A41"/>
    <w:rsid w:val="002C3B43"/>
    <w:rsid w:val="002C4017"/>
    <w:rsid w:val="002C6B71"/>
    <w:rsid w:val="002C6C34"/>
    <w:rsid w:val="002D0105"/>
    <w:rsid w:val="002D0178"/>
    <w:rsid w:val="002D065F"/>
    <w:rsid w:val="002D0912"/>
    <w:rsid w:val="002D0C00"/>
    <w:rsid w:val="002D3BC4"/>
    <w:rsid w:val="002D3C7A"/>
    <w:rsid w:val="002D5F4D"/>
    <w:rsid w:val="002D607C"/>
    <w:rsid w:val="002D6F0D"/>
    <w:rsid w:val="002D7624"/>
    <w:rsid w:val="002E077F"/>
    <w:rsid w:val="002E0950"/>
    <w:rsid w:val="002E154E"/>
    <w:rsid w:val="002E2004"/>
    <w:rsid w:val="002E3430"/>
    <w:rsid w:val="002E3D69"/>
    <w:rsid w:val="002E3DDE"/>
    <w:rsid w:val="002E4208"/>
    <w:rsid w:val="002E4AC0"/>
    <w:rsid w:val="002E5356"/>
    <w:rsid w:val="002E5A88"/>
    <w:rsid w:val="002E73A8"/>
    <w:rsid w:val="002F128A"/>
    <w:rsid w:val="002F3380"/>
    <w:rsid w:val="002F5D0A"/>
    <w:rsid w:val="00301797"/>
    <w:rsid w:val="00301B2B"/>
    <w:rsid w:val="00302282"/>
    <w:rsid w:val="00302891"/>
    <w:rsid w:val="003034F6"/>
    <w:rsid w:val="00303648"/>
    <w:rsid w:val="00305C74"/>
    <w:rsid w:val="00306021"/>
    <w:rsid w:val="00306474"/>
    <w:rsid w:val="00306535"/>
    <w:rsid w:val="0030745F"/>
    <w:rsid w:val="00307FFC"/>
    <w:rsid w:val="00313EDE"/>
    <w:rsid w:val="00314204"/>
    <w:rsid w:val="0031458B"/>
    <w:rsid w:val="00314C9F"/>
    <w:rsid w:val="0031694B"/>
    <w:rsid w:val="00316D9F"/>
    <w:rsid w:val="00317D78"/>
    <w:rsid w:val="00320BFD"/>
    <w:rsid w:val="00321369"/>
    <w:rsid w:val="003219D8"/>
    <w:rsid w:val="00321ACD"/>
    <w:rsid w:val="00322162"/>
    <w:rsid w:val="00322A3D"/>
    <w:rsid w:val="0032303C"/>
    <w:rsid w:val="003244B8"/>
    <w:rsid w:val="00325B4B"/>
    <w:rsid w:val="00325E9F"/>
    <w:rsid w:val="00326DF6"/>
    <w:rsid w:val="00327E1F"/>
    <w:rsid w:val="0033156E"/>
    <w:rsid w:val="00333657"/>
    <w:rsid w:val="00334E27"/>
    <w:rsid w:val="0033522B"/>
    <w:rsid w:val="00335904"/>
    <w:rsid w:val="00335AAB"/>
    <w:rsid w:val="00337E06"/>
    <w:rsid w:val="0034242F"/>
    <w:rsid w:val="00343F28"/>
    <w:rsid w:val="00344F5D"/>
    <w:rsid w:val="00347489"/>
    <w:rsid w:val="0034754E"/>
    <w:rsid w:val="0034783B"/>
    <w:rsid w:val="0034785F"/>
    <w:rsid w:val="003501BB"/>
    <w:rsid w:val="00350B04"/>
    <w:rsid w:val="00351C58"/>
    <w:rsid w:val="00352B7F"/>
    <w:rsid w:val="003534E8"/>
    <w:rsid w:val="003538D2"/>
    <w:rsid w:val="00355BDA"/>
    <w:rsid w:val="0035647F"/>
    <w:rsid w:val="003605E2"/>
    <w:rsid w:val="00364CDD"/>
    <w:rsid w:val="00364E59"/>
    <w:rsid w:val="00365070"/>
    <w:rsid w:val="00365505"/>
    <w:rsid w:val="00367F0E"/>
    <w:rsid w:val="00370135"/>
    <w:rsid w:val="003705AB"/>
    <w:rsid w:val="00370B50"/>
    <w:rsid w:val="00371A26"/>
    <w:rsid w:val="00374DD9"/>
    <w:rsid w:val="003752A2"/>
    <w:rsid w:val="00376057"/>
    <w:rsid w:val="003777C9"/>
    <w:rsid w:val="00381B71"/>
    <w:rsid w:val="00384798"/>
    <w:rsid w:val="00384CD4"/>
    <w:rsid w:val="00385464"/>
    <w:rsid w:val="003868E7"/>
    <w:rsid w:val="00387633"/>
    <w:rsid w:val="00390F9E"/>
    <w:rsid w:val="003915ED"/>
    <w:rsid w:val="00392CE8"/>
    <w:rsid w:val="00393049"/>
    <w:rsid w:val="00394B36"/>
    <w:rsid w:val="00394BE1"/>
    <w:rsid w:val="003A3CA5"/>
    <w:rsid w:val="003A5B89"/>
    <w:rsid w:val="003A6E47"/>
    <w:rsid w:val="003A7236"/>
    <w:rsid w:val="003B03B7"/>
    <w:rsid w:val="003B04A4"/>
    <w:rsid w:val="003B1276"/>
    <w:rsid w:val="003B1CB6"/>
    <w:rsid w:val="003B247E"/>
    <w:rsid w:val="003B27AF"/>
    <w:rsid w:val="003B4ADC"/>
    <w:rsid w:val="003B5261"/>
    <w:rsid w:val="003B618A"/>
    <w:rsid w:val="003B6306"/>
    <w:rsid w:val="003B7B9F"/>
    <w:rsid w:val="003C1562"/>
    <w:rsid w:val="003C1CDE"/>
    <w:rsid w:val="003C1F67"/>
    <w:rsid w:val="003C1FB8"/>
    <w:rsid w:val="003C343D"/>
    <w:rsid w:val="003C3C9B"/>
    <w:rsid w:val="003C3DA6"/>
    <w:rsid w:val="003C6BFA"/>
    <w:rsid w:val="003C6F66"/>
    <w:rsid w:val="003C709E"/>
    <w:rsid w:val="003C7657"/>
    <w:rsid w:val="003C7806"/>
    <w:rsid w:val="003D00F2"/>
    <w:rsid w:val="003D0C16"/>
    <w:rsid w:val="003D18F2"/>
    <w:rsid w:val="003D1B0C"/>
    <w:rsid w:val="003D2613"/>
    <w:rsid w:val="003D2E29"/>
    <w:rsid w:val="003D3B14"/>
    <w:rsid w:val="003D56B5"/>
    <w:rsid w:val="003D5933"/>
    <w:rsid w:val="003D687F"/>
    <w:rsid w:val="003E05C9"/>
    <w:rsid w:val="003E08E2"/>
    <w:rsid w:val="003E2132"/>
    <w:rsid w:val="003E33D7"/>
    <w:rsid w:val="003E3B61"/>
    <w:rsid w:val="003E54C5"/>
    <w:rsid w:val="003E5770"/>
    <w:rsid w:val="003E5A51"/>
    <w:rsid w:val="003E60EE"/>
    <w:rsid w:val="003E66DB"/>
    <w:rsid w:val="003E6BCC"/>
    <w:rsid w:val="003E70F1"/>
    <w:rsid w:val="003E7FF3"/>
    <w:rsid w:val="003F083D"/>
    <w:rsid w:val="003F1D25"/>
    <w:rsid w:val="003F263B"/>
    <w:rsid w:val="003F31A9"/>
    <w:rsid w:val="003F576C"/>
    <w:rsid w:val="0040098F"/>
    <w:rsid w:val="00401110"/>
    <w:rsid w:val="004022D9"/>
    <w:rsid w:val="00403BBE"/>
    <w:rsid w:val="00403BFC"/>
    <w:rsid w:val="00405A95"/>
    <w:rsid w:val="004102D6"/>
    <w:rsid w:val="00410B5B"/>
    <w:rsid w:val="00411639"/>
    <w:rsid w:val="00411EE8"/>
    <w:rsid w:val="00411F46"/>
    <w:rsid w:val="00411FD2"/>
    <w:rsid w:val="004136B2"/>
    <w:rsid w:val="004136F6"/>
    <w:rsid w:val="00414687"/>
    <w:rsid w:val="00417242"/>
    <w:rsid w:val="0041743F"/>
    <w:rsid w:val="004179DB"/>
    <w:rsid w:val="00420E3E"/>
    <w:rsid w:val="00421079"/>
    <w:rsid w:val="00421F26"/>
    <w:rsid w:val="0042650F"/>
    <w:rsid w:val="004305EE"/>
    <w:rsid w:val="00430BC8"/>
    <w:rsid w:val="00430CAD"/>
    <w:rsid w:val="00430D06"/>
    <w:rsid w:val="00431DC5"/>
    <w:rsid w:val="00432406"/>
    <w:rsid w:val="00432685"/>
    <w:rsid w:val="00433F62"/>
    <w:rsid w:val="004341CB"/>
    <w:rsid w:val="00436022"/>
    <w:rsid w:val="00437F9B"/>
    <w:rsid w:val="00442461"/>
    <w:rsid w:val="004426C1"/>
    <w:rsid w:val="00444B98"/>
    <w:rsid w:val="00446D0F"/>
    <w:rsid w:val="0044716C"/>
    <w:rsid w:val="00447EAC"/>
    <w:rsid w:val="0045049C"/>
    <w:rsid w:val="00451221"/>
    <w:rsid w:val="00451BC8"/>
    <w:rsid w:val="00451E02"/>
    <w:rsid w:val="0045448B"/>
    <w:rsid w:val="004554A6"/>
    <w:rsid w:val="00455D7F"/>
    <w:rsid w:val="00455EC8"/>
    <w:rsid w:val="004626AD"/>
    <w:rsid w:val="00467E87"/>
    <w:rsid w:val="00470BC3"/>
    <w:rsid w:val="00470C32"/>
    <w:rsid w:val="0047180F"/>
    <w:rsid w:val="00471E43"/>
    <w:rsid w:val="00472B16"/>
    <w:rsid w:val="0047320C"/>
    <w:rsid w:val="004733AF"/>
    <w:rsid w:val="00473730"/>
    <w:rsid w:val="00473B8C"/>
    <w:rsid w:val="004745A0"/>
    <w:rsid w:val="00480205"/>
    <w:rsid w:val="004825DC"/>
    <w:rsid w:val="00482DD5"/>
    <w:rsid w:val="00483768"/>
    <w:rsid w:val="00485A46"/>
    <w:rsid w:val="00486DF1"/>
    <w:rsid w:val="004902BA"/>
    <w:rsid w:val="004919C2"/>
    <w:rsid w:val="00491BE4"/>
    <w:rsid w:val="0049270C"/>
    <w:rsid w:val="00493677"/>
    <w:rsid w:val="004942C4"/>
    <w:rsid w:val="00494A5E"/>
    <w:rsid w:val="00494FE4"/>
    <w:rsid w:val="00496950"/>
    <w:rsid w:val="004977E1"/>
    <w:rsid w:val="004A02CA"/>
    <w:rsid w:val="004A04B7"/>
    <w:rsid w:val="004A10CF"/>
    <w:rsid w:val="004A186C"/>
    <w:rsid w:val="004A18AB"/>
    <w:rsid w:val="004A2E4A"/>
    <w:rsid w:val="004A31D0"/>
    <w:rsid w:val="004A4C04"/>
    <w:rsid w:val="004A5C66"/>
    <w:rsid w:val="004A625D"/>
    <w:rsid w:val="004A71C4"/>
    <w:rsid w:val="004A75F0"/>
    <w:rsid w:val="004A79A6"/>
    <w:rsid w:val="004A7A70"/>
    <w:rsid w:val="004B34BB"/>
    <w:rsid w:val="004B4CD1"/>
    <w:rsid w:val="004B4F92"/>
    <w:rsid w:val="004B5104"/>
    <w:rsid w:val="004B5221"/>
    <w:rsid w:val="004B5DA8"/>
    <w:rsid w:val="004B79FE"/>
    <w:rsid w:val="004B7F3C"/>
    <w:rsid w:val="004C045D"/>
    <w:rsid w:val="004C06F1"/>
    <w:rsid w:val="004C1188"/>
    <w:rsid w:val="004C3810"/>
    <w:rsid w:val="004C39F8"/>
    <w:rsid w:val="004C3DC4"/>
    <w:rsid w:val="004C5D23"/>
    <w:rsid w:val="004C65EC"/>
    <w:rsid w:val="004C6EDB"/>
    <w:rsid w:val="004C789C"/>
    <w:rsid w:val="004D0838"/>
    <w:rsid w:val="004D2BF2"/>
    <w:rsid w:val="004D3222"/>
    <w:rsid w:val="004D339F"/>
    <w:rsid w:val="004D6455"/>
    <w:rsid w:val="004D64EC"/>
    <w:rsid w:val="004E0A1D"/>
    <w:rsid w:val="004E27DD"/>
    <w:rsid w:val="004E2A3A"/>
    <w:rsid w:val="004E2EB5"/>
    <w:rsid w:val="004E38FB"/>
    <w:rsid w:val="004E4EBB"/>
    <w:rsid w:val="004E64BA"/>
    <w:rsid w:val="004E6C20"/>
    <w:rsid w:val="004E71FF"/>
    <w:rsid w:val="004F0A43"/>
    <w:rsid w:val="004F10AB"/>
    <w:rsid w:val="004F1AEE"/>
    <w:rsid w:val="004F26B4"/>
    <w:rsid w:val="004F30BD"/>
    <w:rsid w:val="004F4CFD"/>
    <w:rsid w:val="004F60AE"/>
    <w:rsid w:val="004F63E2"/>
    <w:rsid w:val="004F734A"/>
    <w:rsid w:val="00500734"/>
    <w:rsid w:val="00500ED7"/>
    <w:rsid w:val="005013B3"/>
    <w:rsid w:val="005016E7"/>
    <w:rsid w:val="00501D25"/>
    <w:rsid w:val="00501F6F"/>
    <w:rsid w:val="005026B5"/>
    <w:rsid w:val="00502C09"/>
    <w:rsid w:val="00504F85"/>
    <w:rsid w:val="00505598"/>
    <w:rsid w:val="00506341"/>
    <w:rsid w:val="00507582"/>
    <w:rsid w:val="0051202B"/>
    <w:rsid w:val="00512632"/>
    <w:rsid w:val="00512BBB"/>
    <w:rsid w:val="0051322F"/>
    <w:rsid w:val="005133DF"/>
    <w:rsid w:val="0051354B"/>
    <w:rsid w:val="005140DE"/>
    <w:rsid w:val="00514E35"/>
    <w:rsid w:val="00520100"/>
    <w:rsid w:val="005206AF"/>
    <w:rsid w:val="00522129"/>
    <w:rsid w:val="00524751"/>
    <w:rsid w:val="00524CD4"/>
    <w:rsid w:val="00524E7E"/>
    <w:rsid w:val="00524E8B"/>
    <w:rsid w:val="00525146"/>
    <w:rsid w:val="005256FB"/>
    <w:rsid w:val="005274A9"/>
    <w:rsid w:val="0053025B"/>
    <w:rsid w:val="005311E8"/>
    <w:rsid w:val="00531DBF"/>
    <w:rsid w:val="00531DC0"/>
    <w:rsid w:val="00532054"/>
    <w:rsid w:val="00532527"/>
    <w:rsid w:val="00532AD0"/>
    <w:rsid w:val="00534C76"/>
    <w:rsid w:val="00537F84"/>
    <w:rsid w:val="00540506"/>
    <w:rsid w:val="00541629"/>
    <w:rsid w:val="00543084"/>
    <w:rsid w:val="005448A2"/>
    <w:rsid w:val="005462C3"/>
    <w:rsid w:val="00546DAF"/>
    <w:rsid w:val="00546F5B"/>
    <w:rsid w:val="005527E7"/>
    <w:rsid w:val="00554B1F"/>
    <w:rsid w:val="0055516D"/>
    <w:rsid w:val="0055742F"/>
    <w:rsid w:val="00557666"/>
    <w:rsid w:val="00561E3B"/>
    <w:rsid w:val="00562263"/>
    <w:rsid w:val="00563784"/>
    <w:rsid w:val="0056514A"/>
    <w:rsid w:val="005655AE"/>
    <w:rsid w:val="00566343"/>
    <w:rsid w:val="00567910"/>
    <w:rsid w:val="0057079B"/>
    <w:rsid w:val="005707E1"/>
    <w:rsid w:val="0057140B"/>
    <w:rsid w:val="005723F8"/>
    <w:rsid w:val="00573C28"/>
    <w:rsid w:val="005752D6"/>
    <w:rsid w:val="005753EC"/>
    <w:rsid w:val="005754FB"/>
    <w:rsid w:val="0057621B"/>
    <w:rsid w:val="00577141"/>
    <w:rsid w:val="00580B00"/>
    <w:rsid w:val="00580BFF"/>
    <w:rsid w:val="0058108A"/>
    <w:rsid w:val="00581297"/>
    <w:rsid w:val="00582744"/>
    <w:rsid w:val="00584CF9"/>
    <w:rsid w:val="00584F11"/>
    <w:rsid w:val="005852E9"/>
    <w:rsid w:val="0058666E"/>
    <w:rsid w:val="00586A44"/>
    <w:rsid w:val="00590229"/>
    <w:rsid w:val="0059261C"/>
    <w:rsid w:val="00595671"/>
    <w:rsid w:val="00596479"/>
    <w:rsid w:val="005964C3"/>
    <w:rsid w:val="005969F4"/>
    <w:rsid w:val="00597EBF"/>
    <w:rsid w:val="005A106E"/>
    <w:rsid w:val="005A3F9A"/>
    <w:rsid w:val="005A4167"/>
    <w:rsid w:val="005A42D6"/>
    <w:rsid w:val="005A4EF6"/>
    <w:rsid w:val="005A707A"/>
    <w:rsid w:val="005B0B44"/>
    <w:rsid w:val="005B10AB"/>
    <w:rsid w:val="005B1B22"/>
    <w:rsid w:val="005B3E29"/>
    <w:rsid w:val="005B421D"/>
    <w:rsid w:val="005B5BA5"/>
    <w:rsid w:val="005B5FC2"/>
    <w:rsid w:val="005B70D8"/>
    <w:rsid w:val="005B7C5B"/>
    <w:rsid w:val="005C0AF8"/>
    <w:rsid w:val="005C0C51"/>
    <w:rsid w:val="005C1D46"/>
    <w:rsid w:val="005C20A8"/>
    <w:rsid w:val="005C281E"/>
    <w:rsid w:val="005C2C34"/>
    <w:rsid w:val="005C3E32"/>
    <w:rsid w:val="005C5194"/>
    <w:rsid w:val="005C544E"/>
    <w:rsid w:val="005C5E62"/>
    <w:rsid w:val="005C683F"/>
    <w:rsid w:val="005C6DF4"/>
    <w:rsid w:val="005C75F0"/>
    <w:rsid w:val="005C7633"/>
    <w:rsid w:val="005D007D"/>
    <w:rsid w:val="005D23BE"/>
    <w:rsid w:val="005D2452"/>
    <w:rsid w:val="005D26FD"/>
    <w:rsid w:val="005D449C"/>
    <w:rsid w:val="005D464B"/>
    <w:rsid w:val="005D49D0"/>
    <w:rsid w:val="005D51B7"/>
    <w:rsid w:val="005D7D0D"/>
    <w:rsid w:val="005D7FB3"/>
    <w:rsid w:val="005E1039"/>
    <w:rsid w:val="005E1446"/>
    <w:rsid w:val="005E1E3F"/>
    <w:rsid w:val="005E2E3E"/>
    <w:rsid w:val="005E2E96"/>
    <w:rsid w:val="005E4DF0"/>
    <w:rsid w:val="005E5BDA"/>
    <w:rsid w:val="005E717C"/>
    <w:rsid w:val="005F01DE"/>
    <w:rsid w:val="005F0297"/>
    <w:rsid w:val="005F13DA"/>
    <w:rsid w:val="005F234E"/>
    <w:rsid w:val="005F3EFB"/>
    <w:rsid w:val="005F444D"/>
    <w:rsid w:val="005F4C3B"/>
    <w:rsid w:val="005F68F7"/>
    <w:rsid w:val="005F6BE2"/>
    <w:rsid w:val="00600F80"/>
    <w:rsid w:val="00601116"/>
    <w:rsid w:val="00601237"/>
    <w:rsid w:val="00603AEB"/>
    <w:rsid w:val="00604757"/>
    <w:rsid w:val="0060748E"/>
    <w:rsid w:val="00607BBB"/>
    <w:rsid w:val="006104BF"/>
    <w:rsid w:val="0061114A"/>
    <w:rsid w:val="00611945"/>
    <w:rsid w:val="006128E5"/>
    <w:rsid w:val="0061353D"/>
    <w:rsid w:val="0061354F"/>
    <w:rsid w:val="0061415D"/>
    <w:rsid w:val="006141DB"/>
    <w:rsid w:val="00614575"/>
    <w:rsid w:val="006156BA"/>
    <w:rsid w:val="00615E41"/>
    <w:rsid w:val="00616545"/>
    <w:rsid w:val="00616689"/>
    <w:rsid w:val="00617AE0"/>
    <w:rsid w:val="00622B51"/>
    <w:rsid w:val="00622DD1"/>
    <w:rsid w:val="00623430"/>
    <w:rsid w:val="00623A89"/>
    <w:rsid w:val="00624934"/>
    <w:rsid w:val="006257C4"/>
    <w:rsid w:val="00625C20"/>
    <w:rsid w:val="00630C4B"/>
    <w:rsid w:val="00631279"/>
    <w:rsid w:val="006328AA"/>
    <w:rsid w:val="00632D56"/>
    <w:rsid w:val="00633110"/>
    <w:rsid w:val="00633F19"/>
    <w:rsid w:val="00634621"/>
    <w:rsid w:val="0063578A"/>
    <w:rsid w:val="0063625D"/>
    <w:rsid w:val="0063681F"/>
    <w:rsid w:val="00637EF3"/>
    <w:rsid w:val="00640714"/>
    <w:rsid w:val="00641161"/>
    <w:rsid w:val="00646289"/>
    <w:rsid w:val="00646459"/>
    <w:rsid w:val="006472EC"/>
    <w:rsid w:val="0064797F"/>
    <w:rsid w:val="00647EBF"/>
    <w:rsid w:val="00650D43"/>
    <w:rsid w:val="00651160"/>
    <w:rsid w:val="00651BBA"/>
    <w:rsid w:val="0065208C"/>
    <w:rsid w:val="00652280"/>
    <w:rsid w:val="00653F6F"/>
    <w:rsid w:val="006544CC"/>
    <w:rsid w:val="006551E4"/>
    <w:rsid w:val="00655DED"/>
    <w:rsid w:val="00656470"/>
    <w:rsid w:val="00656635"/>
    <w:rsid w:val="0066056F"/>
    <w:rsid w:val="00661024"/>
    <w:rsid w:val="006627D8"/>
    <w:rsid w:val="00663435"/>
    <w:rsid w:val="00663B7B"/>
    <w:rsid w:val="00663C05"/>
    <w:rsid w:val="00663E64"/>
    <w:rsid w:val="00665628"/>
    <w:rsid w:val="00665887"/>
    <w:rsid w:val="0067028A"/>
    <w:rsid w:val="006713BF"/>
    <w:rsid w:val="00671516"/>
    <w:rsid w:val="00671DFC"/>
    <w:rsid w:val="0067276C"/>
    <w:rsid w:val="00675778"/>
    <w:rsid w:val="006762AC"/>
    <w:rsid w:val="00676915"/>
    <w:rsid w:val="00676A14"/>
    <w:rsid w:val="00676D5F"/>
    <w:rsid w:val="006776C0"/>
    <w:rsid w:val="00680627"/>
    <w:rsid w:val="00682022"/>
    <w:rsid w:val="00684CA8"/>
    <w:rsid w:val="00684D05"/>
    <w:rsid w:val="006852D4"/>
    <w:rsid w:val="0068543B"/>
    <w:rsid w:val="0068688F"/>
    <w:rsid w:val="006868DD"/>
    <w:rsid w:val="0069001D"/>
    <w:rsid w:val="0069004E"/>
    <w:rsid w:val="00690086"/>
    <w:rsid w:val="0069106A"/>
    <w:rsid w:val="006913D0"/>
    <w:rsid w:val="006925CA"/>
    <w:rsid w:val="006928E4"/>
    <w:rsid w:val="006946FB"/>
    <w:rsid w:val="00694F92"/>
    <w:rsid w:val="00694FE4"/>
    <w:rsid w:val="006951A0"/>
    <w:rsid w:val="00696B31"/>
    <w:rsid w:val="00697355"/>
    <w:rsid w:val="006976DD"/>
    <w:rsid w:val="00697A18"/>
    <w:rsid w:val="00697A3E"/>
    <w:rsid w:val="006A025F"/>
    <w:rsid w:val="006A2CE9"/>
    <w:rsid w:val="006A318C"/>
    <w:rsid w:val="006A35AD"/>
    <w:rsid w:val="006A3BDE"/>
    <w:rsid w:val="006A3F8E"/>
    <w:rsid w:val="006A50A6"/>
    <w:rsid w:val="006B3772"/>
    <w:rsid w:val="006B42DF"/>
    <w:rsid w:val="006B4F87"/>
    <w:rsid w:val="006B650B"/>
    <w:rsid w:val="006C0173"/>
    <w:rsid w:val="006C08E5"/>
    <w:rsid w:val="006C1789"/>
    <w:rsid w:val="006C2855"/>
    <w:rsid w:val="006C2B18"/>
    <w:rsid w:val="006C56B3"/>
    <w:rsid w:val="006C600B"/>
    <w:rsid w:val="006C730D"/>
    <w:rsid w:val="006D0780"/>
    <w:rsid w:val="006D7154"/>
    <w:rsid w:val="006E0B7E"/>
    <w:rsid w:val="006E1654"/>
    <w:rsid w:val="006E2218"/>
    <w:rsid w:val="006E6299"/>
    <w:rsid w:val="006E62C1"/>
    <w:rsid w:val="006E78CD"/>
    <w:rsid w:val="006E7911"/>
    <w:rsid w:val="006E7A4C"/>
    <w:rsid w:val="006E7B72"/>
    <w:rsid w:val="006E7E37"/>
    <w:rsid w:val="006E7EA4"/>
    <w:rsid w:val="006F030C"/>
    <w:rsid w:val="006F3A5E"/>
    <w:rsid w:val="006F7E3C"/>
    <w:rsid w:val="0070154A"/>
    <w:rsid w:val="007015AD"/>
    <w:rsid w:val="0070208C"/>
    <w:rsid w:val="007021D9"/>
    <w:rsid w:val="00703988"/>
    <w:rsid w:val="00703B35"/>
    <w:rsid w:val="00703EB3"/>
    <w:rsid w:val="00704096"/>
    <w:rsid w:val="00704837"/>
    <w:rsid w:val="00705A7B"/>
    <w:rsid w:val="007067E6"/>
    <w:rsid w:val="00710022"/>
    <w:rsid w:val="007123E7"/>
    <w:rsid w:val="00713B1F"/>
    <w:rsid w:val="00715F22"/>
    <w:rsid w:val="00716AF3"/>
    <w:rsid w:val="00720612"/>
    <w:rsid w:val="00720DD3"/>
    <w:rsid w:val="00721031"/>
    <w:rsid w:val="007249E3"/>
    <w:rsid w:val="00724EDD"/>
    <w:rsid w:val="007250C2"/>
    <w:rsid w:val="007252EC"/>
    <w:rsid w:val="00726528"/>
    <w:rsid w:val="00727B6C"/>
    <w:rsid w:val="00727EF6"/>
    <w:rsid w:val="0073015D"/>
    <w:rsid w:val="007304DA"/>
    <w:rsid w:val="0073223F"/>
    <w:rsid w:val="007343A2"/>
    <w:rsid w:val="00734D3E"/>
    <w:rsid w:val="007365BA"/>
    <w:rsid w:val="007373E9"/>
    <w:rsid w:val="00737581"/>
    <w:rsid w:val="00740978"/>
    <w:rsid w:val="00740AD5"/>
    <w:rsid w:val="00741D56"/>
    <w:rsid w:val="007428CA"/>
    <w:rsid w:val="00743D5C"/>
    <w:rsid w:val="007448C5"/>
    <w:rsid w:val="00744DA8"/>
    <w:rsid w:val="0074517F"/>
    <w:rsid w:val="00745CF7"/>
    <w:rsid w:val="00747082"/>
    <w:rsid w:val="0074729A"/>
    <w:rsid w:val="00747EED"/>
    <w:rsid w:val="00751DDE"/>
    <w:rsid w:val="00751E6D"/>
    <w:rsid w:val="00755650"/>
    <w:rsid w:val="00756CA0"/>
    <w:rsid w:val="0075756C"/>
    <w:rsid w:val="00760BEE"/>
    <w:rsid w:val="00762E38"/>
    <w:rsid w:val="00765348"/>
    <w:rsid w:val="00767B6A"/>
    <w:rsid w:val="0077005A"/>
    <w:rsid w:val="00770C2E"/>
    <w:rsid w:val="007712BE"/>
    <w:rsid w:val="00771504"/>
    <w:rsid w:val="00771E03"/>
    <w:rsid w:val="00771E40"/>
    <w:rsid w:val="00772E14"/>
    <w:rsid w:val="0077468B"/>
    <w:rsid w:val="00780717"/>
    <w:rsid w:val="00780C18"/>
    <w:rsid w:val="00781A4B"/>
    <w:rsid w:val="0078210C"/>
    <w:rsid w:val="00783920"/>
    <w:rsid w:val="007849E3"/>
    <w:rsid w:val="007850D0"/>
    <w:rsid w:val="007857CD"/>
    <w:rsid w:val="00786102"/>
    <w:rsid w:val="00786B0B"/>
    <w:rsid w:val="007878CD"/>
    <w:rsid w:val="00787BC7"/>
    <w:rsid w:val="00790962"/>
    <w:rsid w:val="007916AE"/>
    <w:rsid w:val="007925E4"/>
    <w:rsid w:val="00792A57"/>
    <w:rsid w:val="00792E45"/>
    <w:rsid w:val="00793F45"/>
    <w:rsid w:val="00795B31"/>
    <w:rsid w:val="00797803"/>
    <w:rsid w:val="007A0634"/>
    <w:rsid w:val="007A15B6"/>
    <w:rsid w:val="007A1ED0"/>
    <w:rsid w:val="007A20A1"/>
    <w:rsid w:val="007A3C19"/>
    <w:rsid w:val="007A485E"/>
    <w:rsid w:val="007A5513"/>
    <w:rsid w:val="007A6D80"/>
    <w:rsid w:val="007A7C5B"/>
    <w:rsid w:val="007B22F0"/>
    <w:rsid w:val="007B246A"/>
    <w:rsid w:val="007B3CB3"/>
    <w:rsid w:val="007B546C"/>
    <w:rsid w:val="007B5C7E"/>
    <w:rsid w:val="007B64FE"/>
    <w:rsid w:val="007B6A23"/>
    <w:rsid w:val="007B6B30"/>
    <w:rsid w:val="007B6ECA"/>
    <w:rsid w:val="007C0253"/>
    <w:rsid w:val="007C19EF"/>
    <w:rsid w:val="007C3B7E"/>
    <w:rsid w:val="007C47B7"/>
    <w:rsid w:val="007C593C"/>
    <w:rsid w:val="007C6352"/>
    <w:rsid w:val="007C6611"/>
    <w:rsid w:val="007C66B4"/>
    <w:rsid w:val="007C73CC"/>
    <w:rsid w:val="007D37F8"/>
    <w:rsid w:val="007D4470"/>
    <w:rsid w:val="007D4C35"/>
    <w:rsid w:val="007D5060"/>
    <w:rsid w:val="007D5B55"/>
    <w:rsid w:val="007D738B"/>
    <w:rsid w:val="007D747E"/>
    <w:rsid w:val="007E06D6"/>
    <w:rsid w:val="007E16FE"/>
    <w:rsid w:val="007E3611"/>
    <w:rsid w:val="007E5159"/>
    <w:rsid w:val="007E54CC"/>
    <w:rsid w:val="007E559C"/>
    <w:rsid w:val="007E561F"/>
    <w:rsid w:val="007E58BD"/>
    <w:rsid w:val="007E5F70"/>
    <w:rsid w:val="007E72E9"/>
    <w:rsid w:val="007E7383"/>
    <w:rsid w:val="007F0377"/>
    <w:rsid w:val="007F0E2E"/>
    <w:rsid w:val="007F100A"/>
    <w:rsid w:val="007F1243"/>
    <w:rsid w:val="007F13D3"/>
    <w:rsid w:val="007F27E3"/>
    <w:rsid w:val="007F3E2B"/>
    <w:rsid w:val="007F40D2"/>
    <w:rsid w:val="007F45CC"/>
    <w:rsid w:val="00800309"/>
    <w:rsid w:val="00801882"/>
    <w:rsid w:val="00801D37"/>
    <w:rsid w:val="00804F12"/>
    <w:rsid w:val="008063FD"/>
    <w:rsid w:val="00811E5B"/>
    <w:rsid w:val="00812F76"/>
    <w:rsid w:val="00813EE3"/>
    <w:rsid w:val="00814CA5"/>
    <w:rsid w:val="00814F62"/>
    <w:rsid w:val="00815E37"/>
    <w:rsid w:val="0081607A"/>
    <w:rsid w:val="00816A0C"/>
    <w:rsid w:val="008171CB"/>
    <w:rsid w:val="00817573"/>
    <w:rsid w:val="00817E2D"/>
    <w:rsid w:val="00822D61"/>
    <w:rsid w:val="0082327C"/>
    <w:rsid w:val="00823DAA"/>
    <w:rsid w:val="008242B2"/>
    <w:rsid w:val="00824A82"/>
    <w:rsid w:val="00830F39"/>
    <w:rsid w:val="00831335"/>
    <w:rsid w:val="0083138A"/>
    <w:rsid w:val="00831C67"/>
    <w:rsid w:val="008327EE"/>
    <w:rsid w:val="008339FA"/>
    <w:rsid w:val="00833F74"/>
    <w:rsid w:val="008352A3"/>
    <w:rsid w:val="00835703"/>
    <w:rsid w:val="008358F6"/>
    <w:rsid w:val="00835BB7"/>
    <w:rsid w:val="00836292"/>
    <w:rsid w:val="00836B1E"/>
    <w:rsid w:val="0083706F"/>
    <w:rsid w:val="008400B3"/>
    <w:rsid w:val="00840D30"/>
    <w:rsid w:val="00840E6B"/>
    <w:rsid w:val="00841FEE"/>
    <w:rsid w:val="00842D4B"/>
    <w:rsid w:val="008434C1"/>
    <w:rsid w:val="00844A07"/>
    <w:rsid w:val="0084546E"/>
    <w:rsid w:val="00845CA9"/>
    <w:rsid w:val="0084712E"/>
    <w:rsid w:val="0085008F"/>
    <w:rsid w:val="0085114B"/>
    <w:rsid w:val="00851EBA"/>
    <w:rsid w:val="00851F13"/>
    <w:rsid w:val="00853572"/>
    <w:rsid w:val="0085376E"/>
    <w:rsid w:val="008541DD"/>
    <w:rsid w:val="00856112"/>
    <w:rsid w:val="00856183"/>
    <w:rsid w:val="008562EB"/>
    <w:rsid w:val="0085658C"/>
    <w:rsid w:val="0085732C"/>
    <w:rsid w:val="0086137B"/>
    <w:rsid w:val="00861531"/>
    <w:rsid w:val="00864340"/>
    <w:rsid w:val="0086563B"/>
    <w:rsid w:val="00870912"/>
    <w:rsid w:val="0087148C"/>
    <w:rsid w:val="00873246"/>
    <w:rsid w:val="00874159"/>
    <w:rsid w:val="0087461A"/>
    <w:rsid w:val="00875231"/>
    <w:rsid w:val="00875476"/>
    <w:rsid w:val="00876B20"/>
    <w:rsid w:val="008774F9"/>
    <w:rsid w:val="00877D56"/>
    <w:rsid w:val="00880716"/>
    <w:rsid w:val="0088083E"/>
    <w:rsid w:val="00880BD3"/>
    <w:rsid w:val="00881A74"/>
    <w:rsid w:val="00881F22"/>
    <w:rsid w:val="008822ED"/>
    <w:rsid w:val="00883D5C"/>
    <w:rsid w:val="00884C33"/>
    <w:rsid w:val="008857C1"/>
    <w:rsid w:val="00886417"/>
    <w:rsid w:val="008873B3"/>
    <w:rsid w:val="0089176F"/>
    <w:rsid w:val="00892141"/>
    <w:rsid w:val="00892385"/>
    <w:rsid w:val="0089268C"/>
    <w:rsid w:val="00893196"/>
    <w:rsid w:val="0089361B"/>
    <w:rsid w:val="00893D6B"/>
    <w:rsid w:val="00894DD7"/>
    <w:rsid w:val="00895CDB"/>
    <w:rsid w:val="00896AF4"/>
    <w:rsid w:val="008975B3"/>
    <w:rsid w:val="008A05B2"/>
    <w:rsid w:val="008A0ABB"/>
    <w:rsid w:val="008A1B46"/>
    <w:rsid w:val="008A280F"/>
    <w:rsid w:val="008A2950"/>
    <w:rsid w:val="008A375B"/>
    <w:rsid w:val="008A45A7"/>
    <w:rsid w:val="008A490D"/>
    <w:rsid w:val="008A64B0"/>
    <w:rsid w:val="008B038D"/>
    <w:rsid w:val="008B123A"/>
    <w:rsid w:val="008B17EB"/>
    <w:rsid w:val="008B1C40"/>
    <w:rsid w:val="008B35E8"/>
    <w:rsid w:val="008B6006"/>
    <w:rsid w:val="008B6928"/>
    <w:rsid w:val="008B6C6E"/>
    <w:rsid w:val="008B735A"/>
    <w:rsid w:val="008C0AC8"/>
    <w:rsid w:val="008C1188"/>
    <w:rsid w:val="008C267F"/>
    <w:rsid w:val="008C5866"/>
    <w:rsid w:val="008C5C86"/>
    <w:rsid w:val="008D0604"/>
    <w:rsid w:val="008D1141"/>
    <w:rsid w:val="008D1D75"/>
    <w:rsid w:val="008D5EF0"/>
    <w:rsid w:val="008D667C"/>
    <w:rsid w:val="008D6DC1"/>
    <w:rsid w:val="008D6F98"/>
    <w:rsid w:val="008D7DFC"/>
    <w:rsid w:val="008E0784"/>
    <w:rsid w:val="008E1067"/>
    <w:rsid w:val="008E1B22"/>
    <w:rsid w:val="008E2F54"/>
    <w:rsid w:val="008E4524"/>
    <w:rsid w:val="008E4BF4"/>
    <w:rsid w:val="008E6596"/>
    <w:rsid w:val="008E65D2"/>
    <w:rsid w:val="008E74A6"/>
    <w:rsid w:val="008E7E28"/>
    <w:rsid w:val="008F1DDA"/>
    <w:rsid w:val="008F2963"/>
    <w:rsid w:val="008F3349"/>
    <w:rsid w:val="008F3432"/>
    <w:rsid w:val="008F385B"/>
    <w:rsid w:val="008F5662"/>
    <w:rsid w:val="008F5934"/>
    <w:rsid w:val="008F7A99"/>
    <w:rsid w:val="009018D4"/>
    <w:rsid w:val="00901A5F"/>
    <w:rsid w:val="009027E4"/>
    <w:rsid w:val="0090299D"/>
    <w:rsid w:val="00903C86"/>
    <w:rsid w:val="00904BC8"/>
    <w:rsid w:val="00904F4B"/>
    <w:rsid w:val="009061CB"/>
    <w:rsid w:val="009101E7"/>
    <w:rsid w:val="00913F4D"/>
    <w:rsid w:val="0091452B"/>
    <w:rsid w:val="009150FD"/>
    <w:rsid w:val="00920873"/>
    <w:rsid w:val="00920D80"/>
    <w:rsid w:val="00920DB7"/>
    <w:rsid w:val="009212AA"/>
    <w:rsid w:val="00921CA1"/>
    <w:rsid w:val="00921E0D"/>
    <w:rsid w:val="00923716"/>
    <w:rsid w:val="009243CB"/>
    <w:rsid w:val="00925DD1"/>
    <w:rsid w:val="0092768F"/>
    <w:rsid w:val="00927C78"/>
    <w:rsid w:val="00927EEE"/>
    <w:rsid w:val="00930589"/>
    <w:rsid w:val="00931B85"/>
    <w:rsid w:val="0093286E"/>
    <w:rsid w:val="009336C8"/>
    <w:rsid w:val="00934157"/>
    <w:rsid w:val="009352FD"/>
    <w:rsid w:val="009353A6"/>
    <w:rsid w:val="009353E1"/>
    <w:rsid w:val="009357DD"/>
    <w:rsid w:val="009361E0"/>
    <w:rsid w:val="00936425"/>
    <w:rsid w:val="009404F6"/>
    <w:rsid w:val="00940CE2"/>
    <w:rsid w:val="00941547"/>
    <w:rsid w:val="00941C9A"/>
    <w:rsid w:val="00942EE2"/>
    <w:rsid w:val="009434AD"/>
    <w:rsid w:val="00945B8E"/>
    <w:rsid w:val="00946BF1"/>
    <w:rsid w:val="00946C0A"/>
    <w:rsid w:val="00946DBF"/>
    <w:rsid w:val="00947393"/>
    <w:rsid w:val="009475DD"/>
    <w:rsid w:val="009478B9"/>
    <w:rsid w:val="00950E55"/>
    <w:rsid w:val="009511FA"/>
    <w:rsid w:val="00953571"/>
    <w:rsid w:val="00953BD4"/>
    <w:rsid w:val="00955194"/>
    <w:rsid w:val="0096122F"/>
    <w:rsid w:val="00961D72"/>
    <w:rsid w:val="0096283A"/>
    <w:rsid w:val="00963A4A"/>
    <w:rsid w:val="009645BE"/>
    <w:rsid w:val="009650FE"/>
    <w:rsid w:val="00966CA3"/>
    <w:rsid w:val="00970CCA"/>
    <w:rsid w:val="0097114E"/>
    <w:rsid w:val="00971E6D"/>
    <w:rsid w:val="00973A16"/>
    <w:rsid w:val="00975C46"/>
    <w:rsid w:val="009760F4"/>
    <w:rsid w:val="00976FC0"/>
    <w:rsid w:val="009778FB"/>
    <w:rsid w:val="0097794B"/>
    <w:rsid w:val="009809B1"/>
    <w:rsid w:val="00984271"/>
    <w:rsid w:val="00984967"/>
    <w:rsid w:val="0098503E"/>
    <w:rsid w:val="00985298"/>
    <w:rsid w:val="0098564C"/>
    <w:rsid w:val="0098705C"/>
    <w:rsid w:val="00987B4F"/>
    <w:rsid w:val="00990C37"/>
    <w:rsid w:val="00991DD0"/>
    <w:rsid w:val="00992207"/>
    <w:rsid w:val="00993311"/>
    <w:rsid w:val="009952C8"/>
    <w:rsid w:val="0099671F"/>
    <w:rsid w:val="00996F47"/>
    <w:rsid w:val="009A0945"/>
    <w:rsid w:val="009A11C9"/>
    <w:rsid w:val="009A12E4"/>
    <w:rsid w:val="009A263A"/>
    <w:rsid w:val="009A2873"/>
    <w:rsid w:val="009A4AB8"/>
    <w:rsid w:val="009A4D18"/>
    <w:rsid w:val="009A5AF0"/>
    <w:rsid w:val="009A60DC"/>
    <w:rsid w:val="009A6FD2"/>
    <w:rsid w:val="009A75DA"/>
    <w:rsid w:val="009B12C1"/>
    <w:rsid w:val="009B3108"/>
    <w:rsid w:val="009B38C3"/>
    <w:rsid w:val="009B3AE0"/>
    <w:rsid w:val="009B4E29"/>
    <w:rsid w:val="009B675A"/>
    <w:rsid w:val="009B7601"/>
    <w:rsid w:val="009B7AA8"/>
    <w:rsid w:val="009B7EEB"/>
    <w:rsid w:val="009C02EC"/>
    <w:rsid w:val="009C106F"/>
    <w:rsid w:val="009C1147"/>
    <w:rsid w:val="009C18A8"/>
    <w:rsid w:val="009C609D"/>
    <w:rsid w:val="009C711A"/>
    <w:rsid w:val="009D22C4"/>
    <w:rsid w:val="009D3B2C"/>
    <w:rsid w:val="009D505D"/>
    <w:rsid w:val="009D661C"/>
    <w:rsid w:val="009D6884"/>
    <w:rsid w:val="009E1784"/>
    <w:rsid w:val="009E2ACA"/>
    <w:rsid w:val="009E3A82"/>
    <w:rsid w:val="009F0E72"/>
    <w:rsid w:val="009F1717"/>
    <w:rsid w:val="009F1ACA"/>
    <w:rsid w:val="009F3A75"/>
    <w:rsid w:val="009F475D"/>
    <w:rsid w:val="009F6BAC"/>
    <w:rsid w:val="009F6D20"/>
    <w:rsid w:val="009F7CC9"/>
    <w:rsid w:val="00A00386"/>
    <w:rsid w:val="00A00623"/>
    <w:rsid w:val="00A019FE"/>
    <w:rsid w:val="00A022A1"/>
    <w:rsid w:val="00A03297"/>
    <w:rsid w:val="00A047CE"/>
    <w:rsid w:val="00A0480A"/>
    <w:rsid w:val="00A04CD8"/>
    <w:rsid w:val="00A05437"/>
    <w:rsid w:val="00A0561C"/>
    <w:rsid w:val="00A075B0"/>
    <w:rsid w:val="00A10A67"/>
    <w:rsid w:val="00A10C66"/>
    <w:rsid w:val="00A1109E"/>
    <w:rsid w:val="00A11D52"/>
    <w:rsid w:val="00A1285B"/>
    <w:rsid w:val="00A129F2"/>
    <w:rsid w:val="00A14A31"/>
    <w:rsid w:val="00A16918"/>
    <w:rsid w:val="00A172FF"/>
    <w:rsid w:val="00A20F7B"/>
    <w:rsid w:val="00A219CA"/>
    <w:rsid w:val="00A23D04"/>
    <w:rsid w:val="00A27AA1"/>
    <w:rsid w:val="00A321E9"/>
    <w:rsid w:val="00A32F25"/>
    <w:rsid w:val="00A348FB"/>
    <w:rsid w:val="00A353E3"/>
    <w:rsid w:val="00A37ACE"/>
    <w:rsid w:val="00A37D29"/>
    <w:rsid w:val="00A37E07"/>
    <w:rsid w:val="00A4001B"/>
    <w:rsid w:val="00A40690"/>
    <w:rsid w:val="00A41198"/>
    <w:rsid w:val="00A42365"/>
    <w:rsid w:val="00A42380"/>
    <w:rsid w:val="00A43ADE"/>
    <w:rsid w:val="00A43F8A"/>
    <w:rsid w:val="00A442F4"/>
    <w:rsid w:val="00A4442E"/>
    <w:rsid w:val="00A44E41"/>
    <w:rsid w:val="00A450CB"/>
    <w:rsid w:val="00A45AFE"/>
    <w:rsid w:val="00A505B2"/>
    <w:rsid w:val="00A50613"/>
    <w:rsid w:val="00A506AB"/>
    <w:rsid w:val="00A5110E"/>
    <w:rsid w:val="00A51976"/>
    <w:rsid w:val="00A53355"/>
    <w:rsid w:val="00A537FB"/>
    <w:rsid w:val="00A54DBC"/>
    <w:rsid w:val="00A552FF"/>
    <w:rsid w:val="00A5586A"/>
    <w:rsid w:val="00A55C24"/>
    <w:rsid w:val="00A55C4E"/>
    <w:rsid w:val="00A56CA6"/>
    <w:rsid w:val="00A57422"/>
    <w:rsid w:val="00A57836"/>
    <w:rsid w:val="00A62A70"/>
    <w:rsid w:val="00A64231"/>
    <w:rsid w:val="00A6462B"/>
    <w:rsid w:val="00A64960"/>
    <w:rsid w:val="00A67454"/>
    <w:rsid w:val="00A706E4"/>
    <w:rsid w:val="00A720FF"/>
    <w:rsid w:val="00A752EE"/>
    <w:rsid w:val="00A75939"/>
    <w:rsid w:val="00A7617B"/>
    <w:rsid w:val="00A7680F"/>
    <w:rsid w:val="00A76AAE"/>
    <w:rsid w:val="00A770DA"/>
    <w:rsid w:val="00A7725E"/>
    <w:rsid w:val="00A77747"/>
    <w:rsid w:val="00A81A4E"/>
    <w:rsid w:val="00A81D27"/>
    <w:rsid w:val="00A835B7"/>
    <w:rsid w:val="00A8635F"/>
    <w:rsid w:val="00A8645D"/>
    <w:rsid w:val="00A86F0B"/>
    <w:rsid w:val="00A90115"/>
    <w:rsid w:val="00A9105F"/>
    <w:rsid w:val="00A9113F"/>
    <w:rsid w:val="00A91E8D"/>
    <w:rsid w:val="00A92808"/>
    <w:rsid w:val="00A93E83"/>
    <w:rsid w:val="00A94C4F"/>
    <w:rsid w:val="00A94E16"/>
    <w:rsid w:val="00A956F4"/>
    <w:rsid w:val="00A96913"/>
    <w:rsid w:val="00A971C7"/>
    <w:rsid w:val="00AA0EB9"/>
    <w:rsid w:val="00AA10A0"/>
    <w:rsid w:val="00AA407D"/>
    <w:rsid w:val="00AA52FC"/>
    <w:rsid w:val="00AA607F"/>
    <w:rsid w:val="00AB0317"/>
    <w:rsid w:val="00AB376F"/>
    <w:rsid w:val="00AB3C07"/>
    <w:rsid w:val="00AB3E97"/>
    <w:rsid w:val="00AB4FD6"/>
    <w:rsid w:val="00AC0636"/>
    <w:rsid w:val="00AC2BF9"/>
    <w:rsid w:val="00AC4064"/>
    <w:rsid w:val="00AC4656"/>
    <w:rsid w:val="00AC4A9F"/>
    <w:rsid w:val="00AD1A0A"/>
    <w:rsid w:val="00AD4751"/>
    <w:rsid w:val="00AD63BB"/>
    <w:rsid w:val="00AD6E9C"/>
    <w:rsid w:val="00AD738C"/>
    <w:rsid w:val="00AD7428"/>
    <w:rsid w:val="00AD78FF"/>
    <w:rsid w:val="00AE1D2A"/>
    <w:rsid w:val="00AE3ACC"/>
    <w:rsid w:val="00AE484D"/>
    <w:rsid w:val="00AE5416"/>
    <w:rsid w:val="00AE54FC"/>
    <w:rsid w:val="00AF3892"/>
    <w:rsid w:val="00AF39E5"/>
    <w:rsid w:val="00AF4DEE"/>
    <w:rsid w:val="00AF51C2"/>
    <w:rsid w:val="00AF58E2"/>
    <w:rsid w:val="00AF5A22"/>
    <w:rsid w:val="00AF78EA"/>
    <w:rsid w:val="00B01105"/>
    <w:rsid w:val="00B0553E"/>
    <w:rsid w:val="00B064AF"/>
    <w:rsid w:val="00B06EC7"/>
    <w:rsid w:val="00B07F79"/>
    <w:rsid w:val="00B07FD4"/>
    <w:rsid w:val="00B10D02"/>
    <w:rsid w:val="00B11C66"/>
    <w:rsid w:val="00B15055"/>
    <w:rsid w:val="00B16184"/>
    <w:rsid w:val="00B175DA"/>
    <w:rsid w:val="00B20567"/>
    <w:rsid w:val="00B20E43"/>
    <w:rsid w:val="00B21305"/>
    <w:rsid w:val="00B2152E"/>
    <w:rsid w:val="00B2456A"/>
    <w:rsid w:val="00B27DE8"/>
    <w:rsid w:val="00B31797"/>
    <w:rsid w:val="00B318F4"/>
    <w:rsid w:val="00B321FA"/>
    <w:rsid w:val="00B3373B"/>
    <w:rsid w:val="00B35336"/>
    <w:rsid w:val="00B3594E"/>
    <w:rsid w:val="00B36B17"/>
    <w:rsid w:val="00B377C3"/>
    <w:rsid w:val="00B377DD"/>
    <w:rsid w:val="00B37C40"/>
    <w:rsid w:val="00B403A5"/>
    <w:rsid w:val="00B47CB6"/>
    <w:rsid w:val="00B50A48"/>
    <w:rsid w:val="00B51328"/>
    <w:rsid w:val="00B53C5B"/>
    <w:rsid w:val="00B57364"/>
    <w:rsid w:val="00B57679"/>
    <w:rsid w:val="00B609FB"/>
    <w:rsid w:val="00B62E34"/>
    <w:rsid w:val="00B63833"/>
    <w:rsid w:val="00B64427"/>
    <w:rsid w:val="00B64C2B"/>
    <w:rsid w:val="00B64EDE"/>
    <w:rsid w:val="00B656C2"/>
    <w:rsid w:val="00B65DBC"/>
    <w:rsid w:val="00B65F94"/>
    <w:rsid w:val="00B66B11"/>
    <w:rsid w:val="00B70404"/>
    <w:rsid w:val="00B804BE"/>
    <w:rsid w:val="00B80922"/>
    <w:rsid w:val="00B815D8"/>
    <w:rsid w:val="00B8197A"/>
    <w:rsid w:val="00B82907"/>
    <w:rsid w:val="00B831CC"/>
    <w:rsid w:val="00B8335C"/>
    <w:rsid w:val="00B83826"/>
    <w:rsid w:val="00B8478F"/>
    <w:rsid w:val="00B84BAE"/>
    <w:rsid w:val="00B84DBE"/>
    <w:rsid w:val="00B855BE"/>
    <w:rsid w:val="00B86C45"/>
    <w:rsid w:val="00B919DE"/>
    <w:rsid w:val="00B91C45"/>
    <w:rsid w:val="00B9230F"/>
    <w:rsid w:val="00B92C49"/>
    <w:rsid w:val="00B938EF"/>
    <w:rsid w:val="00B9599F"/>
    <w:rsid w:val="00BA1895"/>
    <w:rsid w:val="00BA36A8"/>
    <w:rsid w:val="00BA3D9D"/>
    <w:rsid w:val="00BA5D34"/>
    <w:rsid w:val="00BA719F"/>
    <w:rsid w:val="00BB00CE"/>
    <w:rsid w:val="00BB0F71"/>
    <w:rsid w:val="00BB3B9B"/>
    <w:rsid w:val="00BB3C0E"/>
    <w:rsid w:val="00BB4966"/>
    <w:rsid w:val="00BB78D6"/>
    <w:rsid w:val="00BB7F03"/>
    <w:rsid w:val="00BC0868"/>
    <w:rsid w:val="00BC2F1E"/>
    <w:rsid w:val="00BC3332"/>
    <w:rsid w:val="00BC373D"/>
    <w:rsid w:val="00BC684A"/>
    <w:rsid w:val="00BC6EE9"/>
    <w:rsid w:val="00BC7154"/>
    <w:rsid w:val="00BD7A1B"/>
    <w:rsid w:val="00BE01DB"/>
    <w:rsid w:val="00BE05A6"/>
    <w:rsid w:val="00BE1063"/>
    <w:rsid w:val="00BE4250"/>
    <w:rsid w:val="00BE4795"/>
    <w:rsid w:val="00BE6CB1"/>
    <w:rsid w:val="00BE7090"/>
    <w:rsid w:val="00BE7956"/>
    <w:rsid w:val="00BF00FA"/>
    <w:rsid w:val="00BF0F65"/>
    <w:rsid w:val="00BF150C"/>
    <w:rsid w:val="00BF3BAE"/>
    <w:rsid w:val="00BF596B"/>
    <w:rsid w:val="00BF6BBB"/>
    <w:rsid w:val="00C00266"/>
    <w:rsid w:val="00C00DB9"/>
    <w:rsid w:val="00C01B3D"/>
    <w:rsid w:val="00C02CEC"/>
    <w:rsid w:val="00C044C6"/>
    <w:rsid w:val="00C07379"/>
    <w:rsid w:val="00C07753"/>
    <w:rsid w:val="00C10351"/>
    <w:rsid w:val="00C10461"/>
    <w:rsid w:val="00C10879"/>
    <w:rsid w:val="00C155E9"/>
    <w:rsid w:val="00C157BB"/>
    <w:rsid w:val="00C23C48"/>
    <w:rsid w:val="00C2551C"/>
    <w:rsid w:val="00C2601B"/>
    <w:rsid w:val="00C2648C"/>
    <w:rsid w:val="00C267DA"/>
    <w:rsid w:val="00C27A70"/>
    <w:rsid w:val="00C30BB0"/>
    <w:rsid w:val="00C3295C"/>
    <w:rsid w:val="00C33158"/>
    <w:rsid w:val="00C3596B"/>
    <w:rsid w:val="00C3645D"/>
    <w:rsid w:val="00C37353"/>
    <w:rsid w:val="00C401B4"/>
    <w:rsid w:val="00C406AC"/>
    <w:rsid w:val="00C40E87"/>
    <w:rsid w:val="00C431BC"/>
    <w:rsid w:val="00C440CA"/>
    <w:rsid w:val="00C4447B"/>
    <w:rsid w:val="00C44A2E"/>
    <w:rsid w:val="00C44DBC"/>
    <w:rsid w:val="00C46DED"/>
    <w:rsid w:val="00C511C8"/>
    <w:rsid w:val="00C51A5E"/>
    <w:rsid w:val="00C5220D"/>
    <w:rsid w:val="00C522E6"/>
    <w:rsid w:val="00C539E0"/>
    <w:rsid w:val="00C552D9"/>
    <w:rsid w:val="00C55427"/>
    <w:rsid w:val="00C56800"/>
    <w:rsid w:val="00C56902"/>
    <w:rsid w:val="00C570CD"/>
    <w:rsid w:val="00C6061D"/>
    <w:rsid w:val="00C61D01"/>
    <w:rsid w:val="00C6359F"/>
    <w:rsid w:val="00C63CE3"/>
    <w:rsid w:val="00C6445D"/>
    <w:rsid w:val="00C651BF"/>
    <w:rsid w:val="00C66B94"/>
    <w:rsid w:val="00C67496"/>
    <w:rsid w:val="00C67606"/>
    <w:rsid w:val="00C67813"/>
    <w:rsid w:val="00C67EE4"/>
    <w:rsid w:val="00C706A6"/>
    <w:rsid w:val="00C70CD4"/>
    <w:rsid w:val="00C71C84"/>
    <w:rsid w:val="00C73114"/>
    <w:rsid w:val="00C739B4"/>
    <w:rsid w:val="00C73DC2"/>
    <w:rsid w:val="00C7403B"/>
    <w:rsid w:val="00C74AB9"/>
    <w:rsid w:val="00C77572"/>
    <w:rsid w:val="00C8059F"/>
    <w:rsid w:val="00C8209A"/>
    <w:rsid w:val="00C822D2"/>
    <w:rsid w:val="00C82A4D"/>
    <w:rsid w:val="00C82DA9"/>
    <w:rsid w:val="00C83EA0"/>
    <w:rsid w:val="00C83FBE"/>
    <w:rsid w:val="00C84134"/>
    <w:rsid w:val="00C846A0"/>
    <w:rsid w:val="00C857F0"/>
    <w:rsid w:val="00C86F95"/>
    <w:rsid w:val="00C87806"/>
    <w:rsid w:val="00C87F92"/>
    <w:rsid w:val="00C9016D"/>
    <w:rsid w:val="00C90433"/>
    <w:rsid w:val="00C90888"/>
    <w:rsid w:val="00C92585"/>
    <w:rsid w:val="00C92762"/>
    <w:rsid w:val="00C936DB"/>
    <w:rsid w:val="00C94047"/>
    <w:rsid w:val="00C945E2"/>
    <w:rsid w:val="00C97EA6"/>
    <w:rsid w:val="00C97F9F"/>
    <w:rsid w:val="00CA1C5C"/>
    <w:rsid w:val="00CA1EB3"/>
    <w:rsid w:val="00CA229F"/>
    <w:rsid w:val="00CA33B9"/>
    <w:rsid w:val="00CA6581"/>
    <w:rsid w:val="00CA7E71"/>
    <w:rsid w:val="00CB116F"/>
    <w:rsid w:val="00CB14FD"/>
    <w:rsid w:val="00CB20A9"/>
    <w:rsid w:val="00CB31F5"/>
    <w:rsid w:val="00CB43F1"/>
    <w:rsid w:val="00CB493C"/>
    <w:rsid w:val="00CB5CEF"/>
    <w:rsid w:val="00CB5D7B"/>
    <w:rsid w:val="00CB686E"/>
    <w:rsid w:val="00CB6BCB"/>
    <w:rsid w:val="00CC12C3"/>
    <w:rsid w:val="00CC19DA"/>
    <w:rsid w:val="00CC2DF3"/>
    <w:rsid w:val="00CC3EC1"/>
    <w:rsid w:val="00CC3EFF"/>
    <w:rsid w:val="00CC410B"/>
    <w:rsid w:val="00CC4EA7"/>
    <w:rsid w:val="00CC5329"/>
    <w:rsid w:val="00CC5CDE"/>
    <w:rsid w:val="00CC6CC8"/>
    <w:rsid w:val="00CC7007"/>
    <w:rsid w:val="00CC780D"/>
    <w:rsid w:val="00CC7CC6"/>
    <w:rsid w:val="00CD0DF2"/>
    <w:rsid w:val="00CD13EA"/>
    <w:rsid w:val="00CD1CC1"/>
    <w:rsid w:val="00CD21FE"/>
    <w:rsid w:val="00CD299C"/>
    <w:rsid w:val="00CD37FB"/>
    <w:rsid w:val="00CD38C5"/>
    <w:rsid w:val="00CD60EA"/>
    <w:rsid w:val="00CE0556"/>
    <w:rsid w:val="00CE0766"/>
    <w:rsid w:val="00CE0E05"/>
    <w:rsid w:val="00CE0EBC"/>
    <w:rsid w:val="00CE2486"/>
    <w:rsid w:val="00CE2B98"/>
    <w:rsid w:val="00CE35EC"/>
    <w:rsid w:val="00CE36E7"/>
    <w:rsid w:val="00CE3C51"/>
    <w:rsid w:val="00CE3F70"/>
    <w:rsid w:val="00CE4780"/>
    <w:rsid w:val="00CE47EE"/>
    <w:rsid w:val="00CE669C"/>
    <w:rsid w:val="00CE7451"/>
    <w:rsid w:val="00CF2D54"/>
    <w:rsid w:val="00CF65D2"/>
    <w:rsid w:val="00D01601"/>
    <w:rsid w:val="00D01A80"/>
    <w:rsid w:val="00D020B0"/>
    <w:rsid w:val="00D0324D"/>
    <w:rsid w:val="00D036FA"/>
    <w:rsid w:val="00D03AF3"/>
    <w:rsid w:val="00D046A2"/>
    <w:rsid w:val="00D055D2"/>
    <w:rsid w:val="00D058BF"/>
    <w:rsid w:val="00D06DC3"/>
    <w:rsid w:val="00D0726B"/>
    <w:rsid w:val="00D103B4"/>
    <w:rsid w:val="00D1142B"/>
    <w:rsid w:val="00D1241F"/>
    <w:rsid w:val="00D1264A"/>
    <w:rsid w:val="00D142DE"/>
    <w:rsid w:val="00D15EA2"/>
    <w:rsid w:val="00D16850"/>
    <w:rsid w:val="00D17912"/>
    <w:rsid w:val="00D217A9"/>
    <w:rsid w:val="00D22C2B"/>
    <w:rsid w:val="00D22E88"/>
    <w:rsid w:val="00D23589"/>
    <w:rsid w:val="00D23A4A"/>
    <w:rsid w:val="00D24E74"/>
    <w:rsid w:val="00D24F69"/>
    <w:rsid w:val="00D25DED"/>
    <w:rsid w:val="00D27568"/>
    <w:rsid w:val="00D30905"/>
    <w:rsid w:val="00D311B2"/>
    <w:rsid w:val="00D31765"/>
    <w:rsid w:val="00D32F16"/>
    <w:rsid w:val="00D32FB4"/>
    <w:rsid w:val="00D34227"/>
    <w:rsid w:val="00D3449E"/>
    <w:rsid w:val="00D35445"/>
    <w:rsid w:val="00D36462"/>
    <w:rsid w:val="00D374FA"/>
    <w:rsid w:val="00D37FC2"/>
    <w:rsid w:val="00D40628"/>
    <w:rsid w:val="00D427D3"/>
    <w:rsid w:val="00D42ADD"/>
    <w:rsid w:val="00D464A0"/>
    <w:rsid w:val="00D47874"/>
    <w:rsid w:val="00D47C8F"/>
    <w:rsid w:val="00D5033D"/>
    <w:rsid w:val="00D516CA"/>
    <w:rsid w:val="00D51E6E"/>
    <w:rsid w:val="00D52593"/>
    <w:rsid w:val="00D54664"/>
    <w:rsid w:val="00D56A71"/>
    <w:rsid w:val="00D574AE"/>
    <w:rsid w:val="00D57753"/>
    <w:rsid w:val="00D614F5"/>
    <w:rsid w:val="00D6328C"/>
    <w:rsid w:val="00D63AC5"/>
    <w:rsid w:val="00D6742E"/>
    <w:rsid w:val="00D71ACE"/>
    <w:rsid w:val="00D750D8"/>
    <w:rsid w:val="00D75DAA"/>
    <w:rsid w:val="00D765C5"/>
    <w:rsid w:val="00D76B10"/>
    <w:rsid w:val="00D7702B"/>
    <w:rsid w:val="00D810DF"/>
    <w:rsid w:val="00D81472"/>
    <w:rsid w:val="00D825BE"/>
    <w:rsid w:val="00D82844"/>
    <w:rsid w:val="00D83A3B"/>
    <w:rsid w:val="00D83C35"/>
    <w:rsid w:val="00D85F91"/>
    <w:rsid w:val="00D90E43"/>
    <w:rsid w:val="00D91858"/>
    <w:rsid w:val="00D92A33"/>
    <w:rsid w:val="00D94F63"/>
    <w:rsid w:val="00D95DD1"/>
    <w:rsid w:val="00D9674F"/>
    <w:rsid w:val="00DA21A2"/>
    <w:rsid w:val="00DA2F3F"/>
    <w:rsid w:val="00DA32E7"/>
    <w:rsid w:val="00DA4D96"/>
    <w:rsid w:val="00DA52E8"/>
    <w:rsid w:val="00DA6F1B"/>
    <w:rsid w:val="00DA773F"/>
    <w:rsid w:val="00DA7857"/>
    <w:rsid w:val="00DB13C2"/>
    <w:rsid w:val="00DB19DA"/>
    <w:rsid w:val="00DB2EA8"/>
    <w:rsid w:val="00DB364D"/>
    <w:rsid w:val="00DB4915"/>
    <w:rsid w:val="00DB5C2A"/>
    <w:rsid w:val="00DB5C5A"/>
    <w:rsid w:val="00DB75D9"/>
    <w:rsid w:val="00DC086B"/>
    <w:rsid w:val="00DC11D3"/>
    <w:rsid w:val="00DC1532"/>
    <w:rsid w:val="00DC1546"/>
    <w:rsid w:val="00DC2105"/>
    <w:rsid w:val="00DC21C5"/>
    <w:rsid w:val="00DC29E3"/>
    <w:rsid w:val="00DC38A3"/>
    <w:rsid w:val="00DC4863"/>
    <w:rsid w:val="00DC4EA1"/>
    <w:rsid w:val="00DC6328"/>
    <w:rsid w:val="00DC6457"/>
    <w:rsid w:val="00DC6D0D"/>
    <w:rsid w:val="00DC790F"/>
    <w:rsid w:val="00DD0A46"/>
    <w:rsid w:val="00DD0BE6"/>
    <w:rsid w:val="00DD281E"/>
    <w:rsid w:val="00DD2A32"/>
    <w:rsid w:val="00DD2D32"/>
    <w:rsid w:val="00DD3F65"/>
    <w:rsid w:val="00DD40A8"/>
    <w:rsid w:val="00DD4AD5"/>
    <w:rsid w:val="00DD4F40"/>
    <w:rsid w:val="00DD7231"/>
    <w:rsid w:val="00DD7674"/>
    <w:rsid w:val="00DE12CC"/>
    <w:rsid w:val="00DE1DCB"/>
    <w:rsid w:val="00DE2522"/>
    <w:rsid w:val="00DE28B5"/>
    <w:rsid w:val="00DE294F"/>
    <w:rsid w:val="00DE3436"/>
    <w:rsid w:val="00DE40A0"/>
    <w:rsid w:val="00DE450D"/>
    <w:rsid w:val="00DE4886"/>
    <w:rsid w:val="00DE4A1D"/>
    <w:rsid w:val="00DE618B"/>
    <w:rsid w:val="00DE65D5"/>
    <w:rsid w:val="00DE68AB"/>
    <w:rsid w:val="00DF0FFB"/>
    <w:rsid w:val="00DF3756"/>
    <w:rsid w:val="00DF378F"/>
    <w:rsid w:val="00DF37BB"/>
    <w:rsid w:val="00DF4358"/>
    <w:rsid w:val="00DF510B"/>
    <w:rsid w:val="00DF5DCF"/>
    <w:rsid w:val="00DF65A3"/>
    <w:rsid w:val="00DF7694"/>
    <w:rsid w:val="00DF7E8B"/>
    <w:rsid w:val="00E038F7"/>
    <w:rsid w:val="00E03E7E"/>
    <w:rsid w:val="00E04B5D"/>
    <w:rsid w:val="00E050A8"/>
    <w:rsid w:val="00E07F29"/>
    <w:rsid w:val="00E11501"/>
    <w:rsid w:val="00E11AF5"/>
    <w:rsid w:val="00E136C0"/>
    <w:rsid w:val="00E142FE"/>
    <w:rsid w:val="00E16425"/>
    <w:rsid w:val="00E17471"/>
    <w:rsid w:val="00E20C2D"/>
    <w:rsid w:val="00E211DD"/>
    <w:rsid w:val="00E21F0D"/>
    <w:rsid w:val="00E233C9"/>
    <w:rsid w:val="00E239FF"/>
    <w:rsid w:val="00E23C02"/>
    <w:rsid w:val="00E24578"/>
    <w:rsid w:val="00E2583A"/>
    <w:rsid w:val="00E27F19"/>
    <w:rsid w:val="00E302D2"/>
    <w:rsid w:val="00E312C7"/>
    <w:rsid w:val="00E315F4"/>
    <w:rsid w:val="00E31A9D"/>
    <w:rsid w:val="00E31BC3"/>
    <w:rsid w:val="00E31E5B"/>
    <w:rsid w:val="00E32EE1"/>
    <w:rsid w:val="00E33E04"/>
    <w:rsid w:val="00E35E58"/>
    <w:rsid w:val="00E368F5"/>
    <w:rsid w:val="00E3781A"/>
    <w:rsid w:val="00E3784F"/>
    <w:rsid w:val="00E37AE4"/>
    <w:rsid w:val="00E40452"/>
    <w:rsid w:val="00E42A43"/>
    <w:rsid w:val="00E4302B"/>
    <w:rsid w:val="00E43936"/>
    <w:rsid w:val="00E44EB0"/>
    <w:rsid w:val="00E46ED7"/>
    <w:rsid w:val="00E50F02"/>
    <w:rsid w:val="00E50FBD"/>
    <w:rsid w:val="00E520C7"/>
    <w:rsid w:val="00E535A5"/>
    <w:rsid w:val="00E538F4"/>
    <w:rsid w:val="00E54B2A"/>
    <w:rsid w:val="00E55E00"/>
    <w:rsid w:val="00E564DA"/>
    <w:rsid w:val="00E60039"/>
    <w:rsid w:val="00E614F9"/>
    <w:rsid w:val="00E62495"/>
    <w:rsid w:val="00E64CCB"/>
    <w:rsid w:val="00E70524"/>
    <w:rsid w:val="00E71C01"/>
    <w:rsid w:val="00E72006"/>
    <w:rsid w:val="00E7244F"/>
    <w:rsid w:val="00E724F3"/>
    <w:rsid w:val="00E74BA9"/>
    <w:rsid w:val="00E7561D"/>
    <w:rsid w:val="00E77E29"/>
    <w:rsid w:val="00E77F9D"/>
    <w:rsid w:val="00E8099F"/>
    <w:rsid w:val="00E809E7"/>
    <w:rsid w:val="00E811DD"/>
    <w:rsid w:val="00E817E0"/>
    <w:rsid w:val="00E81BB0"/>
    <w:rsid w:val="00E81D54"/>
    <w:rsid w:val="00E82B6D"/>
    <w:rsid w:val="00E8650B"/>
    <w:rsid w:val="00E86718"/>
    <w:rsid w:val="00E879DC"/>
    <w:rsid w:val="00E9287C"/>
    <w:rsid w:val="00E92B6C"/>
    <w:rsid w:val="00E93034"/>
    <w:rsid w:val="00E93311"/>
    <w:rsid w:val="00EA02D4"/>
    <w:rsid w:val="00EA0882"/>
    <w:rsid w:val="00EA2499"/>
    <w:rsid w:val="00EA2702"/>
    <w:rsid w:val="00EA3799"/>
    <w:rsid w:val="00EB0340"/>
    <w:rsid w:val="00EB1DD7"/>
    <w:rsid w:val="00EB2F6D"/>
    <w:rsid w:val="00EB2FCD"/>
    <w:rsid w:val="00EB36D4"/>
    <w:rsid w:val="00EB4EF4"/>
    <w:rsid w:val="00EB51FB"/>
    <w:rsid w:val="00EB5642"/>
    <w:rsid w:val="00EB59BD"/>
    <w:rsid w:val="00EB6B6A"/>
    <w:rsid w:val="00EC01BC"/>
    <w:rsid w:val="00EC08E2"/>
    <w:rsid w:val="00EC195C"/>
    <w:rsid w:val="00EC233B"/>
    <w:rsid w:val="00EC385C"/>
    <w:rsid w:val="00EC4634"/>
    <w:rsid w:val="00EC51A2"/>
    <w:rsid w:val="00EC5F4C"/>
    <w:rsid w:val="00EC608B"/>
    <w:rsid w:val="00EC7001"/>
    <w:rsid w:val="00EC79E7"/>
    <w:rsid w:val="00EC7E71"/>
    <w:rsid w:val="00ED16EB"/>
    <w:rsid w:val="00ED2202"/>
    <w:rsid w:val="00ED27B5"/>
    <w:rsid w:val="00ED3DDB"/>
    <w:rsid w:val="00ED54E1"/>
    <w:rsid w:val="00ED565D"/>
    <w:rsid w:val="00ED6503"/>
    <w:rsid w:val="00ED6C3F"/>
    <w:rsid w:val="00ED7A85"/>
    <w:rsid w:val="00ED7F1C"/>
    <w:rsid w:val="00EE07FD"/>
    <w:rsid w:val="00EE1287"/>
    <w:rsid w:val="00EE1F9F"/>
    <w:rsid w:val="00EE2169"/>
    <w:rsid w:val="00EE2172"/>
    <w:rsid w:val="00EE3F8C"/>
    <w:rsid w:val="00EE49DD"/>
    <w:rsid w:val="00EE4D64"/>
    <w:rsid w:val="00EE5AB9"/>
    <w:rsid w:val="00EE7098"/>
    <w:rsid w:val="00EE7E24"/>
    <w:rsid w:val="00EF0651"/>
    <w:rsid w:val="00EF0BEE"/>
    <w:rsid w:val="00EF1286"/>
    <w:rsid w:val="00EF433B"/>
    <w:rsid w:val="00EF44DD"/>
    <w:rsid w:val="00EF55A5"/>
    <w:rsid w:val="00EF5F2F"/>
    <w:rsid w:val="00F00020"/>
    <w:rsid w:val="00F00289"/>
    <w:rsid w:val="00F005F2"/>
    <w:rsid w:val="00F02520"/>
    <w:rsid w:val="00F03DAD"/>
    <w:rsid w:val="00F043F4"/>
    <w:rsid w:val="00F04EF0"/>
    <w:rsid w:val="00F05314"/>
    <w:rsid w:val="00F05596"/>
    <w:rsid w:val="00F06FEC"/>
    <w:rsid w:val="00F071DD"/>
    <w:rsid w:val="00F10D96"/>
    <w:rsid w:val="00F11A0C"/>
    <w:rsid w:val="00F1211D"/>
    <w:rsid w:val="00F12172"/>
    <w:rsid w:val="00F13726"/>
    <w:rsid w:val="00F16687"/>
    <w:rsid w:val="00F172D6"/>
    <w:rsid w:val="00F17CF5"/>
    <w:rsid w:val="00F20D21"/>
    <w:rsid w:val="00F21E9E"/>
    <w:rsid w:val="00F2285B"/>
    <w:rsid w:val="00F22ADF"/>
    <w:rsid w:val="00F23175"/>
    <w:rsid w:val="00F2458B"/>
    <w:rsid w:val="00F24CF2"/>
    <w:rsid w:val="00F2501A"/>
    <w:rsid w:val="00F25A16"/>
    <w:rsid w:val="00F26A40"/>
    <w:rsid w:val="00F26A8C"/>
    <w:rsid w:val="00F304DF"/>
    <w:rsid w:val="00F30A11"/>
    <w:rsid w:val="00F313BF"/>
    <w:rsid w:val="00F32BD1"/>
    <w:rsid w:val="00F334B9"/>
    <w:rsid w:val="00F33B77"/>
    <w:rsid w:val="00F3514A"/>
    <w:rsid w:val="00F361F0"/>
    <w:rsid w:val="00F36E87"/>
    <w:rsid w:val="00F3759B"/>
    <w:rsid w:val="00F40753"/>
    <w:rsid w:val="00F40C73"/>
    <w:rsid w:val="00F40FB1"/>
    <w:rsid w:val="00F41C97"/>
    <w:rsid w:val="00F427A4"/>
    <w:rsid w:val="00F448A8"/>
    <w:rsid w:val="00F449D8"/>
    <w:rsid w:val="00F45500"/>
    <w:rsid w:val="00F45A71"/>
    <w:rsid w:val="00F45EA5"/>
    <w:rsid w:val="00F47AAF"/>
    <w:rsid w:val="00F50E92"/>
    <w:rsid w:val="00F51F72"/>
    <w:rsid w:val="00F5232B"/>
    <w:rsid w:val="00F53186"/>
    <w:rsid w:val="00F53D87"/>
    <w:rsid w:val="00F540AF"/>
    <w:rsid w:val="00F557CE"/>
    <w:rsid w:val="00F56CBD"/>
    <w:rsid w:val="00F578BA"/>
    <w:rsid w:val="00F6072C"/>
    <w:rsid w:val="00F60F27"/>
    <w:rsid w:val="00F61474"/>
    <w:rsid w:val="00F619B1"/>
    <w:rsid w:val="00F61FA3"/>
    <w:rsid w:val="00F630F1"/>
    <w:rsid w:val="00F63CF3"/>
    <w:rsid w:val="00F63E6C"/>
    <w:rsid w:val="00F6507E"/>
    <w:rsid w:val="00F6522A"/>
    <w:rsid w:val="00F6688C"/>
    <w:rsid w:val="00F66997"/>
    <w:rsid w:val="00F67948"/>
    <w:rsid w:val="00F70765"/>
    <w:rsid w:val="00F716DA"/>
    <w:rsid w:val="00F7580A"/>
    <w:rsid w:val="00F75C3E"/>
    <w:rsid w:val="00F75D17"/>
    <w:rsid w:val="00F76E3F"/>
    <w:rsid w:val="00F77A16"/>
    <w:rsid w:val="00F81260"/>
    <w:rsid w:val="00F8268B"/>
    <w:rsid w:val="00F82DD9"/>
    <w:rsid w:val="00F84112"/>
    <w:rsid w:val="00F84677"/>
    <w:rsid w:val="00F84746"/>
    <w:rsid w:val="00F84DF8"/>
    <w:rsid w:val="00F84E86"/>
    <w:rsid w:val="00F85A73"/>
    <w:rsid w:val="00F86508"/>
    <w:rsid w:val="00F8658D"/>
    <w:rsid w:val="00F87E8B"/>
    <w:rsid w:val="00F90373"/>
    <w:rsid w:val="00F908A1"/>
    <w:rsid w:val="00F909B2"/>
    <w:rsid w:val="00F9153C"/>
    <w:rsid w:val="00F9302D"/>
    <w:rsid w:val="00F93EAC"/>
    <w:rsid w:val="00F96C21"/>
    <w:rsid w:val="00F976EC"/>
    <w:rsid w:val="00F97E8B"/>
    <w:rsid w:val="00FA0125"/>
    <w:rsid w:val="00FA1954"/>
    <w:rsid w:val="00FA2AB9"/>
    <w:rsid w:val="00FA2B63"/>
    <w:rsid w:val="00FA3A94"/>
    <w:rsid w:val="00FA3E2A"/>
    <w:rsid w:val="00FA731B"/>
    <w:rsid w:val="00FB074A"/>
    <w:rsid w:val="00FB0850"/>
    <w:rsid w:val="00FB1B12"/>
    <w:rsid w:val="00FB1D45"/>
    <w:rsid w:val="00FB2A5E"/>
    <w:rsid w:val="00FB2D3B"/>
    <w:rsid w:val="00FB3C9D"/>
    <w:rsid w:val="00FB4091"/>
    <w:rsid w:val="00FB7826"/>
    <w:rsid w:val="00FC4411"/>
    <w:rsid w:val="00FC5F7B"/>
    <w:rsid w:val="00FC65A8"/>
    <w:rsid w:val="00FC678E"/>
    <w:rsid w:val="00FC76B1"/>
    <w:rsid w:val="00FC7967"/>
    <w:rsid w:val="00FD1004"/>
    <w:rsid w:val="00FD274A"/>
    <w:rsid w:val="00FD38F3"/>
    <w:rsid w:val="00FD61E0"/>
    <w:rsid w:val="00FE001C"/>
    <w:rsid w:val="00FE0BCE"/>
    <w:rsid w:val="00FE0D7C"/>
    <w:rsid w:val="00FE11A5"/>
    <w:rsid w:val="00FE1729"/>
    <w:rsid w:val="00FE196D"/>
    <w:rsid w:val="00FE3779"/>
    <w:rsid w:val="00FE383B"/>
    <w:rsid w:val="00FE387F"/>
    <w:rsid w:val="00FE3CEC"/>
    <w:rsid w:val="00FE497B"/>
    <w:rsid w:val="00FE5231"/>
    <w:rsid w:val="00FE6077"/>
    <w:rsid w:val="00FE6E4C"/>
    <w:rsid w:val="00FF20E5"/>
    <w:rsid w:val="00FF211F"/>
    <w:rsid w:val="00FF25A9"/>
    <w:rsid w:val="00FF34DD"/>
    <w:rsid w:val="00FF34F8"/>
    <w:rsid w:val="00FF388A"/>
    <w:rsid w:val="00FF4044"/>
    <w:rsid w:val="00FF4AE2"/>
    <w:rsid w:val="00FF5D96"/>
    <w:rsid w:val="00FF7385"/>
    <w:rsid w:val="00FF76F8"/>
    <w:rsid w:val="00FF76FF"/>
    <w:rsid w:val="012A6DFA"/>
    <w:rsid w:val="014A5567"/>
    <w:rsid w:val="01681C75"/>
    <w:rsid w:val="01751BA4"/>
    <w:rsid w:val="01953D5C"/>
    <w:rsid w:val="019711DE"/>
    <w:rsid w:val="019F3AFA"/>
    <w:rsid w:val="01AC725F"/>
    <w:rsid w:val="01C22146"/>
    <w:rsid w:val="01D66141"/>
    <w:rsid w:val="01E65960"/>
    <w:rsid w:val="01F11018"/>
    <w:rsid w:val="02406AFF"/>
    <w:rsid w:val="024E7AEE"/>
    <w:rsid w:val="02531078"/>
    <w:rsid w:val="025A4EDE"/>
    <w:rsid w:val="025B457F"/>
    <w:rsid w:val="02630CB8"/>
    <w:rsid w:val="02A16317"/>
    <w:rsid w:val="03090940"/>
    <w:rsid w:val="03192FDA"/>
    <w:rsid w:val="03796180"/>
    <w:rsid w:val="038A706A"/>
    <w:rsid w:val="040A612B"/>
    <w:rsid w:val="041F2B44"/>
    <w:rsid w:val="04284D4D"/>
    <w:rsid w:val="04324377"/>
    <w:rsid w:val="043E1005"/>
    <w:rsid w:val="04472D25"/>
    <w:rsid w:val="04A3351D"/>
    <w:rsid w:val="04BD03BD"/>
    <w:rsid w:val="04C707D6"/>
    <w:rsid w:val="04D774BD"/>
    <w:rsid w:val="04E20822"/>
    <w:rsid w:val="04E25F12"/>
    <w:rsid w:val="04F067BE"/>
    <w:rsid w:val="04F374E8"/>
    <w:rsid w:val="04FA0A14"/>
    <w:rsid w:val="05001562"/>
    <w:rsid w:val="051D4825"/>
    <w:rsid w:val="05223930"/>
    <w:rsid w:val="054038AA"/>
    <w:rsid w:val="054202B2"/>
    <w:rsid w:val="054B5637"/>
    <w:rsid w:val="054E5226"/>
    <w:rsid w:val="055A1106"/>
    <w:rsid w:val="056E1243"/>
    <w:rsid w:val="056F6EE6"/>
    <w:rsid w:val="057076CF"/>
    <w:rsid w:val="05920FDA"/>
    <w:rsid w:val="05D55925"/>
    <w:rsid w:val="05F11746"/>
    <w:rsid w:val="06041ED5"/>
    <w:rsid w:val="06251BE4"/>
    <w:rsid w:val="06282C16"/>
    <w:rsid w:val="06307931"/>
    <w:rsid w:val="064300D7"/>
    <w:rsid w:val="06461A53"/>
    <w:rsid w:val="064E21DA"/>
    <w:rsid w:val="067919BA"/>
    <w:rsid w:val="06813559"/>
    <w:rsid w:val="06841D5E"/>
    <w:rsid w:val="06A82E2A"/>
    <w:rsid w:val="06A964BA"/>
    <w:rsid w:val="06C5545A"/>
    <w:rsid w:val="06DD009F"/>
    <w:rsid w:val="06F14F8E"/>
    <w:rsid w:val="07384800"/>
    <w:rsid w:val="07604DF3"/>
    <w:rsid w:val="07750453"/>
    <w:rsid w:val="077753B6"/>
    <w:rsid w:val="0789495D"/>
    <w:rsid w:val="078F38A4"/>
    <w:rsid w:val="07914038"/>
    <w:rsid w:val="07BC5042"/>
    <w:rsid w:val="07C50C6F"/>
    <w:rsid w:val="07D75E87"/>
    <w:rsid w:val="07DA69F1"/>
    <w:rsid w:val="07F52C68"/>
    <w:rsid w:val="08072DEC"/>
    <w:rsid w:val="08254378"/>
    <w:rsid w:val="082D3065"/>
    <w:rsid w:val="083250BD"/>
    <w:rsid w:val="084329EF"/>
    <w:rsid w:val="084C174C"/>
    <w:rsid w:val="08571DF9"/>
    <w:rsid w:val="085B080B"/>
    <w:rsid w:val="087534BC"/>
    <w:rsid w:val="08923AFD"/>
    <w:rsid w:val="08D71CF6"/>
    <w:rsid w:val="08E940D6"/>
    <w:rsid w:val="08EA6A6F"/>
    <w:rsid w:val="0902316D"/>
    <w:rsid w:val="0909720D"/>
    <w:rsid w:val="090E26CE"/>
    <w:rsid w:val="095D49E2"/>
    <w:rsid w:val="097608D4"/>
    <w:rsid w:val="0982318D"/>
    <w:rsid w:val="0991019D"/>
    <w:rsid w:val="0991271C"/>
    <w:rsid w:val="099A6837"/>
    <w:rsid w:val="09A7544D"/>
    <w:rsid w:val="09B67114"/>
    <w:rsid w:val="09B7014E"/>
    <w:rsid w:val="09CC40D6"/>
    <w:rsid w:val="09D06DC6"/>
    <w:rsid w:val="09F64B5C"/>
    <w:rsid w:val="0A003CB7"/>
    <w:rsid w:val="0A2314CF"/>
    <w:rsid w:val="0A2D2B2B"/>
    <w:rsid w:val="0A371674"/>
    <w:rsid w:val="0A5D0BD1"/>
    <w:rsid w:val="0A7709D5"/>
    <w:rsid w:val="0A8C2F0A"/>
    <w:rsid w:val="0A8E12E5"/>
    <w:rsid w:val="0AAA50B1"/>
    <w:rsid w:val="0AE15A96"/>
    <w:rsid w:val="0B0226C9"/>
    <w:rsid w:val="0B1E4F8E"/>
    <w:rsid w:val="0B6E31BF"/>
    <w:rsid w:val="0B713BAD"/>
    <w:rsid w:val="0B732685"/>
    <w:rsid w:val="0BAD1000"/>
    <w:rsid w:val="0BB76750"/>
    <w:rsid w:val="0BD24B61"/>
    <w:rsid w:val="0BDF1D5F"/>
    <w:rsid w:val="0BEB7499"/>
    <w:rsid w:val="0BF7346A"/>
    <w:rsid w:val="0BFD7EFE"/>
    <w:rsid w:val="0C105200"/>
    <w:rsid w:val="0C1F1484"/>
    <w:rsid w:val="0C416E9F"/>
    <w:rsid w:val="0C547B4C"/>
    <w:rsid w:val="0C562337"/>
    <w:rsid w:val="0C6D322C"/>
    <w:rsid w:val="0C717AF9"/>
    <w:rsid w:val="0C8076C1"/>
    <w:rsid w:val="0C81705E"/>
    <w:rsid w:val="0C953A25"/>
    <w:rsid w:val="0CD71E58"/>
    <w:rsid w:val="0CE77FD4"/>
    <w:rsid w:val="0D0D74E8"/>
    <w:rsid w:val="0D1213B5"/>
    <w:rsid w:val="0D25641E"/>
    <w:rsid w:val="0D257179"/>
    <w:rsid w:val="0D2D2828"/>
    <w:rsid w:val="0D343D00"/>
    <w:rsid w:val="0D376896"/>
    <w:rsid w:val="0D490990"/>
    <w:rsid w:val="0D8B4DF0"/>
    <w:rsid w:val="0D933ADA"/>
    <w:rsid w:val="0DBB7C02"/>
    <w:rsid w:val="0DD54686"/>
    <w:rsid w:val="0DE25F50"/>
    <w:rsid w:val="0DED03A0"/>
    <w:rsid w:val="0E0D339D"/>
    <w:rsid w:val="0E1676AB"/>
    <w:rsid w:val="0E30289D"/>
    <w:rsid w:val="0E594C12"/>
    <w:rsid w:val="0E6C3CEA"/>
    <w:rsid w:val="0EBF759A"/>
    <w:rsid w:val="0EC06E24"/>
    <w:rsid w:val="0EC97B6E"/>
    <w:rsid w:val="0F0B7756"/>
    <w:rsid w:val="0F113472"/>
    <w:rsid w:val="0F127858"/>
    <w:rsid w:val="0F8A087C"/>
    <w:rsid w:val="0F8C67F4"/>
    <w:rsid w:val="0F9E3DFD"/>
    <w:rsid w:val="0FBE050E"/>
    <w:rsid w:val="0FC264BC"/>
    <w:rsid w:val="0FE03E7E"/>
    <w:rsid w:val="0FE640C6"/>
    <w:rsid w:val="0FEE7A96"/>
    <w:rsid w:val="0FFC3DD3"/>
    <w:rsid w:val="1024147D"/>
    <w:rsid w:val="10282A4B"/>
    <w:rsid w:val="10343940"/>
    <w:rsid w:val="10500FF5"/>
    <w:rsid w:val="10597F58"/>
    <w:rsid w:val="108D5BE6"/>
    <w:rsid w:val="109922F6"/>
    <w:rsid w:val="10A55B25"/>
    <w:rsid w:val="10A64A1D"/>
    <w:rsid w:val="10AE3D95"/>
    <w:rsid w:val="10D22316"/>
    <w:rsid w:val="10FD7208"/>
    <w:rsid w:val="11015449"/>
    <w:rsid w:val="110311C4"/>
    <w:rsid w:val="111237C3"/>
    <w:rsid w:val="11240960"/>
    <w:rsid w:val="117D17C6"/>
    <w:rsid w:val="11962838"/>
    <w:rsid w:val="11BA5824"/>
    <w:rsid w:val="11EC5E18"/>
    <w:rsid w:val="11EF006C"/>
    <w:rsid w:val="11F90EA8"/>
    <w:rsid w:val="120B44B7"/>
    <w:rsid w:val="120B473E"/>
    <w:rsid w:val="12116527"/>
    <w:rsid w:val="129B08BA"/>
    <w:rsid w:val="129B41C1"/>
    <w:rsid w:val="12BB28E1"/>
    <w:rsid w:val="12BB4F43"/>
    <w:rsid w:val="13044777"/>
    <w:rsid w:val="131B25D3"/>
    <w:rsid w:val="13365052"/>
    <w:rsid w:val="13562BE3"/>
    <w:rsid w:val="13604FF9"/>
    <w:rsid w:val="138D7A1E"/>
    <w:rsid w:val="13C826AA"/>
    <w:rsid w:val="13CE05E6"/>
    <w:rsid w:val="13D25267"/>
    <w:rsid w:val="13D62B36"/>
    <w:rsid w:val="13F8315A"/>
    <w:rsid w:val="140665B3"/>
    <w:rsid w:val="140D290A"/>
    <w:rsid w:val="142F0DD3"/>
    <w:rsid w:val="14304EAD"/>
    <w:rsid w:val="1431436D"/>
    <w:rsid w:val="1487389B"/>
    <w:rsid w:val="14883521"/>
    <w:rsid w:val="148D7D3A"/>
    <w:rsid w:val="14A91A45"/>
    <w:rsid w:val="14A976BD"/>
    <w:rsid w:val="150419DA"/>
    <w:rsid w:val="152B23C3"/>
    <w:rsid w:val="152D3FDD"/>
    <w:rsid w:val="157F3A86"/>
    <w:rsid w:val="15812FA7"/>
    <w:rsid w:val="15CE6486"/>
    <w:rsid w:val="15EB469A"/>
    <w:rsid w:val="160D22E3"/>
    <w:rsid w:val="164D0E1F"/>
    <w:rsid w:val="16653F72"/>
    <w:rsid w:val="16760CEC"/>
    <w:rsid w:val="1681660B"/>
    <w:rsid w:val="16A92095"/>
    <w:rsid w:val="16AC712B"/>
    <w:rsid w:val="16AF6400"/>
    <w:rsid w:val="16BE4CB7"/>
    <w:rsid w:val="16CB4204"/>
    <w:rsid w:val="16D33EDA"/>
    <w:rsid w:val="170B73C6"/>
    <w:rsid w:val="173D1589"/>
    <w:rsid w:val="17537CE3"/>
    <w:rsid w:val="17611013"/>
    <w:rsid w:val="17637A7D"/>
    <w:rsid w:val="176D309D"/>
    <w:rsid w:val="176F1E72"/>
    <w:rsid w:val="17720F70"/>
    <w:rsid w:val="17AB2D98"/>
    <w:rsid w:val="17C33446"/>
    <w:rsid w:val="17DE4996"/>
    <w:rsid w:val="17EC500C"/>
    <w:rsid w:val="17F06113"/>
    <w:rsid w:val="1801037E"/>
    <w:rsid w:val="180D5AD3"/>
    <w:rsid w:val="180F19A0"/>
    <w:rsid w:val="18384E9D"/>
    <w:rsid w:val="18496792"/>
    <w:rsid w:val="1869642A"/>
    <w:rsid w:val="188C34B2"/>
    <w:rsid w:val="1921615D"/>
    <w:rsid w:val="1928256F"/>
    <w:rsid w:val="19331734"/>
    <w:rsid w:val="193530C0"/>
    <w:rsid w:val="194A3D49"/>
    <w:rsid w:val="194E541B"/>
    <w:rsid w:val="195B5FE0"/>
    <w:rsid w:val="1975650F"/>
    <w:rsid w:val="19780DF3"/>
    <w:rsid w:val="1985378A"/>
    <w:rsid w:val="1A096B60"/>
    <w:rsid w:val="1A1359D7"/>
    <w:rsid w:val="1A554643"/>
    <w:rsid w:val="1A686425"/>
    <w:rsid w:val="1A6E4084"/>
    <w:rsid w:val="1A9D35AC"/>
    <w:rsid w:val="1AA473C5"/>
    <w:rsid w:val="1AC42E76"/>
    <w:rsid w:val="1AE2076B"/>
    <w:rsid w:val="1AEC46B0"/>
    <w:rsid w:val="1AFA76A9"/>
    <w:rsid w:val="1AFB1715"/>
    <w:rsid w:val="1B092A19"/>
    <w:rsid w:val="1B140A23"/>
    <w:rsid w:val="1B5432C5"/>
    <w:rsid w:val="1B95609F"/>
    <w:rsid w:val="1B9611EE"/>
    <w:rsid w:val="1B9910E4"/>
    <w:rsid w:val="1BA60338"/>
    <w:rsid w:val="1BAE5199"/>
    <w:rsid w:val="1BC4128C"/>
    <w:rsid w:val="1BC975F5"/>
    <w:rsid w:val="1BD02E33"/>
    <w:rsid w:val="1BD4632D"/>
    <w:rsid w:val="1BDA1565"/>
    <w:rsid w:val="1BF31A7C"/>
    <w:rsid w:val="1C0210AB"/>
    <w:rsid w:val="1C1F0E7E"/>
    <w:rsid w:val="1C297639"/>
    <w:rsid w:val="1C39086F"/>
    <w:rsid w:val="1C6F08C4"/>
    <w:rsid w:val="1C777E68"/>
    <w:rsid w:val="1C7A143B"/>
    <w:rsid w:val="1CB27C29"/>
    <w:rsid w:val="1CCD5D19"/>
    <w:rsid w:val="1CD134BA"/>
    <w:rsid w:val="1CD76E9F"/>
    <w:rsid w:val="1D07006B"/>
    <w:rsid w:val="1D080118"/>
    <w:rsid w:val="1D253897"/>
    <w:rsid w:val="1D2D1DF4"/>
    <w:rsid w:val="1D754819"/>
    <w:rsid w:val="1D8F6218"/>
    <w:rsid w:val="1DA507E4"/>
    <w:rsid w:val="1DDD7C71"/>
    <w:rsid w:val="1DE524A3"/>
    <w:rsid w:val="1E0A352D"/>
    <w:rsid w:val="1E176005"/>
    <w:rsid w:val="1E191B85"/>
    <w:rsid w:val="1E254654"/>
    <w:rsid w:val="1E285CB1"/>
    <w:rsid w:val="1E471EE8"/>
    <w:rsid w:val="1E6C258D"/>
    <w:rsid w:val="1E70576F"/>
    <w:rsid w:val="1E7C1AAF"/>
    <w:rsid w:val="1E9532C5"/>
    <w:rsid w:val="1E9837A0"/>
    <w:rsid w:val="1E9E352A"/>
    <w:rsid w:val="1EB42958"/>
    <w:rsid w:val="1ECA3B8D"/>
    <w:rsid w:val="1ECF191E"/>
    <w:rsid w:val="1ED9056B"/>
    <w:rsid w:val="1EEC46B2"/>
    <w:rsid w:val="1F164BBC"/>
    <w:rsid w:val="1F391D9D"/>
    <w:rsid w:val="1F3D7C54"/>
    <w:rsid w:val="1F534A1F"/>
    <w:rsid w:val="1F543BE7"/>
    <w:rsid w:val="1F7F5F07"/>
    <w:rsid w:val="1F9E10F5"/>
    <w:rsid w:val="200A4F53"/>
    <w:rsid w:val="200C0551"/>
    <w:rsid w:val="202200C9"/>
    <w:rsid w:val="203A79C4"/>
    <w:rsid w:val="20472409"/>
    <w:rsid w:val="204E182E"/>
    <w:rsid w:val="205705AD"/>
    <w:rsid w:val="206674CE"/>
    <w:rsid w:val="206F2D41"/>
    <w:rsid w:val="20736A7D"/>
    <w:rsid w:val="20814FEA"/>
    <w:rsid w:val="2090676C"/>
    <w:rsid w:val="20C40DD0"/>
    <w:rsid w:val="20E11C91"/>
    <w:rsid w:val="20E148E9"/>
    <w:rsid w:val="20EA404A"/>
    <w:rsid w:val="20F028E3"/>
    <w:rsid w:val="216513EB"/>
    <w:rsid w:val="2194398C"/>
    <w:rsid w:val="21D41F59"/>
    <w:rsid w:val="21E156BE"/>
    <w:rsid w:val="21E41862"/>
    <w:rsid w:val="21FF1E72"/>
    <w:rsid w:val="220B2974"/>
    <w:rsid w:val="221857A0"/>
    <w:rsid w:val="22225F15"/>
    <w:rsid w:val="22331DE0"/>
    <w:rsid w:val="22584831"/>
    <w:rsid w:val="226D00B0"/>
    <w:rsid w:val="22775726"/>
    <w:rsid w:val="227C0E01"/>
    <w:rsid w:val="2285605A"/>
    <w:rsid w:val="22BF2E1C"/>
    <w:rsid w:val="22C326DD"/>
    <w:rsid w:val="231A46EC"/>
    <w:rsid w:val="23266226"/>
    <w:rsid w:val="232C3629"/>
    <w:rsid w:val="2340177B"/>
    <w:rsid w:val="238D29F7"/>
    <w:rsid w:val="23904620"/>
    <w:rsid w:val="2394439A"/>
    <w:rsid w:val="239F3745"/>
    <w:rsid w:val="23A25EAB"/>
    <w:rsid w:val="23C80329"/>
    <w:rsid w:val="23C85F05"/>
    <w:rsid w:val="23E41550"/>
    <w:rsid w:val="2433757C"/>
    <w:rsid w:val="24463DED"/>
    <w:rsid w:val="24600BE2"/>
    <w:rsid w:val="248409DC"/>
    <w:rsid w:val="249432AF"/>
    <w:rsid w:val="24DA28E9"/>
    <w:rsid w:val="24E76F38"/>
    <w:rsid w:val="24F40225"/>
    <w:rsid w:val="25277AB6"/>
    <w:rsid w:val="255A2366"/>
    <w:rsid w:val="256D0BC5"/>
    <w:rsid w:val="2573599A"/>
    <w:rsid w:val="25C9449C"/>
    <w:rsid w:val="25E45CAD"/>
    <w:rsid w:val="25F751CB"/>
    <w:rsid w:val="25FA6ECC"/>
    <w:rsid w:val="261E3D13"/>
    <w:rsid w:val="26934844"/>
    <w:rsid w:val="26A904FE"/>
    <w:rsid w:val="26AE3F5B"/>
    <w:rsid w:val="26BC2FB7"/>
    <w:rsid w:val="26BE3C9C"/>
    <w:rsid w:val="26F775A0"/>
    <w:rsid w:val="271923DF"/>
    <w:rsid w:val="274A4A26"/>
    <w:rsid w:val="276933CE"/>
    <w:rsid w:val="277337DF"/>
    <w:rsid w:val="27894A4E"/>
    <w:rsid w:val="279030BD"/>
    <w:rsid w:val="279936E4"/>
    <w:rsid w:val="2799503A"/>
    <w:rsid w:val="27A46EDD"/>
    <w:rsid w:val="27A51C40"/>
    <w:rsid w:val="280E5841"/>
    <w:rsid w:val="28335E5F"/>
    <w:rsid w:val="28466C88"/>
    <w:rsid w:val="28573485"/>
    <w:rsid w:val="286B6B60"/>
    <w:rsid w:val="286F63A2"/>
    <w:rsid w:val="287D184E"/>
    <w:rsid w:val="28862785"/>
    <w:rsid w:val="288F02C8"/>
    <w:rsid w:val="28A8040E"/>
    <w:rsid w:val="28B355F7"/>
    <w:rsid w:val="28BC330C"/>
    <w:rsid w:val="28E219AF"/>
    <w:rsid w:val="28EF00A2"/>
    <w:rsid w:val="29022046"/>
    <w:rsid w:val="2902554C"/>
    <w:rsid w:val="292E3665"/>
    <w:rsid w:val="295C3CD9"/>
    <w:rsid w:val="2963146A"/>
    <w:rsid w:val="297F3BF4"/>
    <w:rsid w:val="2980114F"/>
    <w:rsid w:val="29B73E55"/>
    <w:rsid w:val="29BE70FD"/>
    <w:rsid w:val="29C8182A"/>
    <w:rsid w:val="29F531BA"/>
    <w:rsid w:val="2A0C5D73"/>
    <w:rsid w:val="2A0C75F5"/>
    <w:rsid w:val="2A2B0814"/>
    <w:rsid w:val="2A326663"/>
    <w:rsid w:val="2A3E128F"/>
    <w:rsid w:val="2A445557"/>
    <w:rsid w:val="2A4D2339"/>
    <w:rsid w:val="2A612C65"/>
    <w:rsid w:val="2AA20A1B"/>
    <w:rsid w:val="2AA50182"/>
    <w:rsid w:val="2AB36C1B"/>
    <w:rsid w:val="2AC21BF3"/>
    <w:rsid w:val="2AC97FBE"/>
    <w:rsid w:val="2ACE0539"/>
    <w:rsid w:val="2AD9570C"/>
    <w:rsid w:val="2AE83F26"/>
    <w:rsid w:val="2AEF4E31"/>
    <w:rsid w:val="2B0B623F"/>
    <w:rsid w:val="2B115D70"/>
    <w:rsid w:val="2B1B185A"/>
    <w:rsid w:val="2B2442E1"/>
    <w:rsid w:val="2B314086"/>
    <w:rsid w:val="2B383684"/>
    <w:rsid w:val="2B783092"/>
    <w:rsid w:val="2B894D88"/>
    <w:rsid w:val="2B943B2F"/>
    <w:rsid w:val="2B9D76B1"/>
    <w:rsid w:val="2BC43811"/>
    <w:rsid w:val="2BC66621"/>
    <w:rsid w:val="2BD42E7E"/>
    <w:rsid w:val="2BFD33D2"/>
    <w:rsid w:val="2C2A5AB9"/>
    <w:rsid w:val="2C375FB8"/>
    <w:rsid w:val="2C4216A7"/>
    <w:rsid w:val="2C5D5328"/>
    <w:rsid w:val="2C812BD5"/>
    <w:rsid w:val="2C966CD4"/>
    <w:rsid w:val="2C9C3132"/>
    <w:rsid w:val="2CB004FD"/>
    <w:rsid w:val="2CBF1EED"/>
    <w:rsid w:val="2CDA3B0E"/>
    <w:rsid w:val="2CEB6D99"/>
    <w:rsid w:val="2CFB27DF"/>
    <w:rsid w:val="2D0777E4"/>
    <w:rsid w:val="2D0B0178"/>
    <w:rsid w:val="2D14420A"/>
    <w:rsid w:val="2D7A101B"/>
    <w:rsid w:val="2D8A4A7E"/>
    <w:rsid w:val="2DA848AE"/>
    <w:rsid w:val="2DC41B41"/>
    <w:rsid w:val="2DCE69AD"/>
    <w:rsid w:val="2DD63E06"/>
    <w:rsid w:val="2DD70673"/>
    <w:rsid w:val="2DEA5C79"/>
    <w:rsid w:val="2E017A6E"/>
    <w:rsid w:val="2E055F6C"/>
    <w:rsid w:val="2E3C5D1A"/>
    <w:rsid w:val="2E827E43"/>
    <w:rsid w:val="2E901B65"/>
    <w:rsid w:val="2E9B73AA"/>
    <w:rsid w:val="2ED37B75"/>
    <w:rsid w:val="2ED6216C"/>
    <w:rsid w:val="2EEF290C"/>
    <w:rsid w:val="2F014FB4"/>
    <w:rsid w:val="2F1A002B"/>
    <w:rsid w:val="2F32561C"/>
    <w:rsid w:val="2F4130E6"/>
    <w:rsid w:val="2F474857"/>
    <w:rsid w:val="2F6B3EBE"/>
    <w:rsid w:val="2F732F75"/>
    <w:rsid w:val="2F7D2AF9"/>
    <w:rsid w:val="2F810BCF"/>
    <w:rsid w:val="2FA2628D"/>
    <w:rsid w:val="2FAE405A"/>
    <w:rsid w:val="2FC121A9"/>
    <w:rsid w:val="2FE42589"/>
    <w:rsid w:val="2FFA5250"/>
    <w:rsid w:val="3000305B"/>
    <w:rsid w:val="30095F33"/>
    <w:rsid w:val="30417944"/>
    <w:rsid w:val="305E2937"/>
    <w:rsid w:val="30930755"/>
    <w:rsid w:val="30F91539"/>
    <w:rsid w:val="30FB310F"/>
    <w:rsid w:val="31067A1C"/>
    <w:rsid w:val="310C229E"/>
    <w:rsid w:val="31107952"/>
    <w:rsid w:val="312A3D70"/>
    <w:rsid w:val="312C042A"/>
    <w:rsid w:val="312C08B1"/>
    <w:rsid w:val="31540009"/>
    <w:rsid w:val="31733216"/>
    <w:rsid w:val="3176294B"/>
    <w:rsid w:val="31BC6017"/>
    <w:rsid w:val="31E71BA4"/>
    <w:rsid w:val="32206188"/>
    <w:rsid w:val="32265B4B"/>
    <w:rsid w:val="32310B01"/>
    <w:rsid w:val="323C48DD"/>
    <w:rsid w:val="32557142"/>
    <w:rsid w:val="3268082B"/>
    <w:rsid w:val="328C7495"/>
    <w:rsid w:val="32B00791"/>
    <w:rsid w:val="32C675EF"/>
    <w:rsid w:val="32CB6F7F"/>
    <w:rsid w:val="32D71AB0"/>
    <w:rsid w:val="32E40347"/>
    <w:rsid w:val="32FE18BC"/>
    <w:rsid w:val="3341614C"/>
    <w:rsid w:val="336549BA"/>
    <w:rsid w:val="33753FB4"/>
    <w:rsid w:val="338F202F"/>
    <w:rsid w:val="33A9203E"/>
    <w:rsid w:val="33A97B00"/>
    <w:rsid w:val="33B139AE"/>
    <w:rsid w:val="33F46F48"/>
    <w:rsid w:val="340C11E8"/>
    <w:rsid w:val="34211704"/>
    <w:rsid w:val="34515CD7"/>
    <w:rsid w:val="34612492"/>
    <w:rsid w:val="346F3333"/>
    <w:rsid w:val="34CB61B2"/>
    <w:rsid w:val="34E94244"/>
    <w:rsid w:val="350540D8"/>
    <w:rsid w:val="35086876"/>
    <w:rsid w:val="355D1256"/>
    <w:rsid w:val="35AC1D07"/>
    <w:rsid w:val="35E3471A"/>
    <w:rsid w:val="35E3763B"/>
    <w:rsid w:val="35E52689"/>
    <w:rsid w:val="35E71A0A"/>
    <w:rsid w:val="36D10EDB"/>
    <w:rsid w:val="36E62C68"/>
    <w:rsid w:val="36EF5463"/>
    <w:rsid w:val="36FF540D"/>
    <w:rsid w:val="370567A1"/>
    <w:rsid w:val="37171281"/>
    <w:rsid w:val="37297571"/>
    <w:rsid w:val="373B1D3F"/>
    <w:rsid w:val="37420D77"/>
    <w:rsid w:val="374A07A5"/>
    <w:rsid w:val="376B5A25"/>
    <w:rsid w:val="37802064"/>
    <w:rsid w:val="379E6C80"/>
    <w:rsid w:val="37A24C73"/>
    <w:rsid w:val="37B0753A"/>
    <w:rsid w:val="37C15E2F"/>
    <w:rsid w:val="37C20561"/>
    <w:rsid w:val="37F05D8F"/>
    <w:rsid w:val="381119C2"/>
    <w:rsid w:val="385650F9"/>
    <w:rsid w:val="38595331"/>
    <w:rsid w:val="388505F8"/>
    <w:rsid w:val="38885E48"/>
    <w:rsid w:val="389112A3"/>
    <w:rsid w:val="38A45660"/>
    <w:rsid w:val="38BC2DC8"/>
    <w:rsid w:val="38BD57AE"/>
    <w:rsid w:val="38C62BDA"/>
    <w:rsid w:val="38DB1F7C"/>
    <w:rsid w:val="39145AD2"/>
    <w:rsid w:val="391938E9"/>
    <w:rsid w:val="391C0618"/>
    <w:rsid w:val="392F3577"/>
    <w:rsid w:val="3931589C"/>
    <w:rsid w:val="39742A33"/>
    <w:rsid w:val="3981565D"/>
    <w:rsid w:val="39B654FA"/>
    <w:rsid w:val="39BB7346"/>
    <w:rsid w:val="39C13F75"/>
    <w:rsid w:val="39EB4C96"/>
    <w:rsid w:val="3A0A662B"/>
    <w:rsid w:val="3A3407C2"/>
    <w:rsid w:val="3A42602E"/>
    <w:rsid w:val="3A7D1352"/>
    <w:rsid w:val="3A8166ED"/>
    <w:rsid w:val="3A8762E8"/>
    <w:rsid w:val="3A9F3D22"/>
    <w:rsid w:val="3B203345"/>
    <w:rsid w:val="3B2A4D08"/>
    <w:rsid w:val="3B372440"/>
    <w:rsid w:val="3B710B22"/>
    <w:rsid w:val="3B9C39D4"/>
    <w:rsid w:val="3BB84245"/>
    <w:rsid w:val="3BDB30B4"/>
    <w:rsid w:val="3BEC0380"/>
    <w:rsid w:val="3BF859ED"/>
    <w:rsid w:val="3C0E10C7"/>
    <w:rsid w:val="3C5D5C0B"/>
    <w:rsid w:val="3C880943"/>
    <w:rsid w:val="3C9E6A96"/>
    <w:rsid w:val="3CCF128F"/>
    <w:rsid w:val="3CCF1B64"/>
    <w:rsid w:val="3CD542C4"/>
    <w:rsid w:val="3D0A1DBC"/>
    <w:rsid w:val="3D421BED"/>
    <w:rsid w:val="3DA65427"/>
    <w:rsid w:val="3DD23DF2"/>
    <w:rsid w:val="3DD42310"/>
    <w:rsid w:val="3DF97078"/>
    <w:rsid w:val="3E4F716B"/>
    <w:rsid w:val="3E7350BF"/>
    <w:rsid w:val="3E7B3F11"/>
    <w:rsid w:val="3E8269A5"/>
    <w:rsid w:val="3EB12B6C"/>
    <w:rsid w:val="3EC50E80"/>
    <w:rsid w:val="3EC921BF"/>
    <w:rsid w:val="3F1E0F7A"/>
    <w:rsid w:val="3F55028A"/>
    <w:rsid w:val="3F572B40"/>
    <w:rsid w:val="3F6149B1"/>
    <w:rsid w:val="3F650923"/>
    <w:rsid w:val="3F9725DB"/>
    <w:rsid w:val="3F9A1D6D"/>
    <w:rsid w:val="3F9C1006"/>
    <w:rsid w:val="3FB761B8"/>
    <w:rsid w:val="3FC73F5A"/>
    <w:rsid w:val="3FEC670E"/>
    <w:rsid w:val="3FFA5BE4"/>
    <w:rsid w:val="40012220"/>
    <w:rsid w:val="400226C5"/>
    <w:rsid w:val="402D41C8"/>
    <w:rsid w:val="403B718A"/>
    <w:rsid w:val="405151F0"/>
    <w:rsid w:val="40752CA3"/>
    <w:rsid w:val="40835D15"/>
    <w:rsid w:val="408B6668"/>
    <w:rsid w:val="40CB55D2"/>
    <w:rsid w:val="40DB4053"/>
    <w:rsid w:val="41134453"/>
    <w:rsid w:val="41315EFF"/>
    <w:rsid w:val="413633C7"/>
    <w:rsid w:val="413E3BF7"/>
    <w:rsid w:val="416A250F"/>
    <w:rsid w:val="4180694D"/>
    <w:rsid w:val="418C4267"/>
    <w:rsid w:val="418C42CF"/>
    <w:rsid w:val="41CA6032"/>
    <w:rsid w:val="41CB4DF0"/>
    <w:rsid w:val="41D02C8D"/>
    <w:rsid w:val="41D862A1"/>
    <w:rsid w:val="41F23897"/>
    <w:rsid w:val="41F473E8"/>
    <w:rsid w:val="4201565F"/>
    <w:rsid w:val="422C34A5"/>
    <w:rsid w:val="423A3001"/>
    <w:rsid w:val="42510C14"/>
    <w:rsid w:val="42657E19"/>
    <w:rsid w:val="4274033B"/>
    <w:rsid w:val="4289739C"/>
    <w:rsid w:val="429B59BB"/>
    <w:rsid w:val="42B80386"/>
    <w:rsid w:val="42C22D1B"/>
    <w:rsid w:val="43131358"/>
    <w:rsid w:val="432C6CE0"/>
    <w:rsid w:val="4333636C"/>
    <w:rsid w:val="433370BC"/>
    <w:rsid w:val="433A1F62"/>
    <w:rsid w:val="435419B9"/>
    <w:rsid w:val="4395034C"/>
    <w:rsid w:val="439A7E67"/>
    <w:rsid w:val="43A3440A"/>
    <w:rsid w:val="43AB6F05"/>
    <w:rsid w:val="43E9106C"/>
    <w:rsid w:val="43FB1F72"/>
    <w:rsid w:val="44086D3C"/>
    <w:rsid w:val="441E18F1"/>
    <w:rsid w:val="44284DC4"/>
    <w:rsid w:val="442D4789"/>
    <w:rsid w:val="44315E13"/>
    <w:rsid w:val="4451478A"/>
    <w:rsid w:val="44831BA5"/>
    <w:rsid w:val="44AA6C5C"/>
    <w:rsid w:val="44B87502"/>
    <w:rsid w:val="44B969D9"/>
    <w:rsid w:val="44DA77BF"/>
    <w:rsid w:val="44E418E7"/>
    <w:rsid w:val="44F360E0"/>
    <w:rsid w:val="44F978DF"/>
    <w:rsid w:val="457C7739"/>
    <w:rsid w:val="458E0A8A"/>
    <w:rsid w:val="45AA6A8E"/>
    <w:rsid w:val="45C07BE2"/>
    <w:rsid w:val="45D07257"/>
    <w:rsid w:val="45D565E8"/>
    <w:rsid w:val="45DC3C57"/>
    <w:rsid w:val="45F836EF"/>
    <w:rsid w:val="46041D91"/>
    <w:rsid w:val="46126D0D"/>
    <w:rsid w:val="46221BB4"/>
    <w:rsid w:val="463F7E37"/>
    <w:rsid w:val="464F6CA2"/>
    <w:rsid w:val="46553F8D"/>
    <w:rsid w:val="466A1524"/>
    <w:rsid w:val="46740C3C"/>
    <w:rsid w:val="467E020C"/>
    <w:rsid w:val="46A2761F"/>
    <w:rsid w:val="46AD42DA"/>
    <w:rsid w:val="46B01853"/>
    <w:rsid w:val="46BC5CC1"/>
    <w:rsid w:val="46D20B4D"/>
    <w:rsid w:val="46EA5469"/>
    <w:rsid w:val="46F118F7"/>
    <w:rsid w:val="47154F10"/>
    <w:rsid w:val="472B72CB"/>
    <w:rsid w:val="47447EB1"/>
    <w:rsid w:val="474F4D07"/>
    <w:rsid w:val="47711C32"/>
    <w:rsid w:val="47816D18"/>
    <w:rsid w:val="478510A0"/>
    <w:rsid w:val="479F7B43"/>
    <w:rsid w:val="47A8541C"/>
    <w:rsid w:val="47B61365"/>
    <w:rsid w:val="47BB189E"/>
    <w:rsid w:val="47EC639C"/>
    <w:rsid w:val="47EE11A6"/>
    <w:rsid w:val="483554F1"/>
    <w:rsid w:val="48575E8E"/>
    <w:rsid w:val="487F0DB8"/>
    <w:rsid w:val="489058DC"/>
    <w:rsid w:val="489B1358"/>
    <w:rsid w:val="48A65632"/>
    <w:rsid w:val="48B5775F"/>
    <w:rsid w:val="48DB0350"/>
    <w:rsid w:val="48E15FC9"/>
    <w:rsid w:val="49040D81"/>
    <w:rsid w:val="49385807"/>
    <w:rsid w:val="4944334E"/>
    <w:rsid w:val="495222D3"/>
    <w:rsid w:val="49954EB7"/>
    <w:rsid w:val="499A5689"/>
    <w:rsid w:val="49B6057F"/>
    <w:rsid w:val="49C52B0B"/>
    <w:rsid w:val="49E40A98"/>
    <w:rsid w:val="49E65466"/>
    <w:rsid w:val="4A1352A0"/>
    <w:rsid w:val="4A1E4AAC"/>
    <w:rsid w:val="4A4C36E7"/>
    <w:rsid w:val="4A517C1A"/>
    <w:rsid w:val="4A6173A4"/>
    <w:rsid w:val="4A7E0E1B"/>
    <w:rsid w:val="4A811739"/>
    <w:rsid w:val="4A9921FC"/>
    <w:rsid w:val="4A9E6EE2"/>
    <w:rsid w:val="4AB00888"/>
    <w:rsid w:val="4AC004FA"/>
    <w:rsid w:val="4AFB47F0"/>
    <w:rsid w:val="4AFE23A2"/>
    <w:rsid w:val="4B0325AF"/>
    <w:rsid w:val="4B8057DB"/>
    <w:rsid w:val="4B8775A8"/>
    <w:rsid w:val="4B921ECA"/>
    <w:rsid w:val="4BB114FB"/>
    <w:rsid w:val="4BD73A12"/>
    <w:rsid w:val="4C08352A"/>
    <w:rsid w:val="4C0B437D"/>
    <w:rsid w:val="4C111FD4"/>
    <w:rsid w:val="4C2F1ABC"/>
    <w:rsid w:val="4C3F4C2F"/>
    <w:rsid w:val="4C4D3560"/>
    <w:rsid w:val="4C9A01A8"/>
    <w:rsid w:val="4CA801FA"/>
    <w:rsid w:val="4CAF3486"/>
    <w:rsid w:val="4CF860EB"/>
    <w:rsid w:val="4D055975"/>
    <w:rsid w:val="4D1A68CD"/>
    <w:rsid w:val="4D421894"/>
    <w:rsid w:val="4D542E1F"/>
    <w:rsid w:val="4D6B13C9"/>
    <w:rsid w:val="4D722482"/>
    <w:rsid w:val="4D971CC8"/>
    <w:rsid w:val="4D997E6E"/>
    <w:rsid w:val="4D9E3F06"/>
    <w:rsid w:val="4DAE1BF5"/>
    <w:rsid w:val="4DB94B60"/>
    <w:rsid w:val="4DBA0B20"/>
    <w:rsid w:val="4DC568F2"/>
    <w:rsid w:val="4DD30D96"/>
    <w:rsid w:val="4DE11AD6"/>
    <w:rsid w:val="4DE85FF3"/>
    <w:rsid w:val="4DFB19E7"/>
    <w:rsid w:val="4DFD29BC"/>
    <w:rsid w:val="4E014DDF"/>
    <w:rsid w:val="4E117FA1"/>
    <w:rsid w:val="4E427D9C"/>
    <w:rsid w:val="4E4C70AE"/>
    <w:rsid w:val="4E50160A"/>
    <w:rsid w:val="4E5114E1"/>
    <w:rsid w:val="4E741E7C"/>
    <w:rsid w:val="4E776750"/>
    <w:rsid w:val="4E9B2587"/>
    <w:rsid w:val="4EAD4335"/>
    <w:rsid w:val="4EC865C0"/>
    <w:rsid w:val="4F103164"/>
    <w:rsid w:val="4F377E95"/>
    <w:rsid w:val="4F622DCD"/>
    <w:rsid w:val="4F651867"/>
    <w:rsid w:val="4F7F4681"/>
    <w:rsid w:val="4F831CCF"/>
    <w:rsid w:val="4F9C75FE"/>
    <w:rsid w:val="4FA525B9"/>
    <w:rsid w:val="4FAD3C99"/>
    <w:rsid w:val="4FB020F5"/>
    <w:rsid w:val="4FCF7BD6"/>
    <w:rsid w:val="4FD003D9"/>
    <w:rsid w:val="4FDE11A1"/>
    <w:rsid w:val="5028513E"/>
    <w:rsid w:val="50535784"/>
    <w:rsid w:val="505E49F6"/>
    <w:rsid w:val="50840908"/>
    <w:rsid w:val="50881D65"/>
    <w:rsid w:val="50D161D7"/>
    <w:rsid w:val="50E11FC5"/>
    <w:rsid w:val="51014A78"/>
    <w:rsid w:val="51046934"/>
    <w:rsid w:val="511D0F17"/>
    <w:rsid w:val="515923E0"/>
    <w:rsid w:val="51642E0C"/>
    <w:rsid w:val="5169372B"/>
    <w:rsid w:val="5190561D"/>
    <w:rsid w:val="51B131F5"/>
    <w:rsid w:val="51D448C0"/>
    <w:rsid w:val="51EB4A38"/>
    <w:rsid w:val="51F57FA4"/>
    <w:rsid w:val="51F7085F"/>
    <w:rsid w:val="52064CAA"/>
    <w:rsid w:val="52082750"/>
    <w:rsid w:val="521070F2"/>
    <w:rsid w:val="525F1E05"/>
    <w:rsid w:val="525F2A1A"/>
    <w:rsid w:val="525F4614"/>
    <w:rsid w:val="526C71FF"/>
    <w:rsid w:val="527C69A0"/>
    <w:rsid w:val="52B1788F"/>
    <w:rsid w:val="52B609FB"/>
    <w:rsid w:val="52BD1E65"/>
    <w:rsid w:val="52C54D7C"/>
    <w:rsid w:val="531F41FD"/>
    <w:rsid w:val="535D65E1"/>
    <w:rsid w:val="538379B1"/>
    <w:rsid w:val="53AD0549"/>
    <w:rsid w:val="53AF0DC0"/>
    <w:rsid w:val="53C213FD"/>
    <w:rsid w:val="53D01AD5"/>
    <w:rsid w:val="53D06837"/>
    <w:rsid w:val="53F178B5"/>
    <w:rsid w:val="540E7298"/>
    <w:rsid w:val="54214E17"/>
    <w:rsid w:val="54717D06"/>
    <w:rsid w:val="548A53F2"/>
    <w:rsid w:val="54904601"/>
    <w:rsid w:val="549A6FAC"/>
    <w:rsid w:val="549F0B93"/>
    <w:rsid w:val="54CC7A08"/>
    <w:rsid w:val="54E23940"/>
    <w:rsid w:val="54FB1C40"/>
    <w:rsid w:val="54FF4D52"/>
    <w:rsid w:val="5508246C"/>
    <w:rsid w:val="550A0E6F"/>
    <w:rsid w:val="550B2268"/>
    <w:rsid w:val="55137601"/>
    <w:rsid w:val="55223D55"/>
    <w:rsid w:val="55345E9C"/>
    <w:rsid w:val="554E5BA2"/>
    <w:rsid w:val="55674006"/>
    <w:rsid w:val="556A78AA"/>
    <w:rsid w:val="55AA1438"/>
    <w:rsid w:val="55AD5BCC"/>
    <w:rsid w:val="55B32E04"/>
    <w:rsid w:val="55CF52C4"/>
    <w:rsid w:val="55D85CA7"/>
    <w:rsid w:val="55E9164C"/>
    <w:rsid w:val="55FA6008"/>
    <w:rsid w:val="56125DFF"/>
    <w:rsid w:val="562A0AD4"/>
    <w:rsid w:val="562E19CD"/>
    <w:rsid w:val="56445384"/>
    <w:rsid w:val="566D7F74"/>
    <w:rsid w:val="56EC1ACC"/>
    <w:rsid w:val="56F01B96"/>
    <w:rsid w:val="57033437"/>
    <w:rsid w:val="57270BC9"/>
    <w:rsid w:val="573127B6"/>
    <w:rsid w:val="573D579A"/>
    <w:rsid w:val="57447195"/>
    <w:rsid w:val="574E1727"/>
    <w:rsid w:val="575A2344"/>
    <w:rsid w:val="57601484"/>
    <w:rsid w:val="576570F9"/>
    <w:rsid w:val="576B2299"/>
    <w:rsid w:val="57AD2C20"/>
    <w:rsid w:val="57C4487A"/>
    <w:rsid w:val="57CC7665"/>
    <w:rsid w:val="57EA7FAA"/>
    <w:rsid w:val="57F446AB"/>
    <w:rsid w:val="57F917E7"/>
    <w:rsid w:val="57FF314B"/>
    <w:rsid w:val="580573F6"/>
    <w:rsid w:val="582556F7"/>
    <w:rsid w:val="582A7229"/>
    <w:rsid w:val="58473413"/>
    <w:rsid w:val="584C4AAC"/>
    <w:rsid w:val="58575F12"/>
    <w:rsid w:val="58A86582"/>
    <w:rsid w:val="58CC4F14"/>
    <w:rsid w:val="58D90E73"/>
    <w:rsid w:val="58E52CD3"/>
    <w:rsid w:val="58F60D4A"/>
    <w:rsid w:val="59285884"/>
    <w:rsid w:val="5949182D"/>
    <w:rsid w:val="594F4A4E"/>
    <w:rsid w:val="597237BD"/>
    <w:rsid w:val="597800EC"/>
    <w:rsid w:val="597A42B3"/>
    <w:rsid w:val="5997472F"/>
    <w:rsid w:val="59B20594"/>
    <w:rsid w:val="59C14FF2"/>
    <w:rsid w:val="59C215DA"/>
    <w:rsid w:val="59F6379F"/>
    <w:rsid w:val="5A1C40B9"/>
    <w:rsid w:val="5A1D5EC4"/>
    <w:rsid w:val="5A3C6C02"/>
    <w:rsid w:val="5A803913"/>
    <w:rsid w:val="5A9370E4"/>
    <w:rsid w:val="5AA95875"/>
    <w:rsid w:val="5AAA15FD"/>
    <w:rsid w:val="5AAE14E9"/>
    <w:rsid w:val="5AD963B4"/>
    <w:rsid w:val="5B25197F"/>
    <w:rsid w:val="5B2B3001"/>
    <w:rsid w:val="5B4A19D3"/>
    <w:rsid w:val="5B870BA9"/>
    <w:rsid w:val="5B954BAF"/>
    <w:rsid w:val="5BCD0525"/>
    <w:rsid w:val="5BD52211"/>
    <w:rsid w:val="5BD61DED"/>
    <w:rsid w:val="5BF0455D"/>
    <w:rsid w:val="5C257CAB"/>
    <w:rsid w:val="5C2C199A"/>
    <w:rsid w:val="5C317821"/>
    <w:rsid w:val="5C3C55CB"/>
    <w:rsid w:val="5C443C2C"/>
    <w:rsid w:val="5C6F0981"/>
    <w:rsid w:val="5C7F0C2D"/>
    <w:rsid w:val="5CAD163D"/>
    <w:rsid w:val="5CCF0A8A"/>
    <w:rsid w:val="5CD07C80"/>
    <w:rsid w:val="5CDE3C41"/>
    <w:rsid w:val="5CEA0A8A"/>
    <w:rsid w:val="5CFC28B2"/>
    <w:rsid w:val="5D0B1398"/>
    <w:rsid w:val="5D1264AC"/>
    <w:rsid w:val="5D2E271B"/>
    <w:rsid w:val="5D3D1856"/>
    <w:rsid w:val="5D5540A2"/>
    <w:rsid w:val="5D6845D2"/>
    <w:rsid w:val="5D77198D"/>
    <w:rsid w:val="5D863BE9"/>
    <w:rsid w:val="5D891A4B"/>
    <w:rsid w:val="5D8E2FF9"/>
    <w:rsid w:val="5DB364A9"/>
    <w:rsid w:val="5DF81344"/>
    <w:rsid w:val="5E2752E2"/>
    <w:rsid w:val="5E45416C"/>
    <w:rsid w:val="5E492C61"/>
    <w:rsid w:val="5E8F7A34"/>
    <w:rsid w:val="5ECF127B"/>
    <w:rsid w:val="5F0F3AC5"/>
    <w:rsid w:val="5F167F61"/>
    <w:rsid w:val="5F194D4A"/>
    <w:rsid w:val="5F2F38EC"/>
    <w:rsid w:val="5F3B2868"/>
    <w:rsid w:val="5F3F2735"/>
    <w:rsid w:val="5F415E17"/>
    <w:rsid w:val="5F483902"/>
    <w:rsid w:val="5F674635"/>
    <w:rsid w:val="5F7315CE"/>
    <w:rsid w:val="5F761527"/>
    <w:rsid w:val="5F8E5457"/>
    <w:rsid w:val="5F980479"/>
    <w:rsid w:val="5FA31F0D"/>
    <w:rsid w:val="5FE64A53"/>
    <w:rsid w:val="5FFA3F75"/>
    <w:rsid w:val="603B42D5"/>
    <w:rsid w:val="603E0573"/>
    <w:rsid w:val="610B469A"/>
    <w:rsid w:val="61265D9F"/>
    <w:rsid w:val="614B3BA7"/>
    <w:rsid w:val="61674DC5"/>
    <w:rsid w:val="618A60A3"/>
    <w:rsid w:val="61BC2E28"/>
    <w:rsid w:val="61D40050"/>
    <w:rsid w:val="61DA248B"/>
    <w:rsid w:val="61E43A3E"/>
    <w:rsid w:val="62126C63"/>
    <w:rsid w:val="622E5930"/>
    <w:rsid w:val="624F4166"/>
    <w:rsid w:val="62536636"/>
    <w:rsid w:val="628B26E9"/>
    <w:rsid w:val="62DA53A2"/>
    <w:rsid w:val="63171E8D"/>
    <w:rsid w:val="631B1FAA"/>
    <w:rsid w:val="6320229F"/>
    <w:rsid w:val="63397A8A"/>
    <w:rsid w:val="634139A9"/>
    <w:rsid w:val="636F7652"/>
    <w:rsid w:val="63872179"/>
    <w:rsid w:val="63A2454A"/>
    <w:rsid w:val="63E00FD4"/>
    <w:rsid w:val="63E032C8"/>
    <w:rsid w:val="63F66046"/>
    <w:rsid w:val="64086140"/>
    <w:rsid w:val="641418A5"/>
    <w:rsid w:val="641837FA"/>
    <w:rsid w:val="64254BD3"/>
    <w:rsid w:val="642A3912"/>
    <w:rsid w:val="6440257B"/>
    <w:rsid w:val="64802513"/>
    <w:rsid w:val="64A03799"/>
    <w:rsid w:val="64FC72B7"/>
    <w:rsid w:val="65130B42"/>
    <w:rsid w:val="65225A5D"/>
    <w:rsid w:val="652901DC"/>
    <w:rsid w:val="65321DB1"/>
    <w:rsid w:val="65554F9C"/>
    <w:rsid w:val="658A5DB8"/>
    <w:rsid w:val="65EB3B60"/>
    <w:rsid w:val="65ED5A38"/>
    <w:rsid w:val="66086DAA"/>
    <w:rsid w:val="660E25E7"/>
    <w:rsid w:val="6623764B"/>
    <w:rsid w:val="66334BA5"/>
    <w:rsid w:val="66497DE1"/>
    <w:rsid w:val="66576C1E"/>
    <w:rsid w:val="66587B74"/>
    <w:rsid w:val="66763D90"/>
    <w:rsid w:val="66A24388"/>
    <w:rsid w:val="66A55E09"/>
    <w:rsid w:val="66D60F16"/>
    <w:rsid w:val="66F0154A"/>
    <w:rsid w:val="66F01BCC"/>
    <w:rsid w:val="671059D3"/>
    <w:rsid w:val="6744760C"/>
    <w:rsid w:val="67473EED"/>
    <w:rsid w:val="67593E9B"/>
    <w:rsid w:val="675E3484"/>
    <w:rsid w:val="676441CD"/>
    <w:rsid w:val="678C32F7"/>
    <w:rsid w:val="67BC47CA"/>
    <w:rsid w:val="67C74248"/>
    <w:rsid w:val="68064D86"/>
    <w:rsid w:val="683E7A21"/>
    <w:rsid w:val="68461E32"/>
    <w:rsid w:val="685026B4"/>
    <w:rsid w:val="6864772B"/>
    <w:rsid w:val="68CE4201"/>
    <w:rsid w:val="68F75A4E"/>
    <w:rsid w:val="68FB388B"/>
    <w:rsid w:val="68FE76B9"/>
    <w:rsid w:val="69024123"/>
    <w:rsid w:val="690D1F2E"/>
    <w:rsid w:val="690E4243"/>
    <w:rsid w:val="69146D02"/>
    <w:rsid w:val="69493662"/>
    <w:rsid w:val="694C1CEE"/>
    <w:rsid w:val="695D55D5"/>
    <w:rsid w:val="696B2F66"/>
    <w:rsid w:val="697C5B23"/>
    <w:rsid w:val="698933C7"/>
    <w:rsid w:val="69D15355"/>
    <w:rsid w:val="69DE1BD8"/>
    <w:rsid w:val="69F37036"/>
    <w:rsid w:val="69FD3926"/>
    <w:rsid w:val="6A046523"/>
    <w:rsid w:val="6A183A3C"/>
    <w:rsid w:val="6A18516E"/>
    <w:rsid w:val="6A210F3E"/>
    <w:rsid w:val="6A25070F"/>
    <w:rsid w:val="6A2C3751"/>
    <w:rsid w:val="6A3E17DA"/>
    <w:rsid w:val="6A57153A"/>
    <w:rsid w:val="6A643122"/>
    <w:rsid w:val="6A725BAF"/>
    <w:rsid w:val="6A845A81"/>
    <w:rsid w:val="6AB24DFC"/>
    <w:rsid w:val="6AC34868"/>
    <w:rsid w:val="6ACA1E1A"/>
    <w:rsid w:val="6B0C1F45"/>
    <w:rsid w:val="6B0E2EC1"/>
    <w:rsid w:val="6B1F5B22"/>
    <w:rsid w:val="6B2A30D3"/>
    <w:rsid w:val="6B2D332F"/>
    <w:rsid w:val="6B383152"/>
    <w:rsid w:val="6B532647"/>
    <w:rsid w:val="6B9E34F4"/>
    <w:rsid w:val="6BCB08E9"/>
    <w:rsid w:val="6BD21661"/>
    <w:rsid w:val="6C0052E4"/>
    <w:rsid w:val="6C0D53E4"/>
    <w:rsid w:val="6C7555F4"/>
    <w:rsid w:val="6C7E4FE7"/>
    <w:rsid w:val="6C7F5C6A"/>
    <w:rsid w:val="6CD332B4"/>
    <w:rsid w:val="6CF90A2B"/>
    <w:rsid w:val="6CFE5286"/>
    <w:rsid w:val="6D592E6D"/>
    <w:rsid w:val="6D6D4D42"/>
    <w:rsid w:val="6D7503A8"/>
    <w:rsid w:val="6D9F54C1"/>
    <w:rsid w:val="6DA24D04"/>
    <w:rsid w:val="6DB65749"/>
    <w:rsid w:val="6DB87CF9"/>
    <w:rsid w:val="6DCF569E"/>
    <w:rsid w:val="6DD135BC"/>
    <w:rsid w:val="6DE966A6"/>
    <w:rsid w:val="6DF3574F"/>
    <w:rsid w:val="6E4F3227"/>
    <w:rsid w:val="6E5115D6"/>
    <w:rsid w:val="6E59093C"/>
    <w:rsid w:val="6E6B5689"/>
    <w:rsid w:val="6E772D64"/>
    <w:rsid w:val="6EAF179A"/>
    <w:rsid w:val="6EB01439"/>
    <w:rsid w:val="6EB910DC"/>
    <w:rsid w:val="6EC94119"/>
    <w:rsid w:val="6EDD4B3F"/>
    <w:rsid w:val="6EEA0381"/>
    <w:rsid w:val="6EF67685"/>
    <w:rsid w:val="6EFD4DC7"/>
    <w:rsid w:val="6F234804"/>
    <w:rsid w:val="6F437734"/>
    <w:rsid w:val="6F4611A5"/>
    <w:rsid w:val="6F4F5B38"/>
    <w:rsid w:val="6F50507C"/>
    <w:rsid w:val="6F532079"/>
    <w:rsid w:val="6F612209"/>
    <w:rsid w:val="6F674E8E"/>
    <w:rsid w:val="6F820CC7"/>
    <w:rsid w:val="6F92026C"/>
    <w:rsid w:val="6FB45882"/>
    <w:rsid w:val="6FCB1078"/>
    <w:rsid w:val="6FD87704"/>
    <w:rsid w:val="700A17F2"/>
    <w:rsid w:val="700F1CB4"/>
    <w:rsid w:val="701F72AD"/>
    <w:rsid w:val="705B0067"/>
    <w:rsid w:val="705D4BC0"/>
    <w:rsid w:val="708712DB"/>
    <w:rsid w:val="70944AA9"/>
    <w:rsid w:val="70A648D8"/>
    <w:rsid w:val="70D07F81"/>
    <w:rsid w:val="70DD65E2"/>
    <w:rsid w:val="70DF386A"/>
    <w:rsid w:val="70E456A9"/>
    <w:rsid w:val="70FB6356"/>
    <w:rsid w:val="70FF48C1"/>
    <w:rsid w:val="7115198E"/>
    <w:rsid w:val="71356CF9"/>
    <w:rsid w:val="717C77D8"/>
    <w:rsid w:val="71832407"/>
    <w:rsid w:val="71B0374A"/>
    <w:rsid w:val="71D908F2"/>
    <w:rsid w:val="71E850EA"/>
    <w:rsid w:val="71FD6DC0"/>
    <w:rsid w:val="720E1560"/>
    <w:rsid w:val="722259E5"/>
    <w:rsid w:val="72443C40"/>
    <w:rsid w:val="728850A6"/>
    <w:rsid w:val="72916FD1"/>
    <w:rsid w:val="729B4DFA"/>
    <w:rsid w:val="72A87284"/>
    <w:rsid w:val="72D81264"/>
    <w:rsid w:val="7327797C"/>
    <w:rsid w:val="736B5F17"/>
    <w:rsid w:val="736F2D8C"/>
    <w:rsid w:val="73841864"/>
    <w:rsid w:val="738E1DD9"/>
    <w:rsid w:val="73AE170F"/>
    <w:rsid w:val="73BC296D"/>
    <w:rsid w:val="73C911A3"/>
    <w:rsid w:val="73FD1D6E"/>
    <w:rsid w:val="74422AD5"/>
    <w:rsid w:val="744368A1"/>
    <w:rsid w:val="74514C11"/>
    <w:rsid w:val="745F6373"/>
    <w:rsid w:val="7473645A"/>
    <w:rsid w:val="74853731"/>
    <w:rsid w:val="74861EA1"/>
    <w:rsid w:val="748B2120"/>
    <w:rsid w:val="749159A5"/>
    <w:rsid w:val="74943632"/>
    <w:rsid w:val="749E5EDA"/>
    <w:rsid w:val="74FF31B7"/>
    <w:rsid w:val="75024F78"/>
    <w:rsid w:val="754E2F0E"/>
    <w:rsid w:val="75565E1E"/>
    <w:rsid w:val="75583FE3"/>
    <w:rsid w:val="758F4896"/>
    <w:rsid w:val="75AF6158"/>
    <w:rsid w:val="75B35E5F"/>
    <w:rsid w:val="75B86691"/>
    <w:rsid w:val="75D46E86"/>
    <w:rsid w:val="76035032"/>
    <w:rsid w:val="760D7E4B"/>
    <w:rsid w:val="7616275E"/>
    <w:rsid w:val="76322D7E"/>
    <w:rsid w:val="76707697"/>
    <w:rsid w:val="76723AA1"/>
    <w:rsid w:val="769B6106"/>
    <w:rsid w:val="76B47551"/>
    <w:rsid w:val="76BD51C8"/>
    <w:rsid w:val="76CE5DBC"/>
    <w:rsid w:val="76E80579"/>
    <w:rsid w:val="77104565"/>
    <w:rsid w:val="77202911"/>
    <w:rsid w:val="77600199"/>
    <w:rsid w:val="77734346"/>
    <w:rsid w:val="77780DBE"/>
    <w:rsid w:val="777C7999"/>
    <w:rsid w:val="777F2ACB"/>
    <w:rsid w:val="77C15990"/>
    <w:rsid w:val="77E17C22"/>
    <w:rsid w:val="77FC29D2"/>
    <w:rsid w:val="781576F5"/>
    <w:rsid w:val="78187795"/>
    <w:rsid w:val="78207330"/>
    <w:rsid w:val="783B0FCA"/>
    <w:rsid w:val="786012FA"/>
    <w:rsid w:val="78750E58"/>
    <w:rsid w:val="787C28E8"/>
    <w:rsid w:val="78967213"/>
    <w:rsid w:val="789E68D5"/>
    <w:rsid w:val="78B36D76"/>
    <w:rsid w:val="78B715AC"/>
    <w:rsid w:val="78C462FA"/>
    <w:rsid w:val="78DC16EE"/>
    <w:rsid w:val="78E109F2"/>
    <w:rsid w:val="78E86810"/>
    <w:rsid w:val="79163152"/>
    <w:rsid w:val="792603BD"/>
    <w:rsid w:val="79302F99"/>
    <w:rsid w:val="793B7D44"/>
    <w:rsid w:val="797002C4"/>
    <w:rsid w:val="797A3A65"/>
    <w:rsid w:val="798E0B27"/>
    <w:rsid w:val="79A41F88"/>
    <w:rsid w:val="79B871C5"/>
    <w:rsid w:val="79C05CFE"/>
    <w:rsid w:val="79DF01DE"/>
    <w:rsid w:val="79E43C79"/>
    <w:rsid w:val="79E6476A"/>
    <w:rsid w:val="79ED400D"/>
    <w:rsid w:val="7A0F67BD"/>
    <w:rsid w:val="7A344A0E"/>
    <w:rsid w:val="7A371CFD"/>
    <w:rsid w:val="7A3A1C62"/>
    <w:rsid w:val="7A5266E3"/>
    <w:rsid w:val="7A641926"/>
    <w:rsid w:val="7A6649A6"/>
    <w:rsid w:val="7A8978B4"/>
    <w:rsid w:val="7A9460FC"/>
    <w:rsid w:val="7A994A17"/>
    <w:rsid w:val="7AA53638"/>
    <w:rsid w:val="7AAA1270"/>
    <w:rsid w:val="7AF2330F"/>
    <w:rsid w:val="7B1D3823"/>
    <w:rsid w:val="7B227075"/>
    <w:rsid w:val="7B410DDD"/>
    <w:rsid w:val="7B46224A"/>
    <w:rsid w:val="7B4D7E1E"/>
    <w:rsid w:val="7B526329"/>
    <w:rsid w:val="7B8A22BB"/>
    <w:rsid w:val="7B932A3B"/>
    <w:rsid w:val="7BA977DC"/>
    <w:rsid w:val="7BB45554"/>
    <w:rsid w:val="7BFA3C07"/>
    <w:rsid w:val="7C442266"/>
    <w:rsid w:val="7C606E27"/>
    <w:rsid w:val="7C68179D"/>
    <w:rsid w:val="7C696264"/>
    <w:rsid w:val="7C8B4C61"/>
    <w:rsid w:val="7C93137C"/>
    <w:rsid w:val="7CB448C2"/>
    <w:rsid w:val="7CC724DE"/>
    <w:rsid w:val="7CCB1259"/>
    <w:rsid w:val="7CCE142F"/>
    <w:rsid w:val="7CCE74DE"/>
    <w:rsid w:val="7D2047CB"/>
    <w:rsid w:val="7D3F53CC"/>
    <w:rsid w:val="7D432F34"/>
    <w:rsid w:val="7D520611"/>
    <w:rsid w:val="7D6037B0"/>
    <w:rsid w:val="7D88043D"/>
    <w:rsid w:val="7DAB324C"/>
    <w:rsid w:val="7DBF7035"/>
    <w:rsid w:val="7DED3CD3"/>
    <w:rsid w:val="7E2025EB"/>
    <w:rsid w:val="7E250449"/>
    <w:rsid w:val="7E5078A1"/>
    <w:rsid w:val="7E7C1F6F"/>
    <w:rsid w:val="7E9C7896"/>
    <w:rsid w:val="7EB36B46"/>
    <w:rsid w:val="7EC1244B"/>
    <w:rsid w:val="7EC66ECB"/>
    <w:rsid w:val="7ED60F6B"/>
    <w:rsid w:val="7EE86364"/>
    <w:rsid w:val="7F032326"/>
    <w:rsid w:val="7F13140B"/>
    <w:rsid w:val="7F2C4AC9"/>
    <w:rsid w:val="7F2D055E"/>
    <w:rsid w:val="7F437D45"/>
    <w:rsid w:val="7F487A25"/>
    <w:rsid w:val="7F5D1C51"/>
    <w:rsid w:val="7F7D547A"/>
    <w:rsid w:val="7FA55B58"/>
    <w:rsid w:val="7FB6543C"/>
    <w:rsid w:val="7FB70F09"/>
    <w:rsid w:val="7FBA07FD"/>
    <w:rsid w:val="7FD658EE"/>
    <w:rsid w:val="7FF96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3"/>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41"/>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40"/>
    <w:qFormat/>
    <w:uiPriority w:val="99"/>
    <w:pPr>
      <w:keepNext/>
      <w:keepLines/>
      <w:spacing w:before="260" w:after="260" w:line="416" w:lineRule="auto"/>
      <w:outlineLvl w:val="2"/>
    </w:pPr>
    <w:rPr>
      <w:b/>
      <w:bCs/>
      <w:sz w:val="32"/>
      <w:szCs w:val="32"/>
    </w:rPr>
  </w:style>
  <w:style w:type="paragraph" w:styleId="6">
    <w:name w:val="heading 4"/>
    <w:basedOn w:val="1"/>
    <w:next w:val="1"/>
    <w:link w:val="34"/>
    <w:qFormat/>
    <w:locked/>
    <w:uiPriority w:val="0"/>
    <w:pPr>
      <w:keepNext/>
      <w:keepLines/>
      <w:spacing w:before="280" w:after="290" w:line="376" w:lineRule="auto"/>
      <w:outlineLvl w:val="3"/>
    </w:pPr>
    <w:rPr>
      <w:rFonts w:ascii="Cambria" w:hAnsi="Cambria"/>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toc 1"/>
    <w:basedOn w:val="1"/>
    <w:next w:val="1"/>
    <w:qFormat/>
    <w:uiPriority w:val="39"/>
    <w:pPr>
      <w:spacing w:before="120" w:after="120"/>
      <w:jc w:val="left"/>
    </w:pPr>
    <w:rPr>
      <w:rFonts w:ascii="Calibri" w:hAnsi="Calibri" w:cs="Calibri"/>
      <w:b/>
      <w:bCs/>
      <w:caps/>
      <w:sz w:val="28"/>
      <w:szCs w:val="20"/>
    </w:rPr>
  </w:style>
  <w:style w:type="paragraph" w:styleId="7">
    <w:name w:val="toc 7"/>
    <w:basedOn w:val="1"/>
    <w:next w:val="1"/>
    <w:qFormat/>
    <w:locked/>
    <w:uiPriority w:val="0"/>
    <w:pPr>
      <w:ind w:left="1260"/>
      <w:jc w:val="left"/>
    </w:pPr>
    <w:rPr>
      <w:rFonts w:ascii="Calibri" w:hAnsi="Calibri" w:cs="Calibri"/>
      <w:sz w:val="18"/>
      <w:szCs w:val="18"/>
    </w:rPr>
  </w:style>
  <w:style w:type="paragraph" w:styleId="8">
    <w:name w:val="Document Map"/>
    <w:basedOn w:val="1"/>
    <w:link w:val="36"/>
    <w:semiHidden/>
    <w:qFormat/>
    <w:uiPriority w:val="0"/>
    <w:pPr>
      <w:shd w:val="clear" w:color="auto" w:fill="000080"/>
    </w:pPr>
    <w:rPr>
      <w:szCs w:val="24"/>
    </w:rPr>
  </w:style>
  <w:style w:type="paragraph" w:styleId="9">
    <w:name w:val="annotation text"/>
    <w:basedOn w:val="1"/>
    <w:link w:val="33"/>
    <w:unhideWhenUsed/>
    <w:qFormat/>
    <w:uiPriority w:val="99"/>
    <w:pPr>
      <w:jc w:val="left"/>
    </w:pPr>
  </w:style>
  <w:style w:type="paragraph" w:styleId="10">
    <w:name w:val="toc 5"/>
    <w:basedOn w:val="1"/>
    <w:next w:val="1"/>
    <w:qFormat/>
    <w:locked/>
    <w:uiPriority w:val="0"/>
    <w:pPr>
      <w:ind w:left="840"/>
      <w:jc w:val="left"/>
    </w:pPr>
    <w:rPr>
      <w:rFonts w:ascii="Calibri" w:hAnsi="Calibri" w:cs="Calibri"/>
      <w:sz w:val="18"/>
      <w:szCs w:val="18"/>
    </w:rPr>
  </w:style>
  <w:style w:type="paragraph" w:styleId="11">
    <w:name w:val="toc 3"/>
    <w:basedOn w:val="1"/>
    <w:next w:val="1"/>
    <w:qFormat/>
    <w:uiPriority w:val="39"/>
    <w:pPr>
      <w:ind w:left="420"/>
      <w:jc w:val="left"/>
    </w:pPr>
    <w:rPr>
      <w:rFonts w:ascii="Calibri" w:hAnsi="Calibri" w:cs="Calibri"/>
      <w:i/>
      <w:iCs/>
      <w:sz w:val="20"/>
      <w:szCs w:val="20"/>
    </w:rPr>
  </w:style>
  <w:style w:type="paragraph" w:styleId="12">
    <w:name w:val="toc 8"/>
    <w:basedOn w:val="1"/>
    <w:next w:val="1"/>
    <w:qFormat/>
    <w:locked/>
    <w:uiPriority w:val="0"/>
    <w:pPr>
      <w:ind w:left="1470"/>
      <w:jc w:val="left"/>
    </w:pPr>
    <w:rPr>
      <w:rFonts w:ascii="Calibri" w:hAnsi="Calibri" w:cs="Calibri"/>
      <w:sz w:val="18"/>
      <w:szCs w:val="18"/>
    </w:rPr>
  </w:style>
  <w:style w:type="paragraph" w:styleId="13">
    <w:name w:val="Date"/>
    <w:basedOn w:val="1"/>
    <w:next w:val="1"/>
    <w:link w:val="37"/>
    <w:unhideWhenUsed/>
    <w:qFormat/>
    <w:uiPriority w:val="99"/>
    <w:pPr>
      <w:ind w:left="100" w:leftChars="2500"/>
    </w:pPr>
  </w:style>
  <w:style w:type="paragraph" w:styleId="14">
    <w:name w:val="Balloon Text"/>
    <w:basedOn w:val="1"/>
    <w:link w:val="38"/>
    <w:semiHidden/>
    <w:qFormat/>
    <w:uiPriority w:val="99"/>
    <w:rPr>
      <w:sz w:val="18"/>
      <w:szCs w:val="18"/>
    </w:rPr>
  </w:style>
  <w:style w:type="paragraph" w:styleId="15">
    <w:name w:val="footer"/>
    <w:basedOn w:val="1"/>
    <w:link w:val="39"/>
    <w:qFormat/>
    <w:uiPriority w:val="99"/>
    <w:pPr>
      <w:tabs>
        <w:tab w:val="center" w:pos="4153"/>
        <w:tab w:val="right" w:pos="8306"/>
      </w:tabs>
      <w:snapToGrid w:val="0"/>
      <w:jc w:val="left"/>
    </w:pPr>
    <w:rPr>
      <w:rFonts w:ascii="Calibri" w:hAnsi="Calibri" w:cs="Calibri"/>
      <w:sz w:val="18"/>
      <w:szCs w:val="18"/>
    </w:rPr>
  </w:style>
  <w:style w:type="paragraph" w:styleId="16">
    <w:name w:val="header"/>
    <w:basedOn w:val="1"/>
    <w:link w:val="35"/>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17">
    <w:name w:val="toc 4"/>
    <w:basedOn w:val="1"/>
    <w:next w:val="1"/>
    <w:qFormat/>
    <w:locked/>
    <w:uiPriority w:val="0"/>
    <w:pPr>
      <w:ind w:left="630"/>
      <w:jc w:val="left"/>
    </w:pPr>
    <w:rPr>
      <w:rFonts w:ascii="Calibri" w:hAnsi="Calibri" w:cs="Calibri"/>
      <w:sz w:val="18"/>
      <w:szCs w:val="18"/>
    </w:rPr>
  </w:style>
  <w:style w:type="paragraph" w:styleId="18">
    <w:name w:val="toc 6"/>
    <w:basedOn w:val="1"/>
    <w:next w:val="1"/>
    <w:qFormat/>
    <w:locked/>
    <w:uiPriority w:val="0"/>
    <w:pPr>
      <w:ind w:left="1050"/>
      <w:jc w:val="left"/>
    </w:pPr>
    <w:rPr>
      <w:rFonts w:ascii="Calibri" w:hAnsi="Calibri" w:cs="Calibri"/>
      <w:sz w:val="18"/>
      <w:szCs w:val="18"/>
    </w:rPr>
  </w:style>
  <w:style w:type="paragraph" w:styleId="19">
    <w:name w:val="toc 2"/>
    <w:basedOn w:val="1"/>
    <w:next w:val="1"/>
    <w:qFormat/>
    <w:uiPriority w:val="39"/>
    <w:pPr>
      <w:ind w:left="210"/>
      <w:jc w:val="left"/>
    </w:pPr>
    <w:rPr>
      <w:rFonts w:ascii="Calibri" w:hAnsi="Calibri" w:cs="Calibri"/>
      <w:smallCaps/>
      <w:sz w:val="20"/>
      <w:szCs w:val="20"/>
    </w:rPr>
  </w:style>
  <w:style w:type="paragraph" w:styleId="20">
    <w:name w:val="toc 9"/>
    <w:basedOn w:val="1"/>
    <w:next w:val="1"/>
    <w:qFormat/>
    <w:locked/>
    <w:uiPriority w:val="0"/>
    <w:pPr>
      <w:ind w:left="1680"/>
      <w:jc w:val="left"/>
    </w:pPr>
    <w:rPr>
      <w:rFonts w:ascii="Calibri" w:hAnsi="Calibri" w:cs="Calibri"/>
      <w:sz w:val="18"/>
      <w:szCs w:val="18"/>
    </w:rPr>
  </w:style>
  <w:style w:type="paragraph" w:styleId="21">
    <w:name w:val="Normal (Web)"/>
    <w:basedOn w:val="1"/>
    <w:unhideWhenUsed/>
    <w:qFormat/>
    <w:uiPriority w:val="99"/>
    <w:pPr>
      <w:spacing w:beforeAutospacing="1" w:afterAutospacing="1"/>
      <w:jc w:val="left"/>
    </w:pPr>
    <w:rPr>
      <w:kern w:val="0"/>
      <w:sz w:val="24"/>
    </w:rPr>
  </w:style>
  <w:style w:type="paragraph" w:styleId="22">
    <w:name w:val="Title"/>
    <w:basedOn w:val="1"/>
    <w:next w:val="1"/>
    <w:link w:val="32"/>
    <w:qFormat/>
    <w:locked/>
    <w:uiPriority w:val="0"/>
    <w:pPr>
      <w:spacing w:before="240" w:after="60"/>
      <w:jc w:val="center"/>
      <w:outlineLvl w:val="0"/>
    </w:pPr>
    <w:rPr>
      <w:rFonts w:ascii="Cambria" w:hAnsi="Cambria"/>
      <w:b/>
      <w:bCs/>
      <w:sz w:val="32"/>
      <w:szCs w:val="32"/>
    </w:rPr>
  </w:style>
  <w:style w:type="paragraph" w:styleId="23">
    <w:name w:val="annotation subject"/>
    <w:basedOn w:val="9"/>
    <w:next w:val="9"/>
    <w:link w:val="42"/>
    <w:unhideWhenUsed/>
    <w:qFormat/>
    <w:uiPriority w:val="99"/>
    <w:rPr>
      <w:b/>
      <w:bCs/>
    </w:rPr>
  </w:style>
  <w:style w:type="table" w:styleId="25">
    <w:name w:val="Table Grid"/>
    <w:basedOn w:val="24"/>
    <w:qFormat/>
    <w:uiPriority w:val="5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locked/>
    <w:uiPriority w:val="0"/>
    <w:rPr>
      <w:b/>
      <w:bCs/>
    </w:rPr>
  </w:style>
  <w:style w:type="character" w:styleId="28">
    <w:name w:val="page number"/>
    <w:basedOn w:val="26"/>
    <w:qFormat/>
    <w:uiPriority w:val="0"/>
  </w:style>
  <w:style w:type="character" w:styleId="29">
    <w:name w:val="Emphasis"/>
    <w:basedOn w:val="26"/>
    <w:qFormat/>
    <w:locked/>
    <w:uiPriority w:val="0"/>
    <w:rPr>
      <w:i/>
      <w:iCs/>
    </w:rPr>
  </w:style>
  <w:style w:type="character" w:styleId="30">
    <w:name w:val="Hyperlink"/>
    <w:basedOn w:val="26"/>
    <w:unhideWhenUsed/>
    <w:qFormat/>
    <w:uiPriority w:val="99"/>
    <w:rPr>
      <w:color w:val="0000FF"/>
      <w:u w:val="single"/>
    </w:rPr>
  </w:style>
  <w:style w:type="character" w:styleId="31">
    <w:name w:val="annotation reference"/>
    <w:basedOn w:val="26"/>
    <w:unhideWhenUsed/>
    <w:qFormat/>
    <w:uiPriority w:val="99"/>
    <w:rPr>
      <w:sz w:val="21"/>
      <w:szCs w:val="21"/>
    </w:rPr>
  </w:style>
  <w:style w:type="character" w:customStyle="1" w:styleId="32">
    <w:name w:val="标题 Char"/>
    <w:basedOn w:val="26"/>
    <w:link w:val="22"/>
    <w:qFormat/>
    <w:uiPriority w:val="0"/>
    <w:rPr>
      <w:rFonts w:ascii="Cambria" w:hAnsi="Cambria" w:cs="Times New Roman"/>
      <w:b/>
      <w:bCs/>
      <w:kern w:val="2"/>
      <w:sz w:val="32"/>
      <w:szCs w:val="32"/>
    </w:rPr>
  </w:style>
  <w:style w:type="character" w:customStyle="1" w:styleId="33">
    <w:name w:val="批注文字 Char"/>
    <w:basedOn w:val="26"/>
    <w:link w:val="9"/>
    <w:semiHidden/>
    <w:qFormat/>
    <w:uiPriority w:val="99"/>
    <w:rPr>
      <w:rFonts w:ascii="Times New Roman" w:hAnsi="Times New Roman"/>
      <w:kern w:val="2"/>
      <w:sz w:val="21"/>
      <w:szCs w:val="21"/>
    </w:rPr>
  </w:style>
  <w:style w:type="character" w:customStyle="1" w:styleId="34">
    <w:name w:val="标题 4 Char"/>
    <w:basedOn w:val="26"/>
    <w:link w:val="6"/>
    <w:qFormat/>
    <w:uiPriority w:val="0"/>
    <w:rPr>
      <w:rFonts w:ascii="Cambria" w:hAnsi="Cambria" w:eastAsia="宋体" w:cs="Times New Roman"/>
      <w:b/>
      <w:bCs/>
      <w:kern w:val="2"/>
      <w:sz w:val="28"/>
      <w:szCs w:val="28"/>
    </w:rPr>
  </w:style>
  <w:style w:type="character" w:customStyle="1" w:styleId="35">
    <w:name w:val="页眉 Char"/>
    <w:basedOn w:val="26"/>
    <w:link w:val="16"/>
    <w:qFormat/>
    <w:locked/>
    <w:uiPriority w:val="99"/>
    <w:rPr>
      <w:sz w:val="18"/>
      <w:szCs w:val="18"/>
    </w:rPr>
  </w:style>
  <w:style w:type="character" w:customStyle="1" w:styleId="36">
    <w:name w:val="文档结构图 Char"/>
    <w:basedOn w:val="26"/>
    <w:link w:val="8"/>
    <w:semiHidden/>
    <w:qFormat/>
    <w:uiPriority w:val="0"/>
    <w:rPr>
      <w:rFonts w:ascii="Times New Roman" w:hAnsi="Times New Roman"/>
      <w:kern w:val="2"/>
      <w:sz w:val="21"/>
      <w:szCs w:val="24"/>
      <w:shd w:val="clear" w:color="auto" w:fill="000080"/>
    </w:rPr>
  </w:style>
  <w:style w:type="character" w:customStyle="1" w:styleId="37">
    <w:name w:val="日期 Char"/>
    <w:basedOn w:val="26"/>
    <w:link w:val="13"/>
    <w:semiHidden/>
    <w:qFormat/>
    <w:uiPriority w:val="99"/>
    <w:rPr>
      <w:rFonts w:ascii="Times New Roman" w:hAnsi="Times New Roman"/>
      <w:kern w:val="2"/>
      <w:sz w:val="21"/>
      <w:szCs w:val="21"/>
    </w:rPr>
  </w:style>
  <w:style w:type="character" w:customStyle="1" w:styleId="38">
    <w:name w:val="批注框文本 Char"/>
    <w:basedOn w:val="26"/>
    <w:link w:val="14"/>
    <w:semiHidden/>
    <w:qFormat/>
    <w:locked/>
    <w:uiPriority w:val="99"/>
    <w:rPr>
      <w:rFonts w:ascii="Times New Roman" w:hAnsi="Times New Roman" w:eastAsia="宋体" w:cs="Times New Roman"/>
      <w:sz w:val="18"/>
      <w:szCs w:val="18"/>
    </w:rPr>
  </w:style>
  <w:style w:type="character" w:customStyle="1" w:styleId="39">
    <w:name w:val="页脚 Char"/>
    <w:basedOn w:val="26"/>
    <w:link w:val="15"/>
    <w:qFormat/>
    <w:locked/>
    <w:uiPriority w:val="99"/>
    <w:rPr>
      <w:sz w:val="18"/>
      <w:szCs w:val="18"/>
    </w:rPr>
  </w:style>
  <w:style w:type="character" w:customStyle="1" w:styleId="40">
    <w:name w:val="标题 3 Char"/>
    <w:basedOn w:val="26"/>
    <w:link w:val="5"/>
    <w:semiHidden/>
    <w:qFormat/>
    <w:locked/>
    <w:uiPriority w:val="99"/>
    <w:rPr>
      <w:rFonts w:ascii="Times New Roman" w:hAnsi="Times New Roman" w:eastAsia="宋体" w:cs="Times New Roman"/>
      <w:b/>
      <w:bCs/>
      <w:sz w:val="32"/>
      <w:szCs w:val="32"/>
    </w:rPr>
  </w:style>
  <w:style w:type="character" w:customStyle="1" w:styleId="41">
    <w:name w:val="标题 2 Char"/>
    <w:basedOn w:val="26"/>
    <w:link w:val="4"/>
    <w:semiHidden/>
    <w:qFormat/>
    <w:locked/>
    <w:uiPriority w:val="99"/>
    <w:rPr>
      <w:rFonts w:ascii="Cambria" w:hAnsi="Cambria" w:eastAsia="宋体" w:cs="Cambria"/>
      <w:b/>
      <w:bCs/>
      <w:sz w:val="32"/>
      <w:szCs w:val="32"/>
    </w:rPr>
  </w:style>
  <w:style w:type="character" w:customStyle="1" w:styleId="42">
    <w:name w:val="批注主题 Char"/>
    <w:basedOn w:val="33"/>
    <w:link w:val="23"/>
    <w:semiHidden/>
    <w:qFormat/>
    <w:uiPriority w:val="99"/>
    <w:rPr>
      <w:b/>
      <w:bCs/>
    </w:rPr>
  </w:style>
  <w:style w:type="character" w:customStyle="1" w:styleId="43">
    <w:name w:val="标题 1 Char"/>
    <w:basedOn w:val="26"/>
    <w:link w:val="3"/>
    <w:qFormat/>
    <w:locked/>
    <w:uiPriority w:val="99"/>
    <w:rPr>
      <w:rFonts w:ascii="Times New Roman" w:hAnsi="Times New Roman" w:eastAsia="宋体" w:cs="Times New Roman"/>
      <w:b/>
      <w:bCs/>
      <w:kern w:val="44"/>
      <w:sz w:val="44"/>
      <w:szCs w:val="44"/>
    </w:rPr>
  </w:style>
  <w:style w:type="paragraph" w:customStyle="1" w:styleId="44">
    <w:name w:val="列出段落1"/>
    <w:basedOn w:val="1"/>
    <w:qFormat/>
    <w:uiPriority w:val="99"/>
    <w:pPr>
      <w:ind w:firstLine="420" w:firstLineChars="200"/>
    </w:pPr>
  </w:style>
  <w:style w:type="paragraph" w:customStyle="1" w:styleId="45">
    <w:name w:val="列出段落111"/>
    <w:basedOn w:val="1"/>
    <w:qFormat/>
    <w:uiPriority w:val="99"/>
    <w:pPr>
      <w:ind w:firstLine="420" w:firstLineChars="200"/>
    </w:pPr>
  </w:style>
  <w:style w:type="paragraph" w:customStyle="1" w:styleId="46">
    <w:name w:val="列出段落11"/>
    <w:basedOn w:val="1"/>
    <w:qFormat/>
    <w:uiPriority w:val="99"/>
    <w:pPr>
      <w:ind w:firstLine="420" w:firstLineChars="200"/>
    </w:pPr>
  </w:style>
  <w:style w:type="paragraph" w:customStyle="1" w:styleId="47">
    <w:name w:val="TOC 标题1"/>
    <w:basedOn w:val="3"/>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styleId="48">
    <w:name w:val="List Paragraph"/>
    <w:basedOn w:val="1"/>
    <w:unhideWhenUsed/>
    <w:qFormat/>
    <w:uiPriority w:val="99"/>
    <w:pPr>
      <w:ind w:firstLine="420" w:firstLineChars="200"/>
    </w:pPr>
  </w:style>
  <w:style w:type="paragraph" w:customStyle="1" w:styleId="49">
    <w:name w:val="p0"/>
    <w:basedOn w:val="1"/>
    <w:qFormat/>
    <w:uiPriority w:val="99"/>
    <w:pPr>
      <w:widowControl/>
    </w:pPr>
    <w:rPr>
      <w:rFonts w:ascii="Calibri" w:hAnsi="Calibri" w:cs="Calibri"/>
      <w:kern w:val="0"/>
    </w:rPr>
  </w:style>
  <w:style w:type="paragraph" w:customStyle="1" w:styleId="50">
    <w:name w:val="xl44"/>
    <w:basedOn w:val="1"/>
    <w:qFormat/>
    <w:uiPriority w:val="0"/>
    <w:pPr>
      <w:widowControl/>
      <w:spacing w:before="100" w:beforeAutospacing="1" w:after="100" w:afterAutospacing="1"/>
      <w:jc w:val="center"/>
    </w:pPr>
    <w:rPr>
      <w:rFonts w:ascii="Tahoma" w:hAnsi="Tahoma"/>
      <w:color w:val="993366"/>
      <w:kern w:val="0"/>
      <w:sz w:val="18"/>
      <w:szCs w:val="20"/>
    </w:rPr>
  </w:style>
  <w:style w:type="paragraph" w:customStyle="1" w:styleId="51">
    <w:name w:val="正文1"/>
    <w:basedOn w:val="1"/>
    <w:qFormat/>
    <w:uiPriority w:val="0"/>
    <w:pPr>
      <w:keepNext w:val="0"/>
      <w:keepLines w:val="0"/>
      <w:widowControl w:val="0"/>
      <w:suppressLineNumbers w:val="0"/>
      <w:spacing w:before="0" w:beforeLines="0" w:beforeAutospacing="0" w:after="0" w:afterLines="0" w:afterAutospacing="0"/>
      <w:ind w:left="0" w:right="0"/>
      <w:jc w:val="both"/>
    </w:pPr>
    <w:rPr>
      <w:rFonts w:hint="default" w:ascii="Calibri" w:hAnsi="Calibri" w:eastAsia="宋体" w:cs="Times New Roman"/>
      <w:kern w:val="2"/>
      <w:sz w:val="21"/>
      <w:szCs w:val="21"/>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A093B1-776B-45EF-8A80-9D1FBF452DA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41</Pages>
  <Words>3187</Words>
  <Characters>18166</Characters>
  <Lines>151</Lines>
  <Paragraphs>42</Paragraphs>
  <TotalTime>0</TotalTime>
  <ScaleCrop>false</ScaleCrop>
  <LinksUpToDate>false</LinksUpToDate>
  <CharactersWithSpaces>21311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2018-10-18T08:11:00Z</dcterms:created>
  <dc:creator>User</dc:creator>
  <cp:lastModifiedBy>山东舜天信诚会计师事务所杨居承</cp:lastModifiedBy>
  <cp:lastPrinted>2020-10-08T12:10:00Z</cp:lastPrinted>
  <dcterms:modified xsi:type="dcterms:W3CDTF">2020-10-09T12:03:01Z</dcterms:modified>
  <dc:title>财政支出项目绩效评价报告</dc:title>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