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64" w:line="393" w:lineRule="exact"/>
        <w:rPr>
          <w:rFonts w:hint="eastAsia" w:ascii="楷体_GB2312" w:hAnsi="楷体_GB2312" w:eastAsia="楷体_GB2312" w:cs="楷体_GB2312"/>
        </w:rPr>
      </w:pPr>
      <w:r>
        <w:rPr>
          <w:rFonts w:hint="eastAsia" w:ascii="楷体_GB2312" w:hAnsi="楷体_GB2312" w:eastAsia="楷体_GB2312" w:cs="楷体_GB2312"/>
        </w:rPr>
        <w:t>附件 2：</w:t>
      </w:r>
    </w:p>
    <w:p>
      <w:pPr>
        <w:pStyle w:val="3"/>
        <w:spacing w:before="64" w:line="393" w:lineRule="exact"/>
        <w:ind w:left="648"/>
        <w:rPr>
          <w:rFonts w:hint="eastAsia" w:ascii="黑体" w:eastAsia="黑体"/>
        </w:rPr>
      </w:pPr>
    </w:p>
    <w:p>
      <w:pPr>
        <w:pStyle w:val="2"/>
        <w:spacing w:before="120" w:line="177" w:lineRule="auto"/>
        <w:ind w:left="3692" w:right="1078" w:hanging="2614"/>
        <w:jc w:val="both"/>
      </w:pPr>
      <w:bookmarkStart w:id="0" w:name="_GoBack"/>
      <w:r>
        <w:rPr>
          <w:rFonts w:hint="eastAsia" w:ascii="方正小标宋_GBK" w:hAnsi="方正小标宋_GBK" w:eastAsia="方正小标宋_GBK" w:cs="方正小标宋_GBK"/>
        </w:rPr>
        <w:t>提高“一网通办”速度、提升政务服务水平工作任务清单</w:t>
      </w:r>
    </w:p>
    <w:bookmarkEnd w:id="0"/>
    <w:p/>
    <w:p/>
    <w:p>
      <w:pPr>
        <w:pStyle w:val="3"/>
        <w:spacing w:before="7"/>
        <w:rPr>
          <w:rFonts w:ascii="方正小标宋简体"/>
          <w:sz w:val="7"/>
        </w:rPr>
      </w:pPr>
    </w:p>
    <w:tbl>
      <w:tblPr>
        <w:tblStyle w:val="5"/>
        <w:tblW w:w="9780" w:type="dxa"/>
        <w:tblInd w:w="1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0"/>
        <w:gridCol w:w="720"/>
        <w:gridCol w:w="1007"/>
        <w:gridCol w:w="4060"/>
        <w:gridCol w:w="1241"/>
        <w:gridCol w:w="1276"/>
        <w:gridCol w:w="89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780" w:type="dxa"/>
            <w:gridSpan w:val="7"/>
          </w:tcPr>
          <w:p>
            <w:pPr>
              <w:pStyle w:val="9"/>
              <w:spacing w:before="107"/>
              <w:ind w:left="107"/>
              <w:rPr>
                <w:rFonts w:hint="eastAsia" w:ascii="楷体_GB2312" w:eastAsia="楷体_GB2312"/>
                <w:sz w:val="32"/>
              </w:rPr>
            </w:pPr>
            <w:r>
              <w:rPr>
                <w:rFonts w:hint="eastAsia" w:ascii="楷体_GB2312" w:eastAsia="楷体_GB2312"/>
                <w:sz w:val="32"/>
              </w:rPr>
              <w:t>部门：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580" w:type="dxa"/>
            <w:vMerge w:val="restart"/>
          </w:tcPr>
          <w:p>
            <w:pPr>
              <w:pStyle w:val="9"/>
              <w:spacing w:before="5"/>
              <w:rPr>
                <w:rFonts w:ascii="方正小标宋简体"/>
                <w:sz w:val="17"/>
              </w:rPr>
            </w:pPr>
          </w:p>
          <w:p>
            <w:pPr>
              <w:pStyle w:val="9"/>
              <w:spacing w:line="235" w:lineRule="auto"/>
              <w:ind w:left="170" w:right="157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序号</w:t>
            </w: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007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406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241" w:type="dxa"/>
            <w:tcBorders>
              <w:bottom w:val="nil"/>
            </w:tcBorders>
          </w:tcPr>
          <w:p>
            <w:pPr>
              <w:pStyle w:val="9"/>
              <w:spacing w:before="42" w:line="236" w:lineRule="exact"/>
              <w:ind w:left="170" w:right="160"/>
              <w:jc w:val="center"/>
              <w:rPr>
                <w:rFonts w:hint="eastAsia" w:ascii="黑体" w:eastAsia="黑体"/>
                <w:sz w:val="20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896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atLeast"/>
        </w:trPr>
        <w:tc>
          <w:tcPr>
            <w:tcW w:w="58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spacing w:line="298" w:lineRule="exact"/>
              <w:ind w:left="120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工作</w:t>
            </w:r>
          </w:p>
          <w:p>
            <w:pPr>
              <w:pStyle w:val="9"/>
              <w:spacing w:line="293" w:lineRule="exact"/>
              <w:ind w:left="120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任务</w:t>
            </w:r>
          </w:p>
        </w:tc>
        <w:tc>
          <w:tcPr>
            <w:tcW w:w="1007" w:type="dxa"/>
            <w:tcBorders>
              <w:top w:val="nil"/>
              <w:bottom w:val="nil"/>
            </w:tcBorders>
          </w:tcPr>
          <w:p>
            <w:pPr>
              <w:pStyle w:val="9"/>
              <w:spacing w:line="298" w:lineRule="exact"/>
              <w:ind w:left="339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一级</w:t>
            </w:r>
          </w:p>
          <w:p>
            <w:pPr>
              <w:pStyle w:val="9"/>
              <w:spacing w:line="293" w:lineRule="exact"/>
              <w:ind w:left="339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目标</w:t>
            </w: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before="143"/>
              <w:ind w:left="1530" w:right="1520"/>
              <w:jc w:val="center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二级目标</w:t>
            </w:r>
          </w:p>
        </w:tc>
        <w:tc>
          <w:tcPr>
            <w:tcW w:w="1241" w:type="dxa"/>
            <w:tcBorders>
              <w:top w:val="nil"/>
              <w:bottom w:val="nil"/>
            </w:tcBorders>
          </w:tcPr>
          <w:p>
            <w:pPr>
              <w:pStyle w:val="9"/>
              <w:spacing w:before="44"/>
              <w:jc w:val="center"/>
              <w:rPr>
                <w:rFonts w:hint="eastAsia" w:ascii="黑体" w:eastAsia="黑体"/>
                <w:sz w:val="20"/>
                <w:lang w:val="en-US" w:eastAsia="zh-CN"/>
              </w:rPr>
            </w:pPr>
            <w:r>
              <w:rPr>
                <w:rFonts w:hint="eastAsia" w:ascii="黑体" w:eastAsia="黑体"/>
                <w:sz w:val="24"/>
                <w:lang w:val="en-US" w:eastAsia="zh-CN"/>
              </w:rPr>
              <w:t>责任单位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>
            <w:pPr>
              <w:pStyle w:val="9"/>
              <w:spacing w:before="143"/>
              <w:ind w:left="309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落实情况</w:t>
            </w:r>
          </w:p>
        </w:tc>
        <w:tc>
          <w:tcPr>
            <w:tcW w:w="896" w:type="dxa"/>
            <w:tcBorders>
              <w:top w:val="nil"/>
              <w:bottom w:val="nil"/>
            </w:tcBorders>
          </w:tcPr>
          <w:p>
            <w:pPr>
              <w:pStyle w:val="9"/>
              <w:spacing w:line="298" w:lineRule="exact"/>
              <w:ind w:left="109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完成</w:t>
            </w:r>
          </w:p>
          <w:p>
            <w:pPr>
              <w:pStyle w:val="9"/>
              <w:spacing w:line="293" w:lineRule="exact"/>
              <w:ind w:left="109"/>
              <w:rPr>
                <w:rFonts w:hint="eastAsia" w:ascii="黑体" w:eastAsia="黑体"/>
                <w:sz w:val="24"/>
              </w:rPr>
            </w:pPr>
            <w:r>
              <w:rPr>
                <w:rFonts w:hint="eastAsia" w:ascii="黑体" w:eastAsia="黑体"/>
                <w:sz w:val="24"/>
              </w:rPr>
              <w:t>时限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</w:trPr>
        <w:tc>
          <w:tcPr>
            <w:tcW w:w="58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406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1241" w:type="dxa"/>
            <w:tcBorders>
              <w:top w:val="nil"/>
            </w:tcBorders>
          </w:tcPr>
          <w:p>
            <w:pPr>
              <w:pStyle w:val="9"/>
              <w:spacing w:before="13" w:line="238" w:lineRule="exact"/>
              <w:ind w:left="165" w:right="160"/>
              <w:jc w:val="center"/>
              <w:rPr>
                <w:rFonts w:hint="eastAsia" w:ascii="黑体" w:eastAsia="黑体"/>
                <w:sz w:val="20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896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7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07" w:type="dxa"/>
            <w:vMerge w:val="restart"/>
            <w:vAlign w:val="center"/>
          </w:tcPr>
          <w:p>
            <w:pPr>
              <w:pStyle w:val="9"/>
              <w:jc w:val="center"/>
              <w:rPr>
                <w:rFonts w:ascii="方正小标宋简体"/>
                <w:sz w:val="24"/>
              </w:rPr>
            </w:pPr>
          </w:p>
          <w:p>
            <w:pPr>
              <w:pStyle w:val="9"/>
              <w:jc w:val="both"/>
              <w:rPr>
                <w:rFonts w:ascii="方正小标宋简体"/>
                <w:sz w:val="24"/>
              </w:rPr>
            </w:pPr>
          </w:p>
          <w:p>
            <w:pPr>
              <w:pStyle w:val="9"/>
              <w:jc w:val="center"/>
              <w:rPr>
                <w:sz w:val="24"/>
              </w:rPr>
            </w:pPr>
            <w:r>
              <w:rPr>
                <w:sz w:val="24"/>
              </w:rPr>
              <w:t>梳理整</w:t>
            </w:r>
          </w:p>
          <w:p>
            <w:pPr>
              <w:pStyle w:val="9"/>
              <w:jc w:val="center"/>
              <w:rPr>
                <w:sz w:val="24"/>
              </w:rPr>
            </w:pPr>
            <w:r>
              <w:rPr>
                <w:sz w:val="24"/>
              </w:rPr>
              <w:t>改突出</w:t>
            </w:r>
          </w:p>
          <w:p>
            <w:pPr>
              <w:pStyle w:val="9"/>
              <w:jc w:val="center"/>
              <w:rPr>
                <w:rFonts w:ascii="方正小标宋简体"/>
                <w:sz w:val="24"/>
              </w:rPr>
            </w:pPr>
            <w:r>
              <w:rPr>
                <w:sz w:val="24"/>
              </w:rPr>
              <w:t>问题</w:t>
            </w:r>
          </w:p>
          <w:p>
            <w:pPr>
              <w:pStyle w:val="9"/>
              <w:spacing w:before="8"/>
              <w:jc w:val="center"/>
              <w:rPr>
                <w:rFonts w:ascii="方正小标宋简体"/>
                <w:sz w:val="14"/>
              </w:rPr>
            </w:pPr>
          </w:p>
          <w:p>
            <w:pPr>
              <w:pStyle w:val="9"/>
              <w:spacing w:line="242" w:lineRule="auto"/>
              <w:ind w:left="219" w:right="208"/>
              <w:jc w:val="center"/>
              <w:rPr>
                <w:sz w:val="24"/>
              </w:rPr>
            </w:pPr>
          </w:p>
          <w:p>
            <w:pPr>
              <w:pStyle w:val="9"/>
              <w:spacing w:line="242" w:lineRule="auto"/>
              <w:ind w:right="208"/>
              <w:jc w:val="center"/>
              <w:rPr>
                <w:sz w:val="24"/>
              </w:rPr>
            </w:pPr>
          </w:p>
        </w:tc>
        <w:tc>
          <w:tcPr>
            <w:tcW w:w="4060" w:type="dxa"/>
            <w:tcBorders>
              <w:bottom w:val="nil"/>
            </w:tcBorders>
          </w:tcPr>
          <w:p>
            <w:pPr>
              <w:pStyle w:val="9"/>
              <w:spacing w:before="107" w:line="281" w:lineRule="exact"/>
              <w:ind w:left="107"/>
              <w:rPr>
                <w:sz w:val="24"/>
              </w:rPr>
            </w:pPr>
            <w:r>
              <w:rPr>
                <w:sz w:val="24"/>
              </w:rPr>
              <w:t>对《问政山东》节目中反映出来的问</w:t>
            </w:r>
          </w:p>
        </w:tc>
        <w:tc>
          <w:tcPr>
            <w:tcW w:w="1241" w:type="dxa"/>
            <w:vMerge w:val="restart"/>
            <w:vAlign w:val="center"/>
          </w:tcPr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行政审批局</w:t>
            </w:r>
          </w:p>
        </w:tc>
        <w:tc>
          <w:tcPr>
            <w:tcW w:w="1276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96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before="1" w:line="290" w:lineRule="exact"/>
              <w:ind w:left="107"/>
              <w:rPr>
                <w:sz w:val="24"/>
              </w:rPr>
            </w:pPr>
            <w:r>
              <w:rPr>
                <w:sz w:val="24"/>
              </w:rPr>
              <w:t>题集中归集梳理，针对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承诺办结时</w:t>
            </w:r>
          </w:p>
        </w:tc>
        <w:tc>
          <w:tcPr>
            <w:tcW w:w="1241" w:type="dxa"/>
            <w:vMerge w:val="continue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8"/>
              <w:ind w:left="1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line="286" w:lineRule="exact"/>
              <w:ind w:left="107"/>
              <w:rPr>
                <w:sz w:val="24"/>
              </w:rPr>
            </w:pPr>
            <w:r>
              <w:rPr>
                <w:sz w:val="24"/>
              </w:rPr>
              <w:t>限</w:t>
            </w:r>
            <w:r>
              <w:rPr>
                <w:rFonts w:ascii="Times New Roman" w:hAnsi="Times New Roman" w:eastAsia="Times New Roman"/>
                <w:sz w:val="24"/>
              </w:rPr>
              <w:t>”“</w:t>
            </w:r>
            <w:r>
              <w:rPr>
                <w:sz w:val="24"/>
              </w:rPr>
              <w:t>即办件</w:t>
            </w:r>
            <w:r>
              <w:rPr>
                <w:rFonts w:ascii="Times New Roman" w:hAnsi="Times New Roman" w:eastAsia="Times New Roman"/>
                <w:sz w:val="24"/>
              </w:rPr>
              <w:t>”“</w:t>
            </w:r>
            <w:r>
              <w:rPr>
                <w:sz w:val="24"/>
              </w:rPr>
              <w:t>到办事现场次数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等事</w:t>
            </w:r>
          </w:p>
        </w:tc>
        <w:tc>
          <w:tcPr>
            <w:tcW w:w="1241" w:type="dxa"/>
            <w:vMerge w:val="continue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项进行拉网式排查，摸清底数，举一</w:t>
            </w:r>
          </w:p>
        </w:tc>
        <w:tc>
          <w:tcPr>
            <w:tcW w:w="1241" w:type="dxa"/>
            <w:vMerge w:val="continue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</w:tcBorders>
          </w:tcPr>
          <w:p>
            <w:pPr>
              <w:pStyle w:val="9"/>
              <w:spacing w:line="305" w:lineRule="exact"/>
              <w:ind w:left="107"/>
              <w:rPr>
                <w:sz w:val="24"/>
              </w:rPr>
            </w:pPr>
            <w:r>
              <w:rPr>
                <w:sz w:val="24"/>
              </w:rPr>
              <w:t>反三，全面梳理所有事项情况。</w:t>
            </w:r>
          </w:p>
        </w:tc>
        <w:tc>
          <w:tcPr>
            <w:tcW w:w="1241" w:type="dxa"/>
            <w:vMerge w:val="continue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1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bottom w:val="nil"/>
            </w:tcBorders>
          </w:tcPr>
          <w:p>
            <w:pPr>
              <w:pStyle w:val="9"/>
              <w:spacing w:before="182"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根据梳理问题情况建立台帐，明确整</w:t>
            </w:r>
          </w:p>
        </w:tc>
        <w:tc>
          <w:tcPr>
            <w:tcW w:w="1241" w:type="dxa"/>
            <w:vMerge w:val="continue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  <w:tc>
          <w:tcPr>
            <w:tcW w:w="1276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spacing w:line="280" w:lineRule="exact"/>
              <w:ind w:left="120"/>
              <w:rPr>
                <w:sz w:val="24"/>
              </w:rPr>
            </w:pPr>
            <w:r>
              <w:rPr>
                <w:sz w:val="24"/>
              </w:rPr>
              <w:t>梳理</w:t>
            </w: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before="22"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改措施、完成时限，紧盯问题，确保</w:t>
            </w:r>
          </w:p>
        </w:tc>
        <w:tc>
          <w:tcPr>
            <w:tcW w:w="1241" w:type="dxa"/>
            <w:vMerge w:val="continue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38" w:line="253" w:lineRule="exact"/>
              <w:ind w:left="1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2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spacing w:line="280" w:lineRule="exact"/>
              <w:ind w:left="120"/>
              <w:rPr>
                <w:sz w:val="24"/>
              </w:rPr>
            </w:pPr>
            <w:r>
              <w:rPr>
                <w:sz w:val="24"/>
              </w:rPr>
              <w:t>整改</w:t>
            </w: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before="22"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承诺件在承诺时限内完成；对上级有</w:t>
            </w:r>
          </w:p>
        </w:tc>
        <w:tc>
          <w:tcPr>
            <w:tcW w:w="1241" w:type="dxa"/>
            <w:vMerge w:val="continue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spacing w:line="270" w:lineRule="exact"/>
              <w:ind w:left="120"/>
              <w:rPr>
                <w:sz w:val="24"/>
              </w:rPr>
            </w:pPr>
            <w:r>
              <w:rPr>
                <w:sz w:val="24"/>
              </w:rPr>
              <w:t>突出</w:t>
            </w: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before="13"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明确要求的网办事项确保实现网上</w:t>
            </w:r>
          </w:p>
        </w:tc>
        <w:tc>
          <w:tcPr>
            <w:tcW w:w="1241" w:type="dxa"/>
            <w:vMerge w:val="continue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spacing w:line="280" w:lineRule="exact"/>
              <w:ind w:left="120"/>
              <w:rPr>
                <w:sz w:val="24"/>
              </w:rPr>
            </w:pPr>
            <w:r>
              <w:rPr>
                <w:sz w:val="24"/>
              </w:rPr>
              <w:t>问题</w:t>
            </w: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</w:tcBorders>
          </w:tcPr>
          <w:p>
            <w:pPr>
              <w:pStyle w:val="9"/>
              <w:spacing w:before="22"/>
              <w:ind w:left="107"/>
              <w:rPr>
                <w:sz w:val="24"/>
              </w:rPr>
            </w:pPr>
            <w:r>
              <w:rPr>
                <w:sz w:val="24"/>
              </w:rPr>
              <w:t>办，无需线下跑。</w:t>
            </w:r>
          </w:p>
        </w:tc>
        <w:tc>
          <w:tcPr>
            <w:tcW w:w="1241" w:type="dxa"/>
            <w:vMerge w:val="continue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6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bottom w:val="nil"/>
            </w:tcBorders>
          </w:tcPr>
          <w:p>
            <w:pPr>
              <w:pStyle w:val="9"/>
              <w:spacing w:before="213" w:line="294" w:lineRule="exact"/>
              <w:ind w:left="107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sz w:val="24"/>
              </w:rPr>
              <w:t>瞄准政务服务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一网通办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全省最先</w:t>
            </w:r>
          </w:p>
        </w:tc>
        <w:tc>
          <w:tcPr>
            <w:tcW w:w="1241" w:type="dxa"/>
            <w:vMerge w:val="continue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  <w:tc>
          <w:tcPr>
            <w:tcW w:w="1276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进、排名第一位的地区，逐项梳理承</w:t>
            </w:r>
          </w:p>
        </w:tc>
        <w:tc>
          <w:tcPr>
            <w:tcW w:w="1241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17" w:line="274" w:lineRule="exact"/>
              <w:ind w:left="1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3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before="1" w:line="290" w:lineRule="exact"/>
              <w:ind w:left="107"/>
              <w:rPr>
                <w:sz w:val="24"/>
              </w:rPr>
            </w:pPr>
            <w:r>
              <w:rPr>
                <w:sz w:val="24"/>
              </w:rPr>
              <w:t>诺事项，压缩优化承诺时限，对其他</w:t>
            </w:r>
          </w:p>
        </w:tc>
        <w:tc>
          <w:tcPr>
            <w:tcW w:w="1241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</w:tcPr>
          <w:p>
            <w:pPr>
              <w:pStyle w:val="9"/>
              <w:spacing w:line="282" w:lineRule="exact"/>
              <w:ind w:left="107"/>
              <w:rPr>
                <w:sz w:val="24"/>
              </w:rPr>
            </w:pPr>
            <w:r>
              <w:rPr>
                <w:sz w:val="24"/>
              </w:rPr>
              <w:t>地区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即时办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的事项，将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承诺件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调</w:t>
            </w:r>
          </w:p>
        </w:tc>
        <w:tc>
          <w:tcPr>
            <w:tcW w:w="1241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6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tcBorders>
              <w:top w:val="nil"/>
              <w:bottom w:val="single" w:color="auto" w:sz="4" w:space="0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</w:tcBorders>
          </w:tcPr>
          <w:p>
            <w:pPr>
              <w:pStyle w:val="9"/>
              <w:spacing w:line="299" w:lineRule="exact"/>
              <w:ind w:left="107"/>
              <w:rPr>
                <w:sz w:val="24"/>
              </w:rPr>
            </w:pPr>
            <w:r>
              <w:rPr>
                <w:sz w:val="24"/>
              </w:rPr>
              <w:t>整为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即时件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。</w:t>
            </w:r>
          </w:p>
        </w:tc>
        <w:tc>
          <w:tcPr>
            <w:tcW w:w="1241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" w:hRule="atLeast"/>
        </w:trPr>
        <w:tc>
          <w:tcPr>
            <w:tcW w:w="580" w:type="dxa"/>
            <w:tcBorders>
              <w:bottom w:val="nil"/>
            </w:tcBorders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tcBorders>
              <w:top w:val="single" w:color="auto" w:sz="4" w:space="0"/>
              <w:bottom w:val="nil"/>
            </w:tcBorders>
            <w:vAlign w:val="top"/>
          </w:tcPr>
          <w:p>
            <w:pPr>
              <w:pStyle w:val="9"/>
              <w:jc w:val="both"/>
              <w:rPr>
                <w:rFonts w:ascii="Times New Roman"/>
                <w:sz w:val="24"/>
              </w:rPr>
            </w:pPr>
          </w:p>
        </w:tc>
        <w:tc>
          <w:tcPr>
            <w:tcW w:w="1007" w:type="dxa"/>
            <w:vMerge w:val="restart"/>
            <w:vAlign w:val="center"/>
          </w:tcPr>
          <w:p>
            <w:pPr>
              <w:pStyle w:val="9"/>
              <w:spacing w:before="3" w:line="242" w:lineRule="auto"/>
              <w:ind w:right="208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推进政务服务自建系统整合</w:t>
            </w:r>
          </w:p>
        </w:tc>
        <w:tc>
          <w:tcPr>
            <w:tcW w:w="4060" w:type="dxa"/>
            <w:tcBorders>
              <w:bottom w:val="nil"/>
            </w:tcBorders>
            <w:vAlign w:val="center"/>
          </w:tcPr>
          <w:p>
            <w:pPr>
              <w:jc w:val="both"/>
              <w:rPr>
                <w:rFonts w:hint="eastAsia"/>
                <w:sz w:val="24"/>
                <w:szCs w:val="24"/>
                <w:lang w:eastAsia="zh-CN"/>
              </w:rPr>
            </w:pPr>
          </w:p>
          <w:p>
            <w:pPr>
              <w:jc w:val="both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完</w:t>
            </w:r>
            <w:r>
              <w:rPr>
                <w:sz w:val="24"/>
                <w:szCs w:val="24"/>
              </w:rPr>
              <w:t>成区级自建系统与市</w:t>
            </w:r>
            <w:r>
              <w:rPr>
                <w:rFonts w:hint="eastAsia"/>
                <w:sz w:val="24"/>
                <w:szCs w:val="24"/>
                <w:lang w:eastAsia="zh-CN"/>
              </w:rPr>
              <w:t>政务服务平台</w:t>
            </w:r>
          </w:p>
        </w:tc>
        <w:tc>
          <w:tcPr>
            <w:tcW w:w="1241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76" w:type="dxa"/>
            <w:vMerge w:val="restart"/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  <w:tc>
          <w:tcPr>
            <w:tcW w:w="896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ind w:left="0" w:leftChars="0" w:right="0" w:rightChars="0"/>
              <w:jc w:val="center"/>
              <w:rPr>
                <w:rFonts w:hint="default" w:ascii="Times New Roman" w:hAnsi="仿宋_GB2312" w:eastAsia="仿宋_GB2312" w:cs="仿宋_GB2312"/>
                <w:sz w:val="24"/>
                <w:szCs w:val="22"/>
                <w:lang w:val="en-US" w:eastAsia="zh-CN" w:bidi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1" w:hRule="atLeast"/>
        </w:trPr>
        <w:tc>
          <w:tcPr>
            <w:tcW w:w="580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jc w:val="center"/>
              <w:rPr>
                <w:rFonts w:ascii="Times New Roman"/>
                <w:sz w:val="20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jc w:val="both"/>
              <w:rPr>
                <w:rFonts w:ascii="Times New Roman"/>
                <w:sz w:val="20"/>
              </w:rPr>
            </w:pPr>
          </w:p>
        </w:tc>
        <w:tc>
          <w:tcPr>
            <w:tcW w:w="1007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  <w:vAlign w:val="center"/>
          </w:tcPr>
          <w:p>
            <w:pPr>
              <w:jc w:val="both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整合，整合工作完成后，</w:t>
            </w:r>
            <w:r>
              <w:rPr>
                <w:rFonts w:hint="eastAsia"/>
                <w:sz w:val="24"/>
                <w:szCs w:val="24"/>
                <w:lang w:eastAsia="zh-CN"/>
              </w:rPr>
              <w:t>取消原业务</w:t>
            </w:r>
          </w:p>
        </w:tc>
        <w:tc>
          <w:tcPr>
            <w:tcW w:w="1241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580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spacing w:before="33" w:line="252" w:lineRule="exact"/>
              <w:ind w:left="10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4</w:t>
            </w:r>
          </w:p>
        </w:tc>
        <w:tc>
          <w:tcPr>
            <w:tcW w:w="720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spacing w:line="284" w:lineRule="exact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提高</w:t>
            </w:r>
          </w:p>
        </w:tc>
        <w:tc>
          <w:tcPr>
            <w:tcW w:w="1007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  <w:vAlign w:val="center"/>
          </w:tcPr>
          <w:p>
            <w:pPr>
              <w:jc w:val="both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申报、结果查询入口，将</w:t>
            </w:r>
            <w:r>
              <w:rPr>
                <w:rFonts w:hint="eastAsia"/>
                <w:sz w:val="24"/>
                <w:szCs w:val="24"/>
                <w:lang w:eastAsia="zh-CN"/>
              </w:rPr>
              <w:t>区政务</w:t>
            </w:r>
            <w:r>
              <w:rPr>
                <w:sz w:val="24"/>
                <w:szCs w:val="24"/>
              </w:rPr>
              <w:t>服务</w:t>
            </w:r>
          </w:p>
        </w:tc>
        <w:tc>
          <w:tcPr>
            <w:tcW w:w="1241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580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jc w:val="center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spacing w:line="278" w:lineRule="exact"/>
              <w:ind w:left="185"/>
              <w:jc w:val="both"/>
              <w:rPr>
                <w:sz w:val="24"/>
              </w:rPr>
            </w:pP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</w:t>
            </w:r>
          </w:p>
        </w:tc>
        <w:tc>
          <w:tcPr>
            <w:tcW w:w="1007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  <w:vAlign w:val="center"/>
          </w:tcPr>
          <w:p>
            <w:pPr>
              <w:jc w:val="both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</w:rPr>
              <w:t>网作为唯一网上业务受理</w:t>
            </w:r>
            <w:r>
              <w:rPr>
                <w:rFonts w:hint="eastAsia"/>
                <w:sz w:val="24"/>
                <w:szCs w:val="24"/>
                <w:lang w:eastAsia="zh-CN"/>
              </w:rPr>
              <w:t>渠道。</w:t>
            </w:r>
          </w:p>
        </w:tc>
        <w:tc>
          <w:tcPr>
            <w:tcW w:w="1241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580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jc w:val="center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spacing w:line="277" w:lineRule="exact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网通</w:t>
            </w:r>
          </w:p>
        </w:tc>
        <w:tc>
          <w:tcPr>
            <w:tcW w:w="1007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  <w:bottom w:val="nil"/>
            </w:tcBorders>
            <w:vAlign w:val="center"/>
          </w:tcPr>
          <w:p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41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6" w:hRule="atLeast"/>
        </w:trPr>
        <w:tc>
          <w:tcPr>
            <w:tcW w:w="580" w:type="dxa"/>
            <w:tcBorders>
              <w:top w:val="nil"/>
            </w:tcBorders>
            <w:vAlign w:val="top"/>
          </w:tcPr>
          <w:p>
            <w:pPr>
              <w:pStyle w:val="9"/>
              <w:jc w:val="center"/>
              <w:rPr>
                <w:rFonts w:ascii="Times New Roman"/>
                <w:sz w:val="16"/>
              </w:rPr>
            </w:pPr>
          </w:p>
        </w:tc>
        <w:tc>
          <w:tcPr>
            <w:tcW w:w="720" w:type="dxa"/>
            <w:tcBorders>
              <w:top w:val="nil"/>
              <w:bottom w:val="single" w:color="auto" w:sz="4" w:space="0"/>
            </w:tcBorders>
            <w:vAlign w:val="top"/>
          </w:tcPr>
          <w:p>
            <w:pPr>
              <w:pStyle w:val="9"/>
              <w:spacing w:line="275" w:lineRule="exact"/>
              <w:ind w:left="185"/>
              <w:jc w:val="both"/>
              <w:rPr>
                <w:rFonts w:ascii="Times New Roman" w:hAnsi="Times New Roman" w:eastAsia="Times New Roman"/>
                <w:sz w:val="24"/>
              </w:rPr>
            </w:pPr>
            <w:r>
              <w:rPr>
                <w:sz w:val="24"/>
              </w:rPr>
              <w:t>办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</w:p>
        </w:tc>
        <w:tc>
          <w:tcPr>
            <w:tcW w:w="1007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4060" w:type="dxa"/>
            <w:tcBorders>
              <w:top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1241" w:type="dxa"/>
            <w:vMerge w:val="continue"/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127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896" w:type="dxa"/>
            <w:vMerge w:val="continue"/>
            <w:tcBorders>
              <w:top w:val="nil"/>
            </w:tcBorders>
            <w:vAlign w:val="top"/>
          </w:tcPr>
          <w:p>
            <w:pPr>
              <w:jc w:val="center"/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footerReference r:id="rId5" w:type="default"/>
          <w:footerReference r:id="rId6" w:type="even"/>
          <w:pgSz w:w="11910" w:h="16840"/>
          <w:pgMar w:top="1580" w:right="940" w:bottom="1820" w:left="940" w:header="0" w:footer="1622" w:gutter="0"/>
          <w:pgNumType w:fmt="numberInDash"/>
          <w:cols w:space="720" w:num="1"/>
        </w:sectPr>
      </w:pPr>
    </w:p>
    <w:p>
      <w:pPr>
        <w:pStyle w:val="3"/>
        <w:spacing w:before="7"/>
        <w:rPr>
          <w:rFonts w:ascii="Times New Roman"/>
          <w:sz w:val="13"/>
        </w:rPr>
      </w:pPr>
    </w:p>
    <w:tbl>
      <w:tblPr>
        <w:tblStyle w:val="5"/>
        <w:tblW w:w="9780" w:type="dxa"/>
        <w:tblInd w:w="1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0"/>
        <w:gridCol w:w="720"/>
        <w:gridCol w:w="1160"/>
        <w:gridCol w:w="3891"/>
        <w:gridCol w:w="1272"/>
        <w:gridCol w:w="1270"/>
        <w:gridCol w:w="88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4" w:hRule="atLeast"/>
        </w:trPr>
        <w:tc>
          <w:tcPr>
            <w:tcW w:w="580" w:type="dxa"/>
          </w:tcPr>
          <w:p>
            <w:pPr>
              <w:pStyle w:val="9"/>
              <w:spacing w:before="6"/>
              <w:rPr>
                <w:rFonts w:ascii="Times New Roman"/>
                <w:sz w:val="24"/>
              </w:rPr>
            </w:pPr>
          </w:p>
          <w:p>
            <w:pPr>
              <w:pStyle w:val="9"/>
              <w:spacing w:before="1"/>
              <w:ind w:right="217"/>
              <w:jc w:val="right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5</w:t>
            </w:r>
          </w:p>
        </w:tc>
        <w:tc>
          <w:tcPr>
            <w:tcW w:w="720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spacing w:before="4"/>
              <w:rPr>
                <w:rFonts w:ascii="Times New Roman"/>
                <w:sz w:val="31"/>
              </w:rPr>
            </w:pPr>
          </w:p>
          <w:p>
            <w:pPr>
              <w:pStyle w:val="9"/>
              <w:spacing w:line="242" w:lineRule="auto"/>
              <w:ind w:left="120" w:right="107"/>
              <w:jc w:val="both"/>
              <w:rPr>
                <w:sz w:val="24"/>
              </w:rPr>
            </w:pPr>
            <w:r>
              <w:rPr>
                <w:sz w:val="24"/>
              </w:rPr>
              <w:t>提高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 xml:space="preserve">一网通办 </w:t>
            </w:r>
            <w:r>
              <w:rPr>
                <w:rFonts w:ascii="Times New Roman" w:hAnsi="Times New Roman" w:eastAsia="Times New Roman"/>
                <w:sz w:val="24"/>
              </w:rPr>
              <w:t xml:space="preserve">” </w:t>
            </w:r>
            <w:r>
              <w:rPr>
                <w:sz w:val="24"/>
              </w:rPr>
              <w:t>速度</w:t>
            </w:r>
          </w:p>
        </w:tc>
        <w:tc>
          <w:tcPr>
            <w:tcW w:w="1160" w:type="dxa"/>
            <w:vMerge w:val="restart"/>
          </w:tcPr>
          <w:p>
            <w:pPr>
              <w:pStyle w:val="9"/>
              <w:spacing w:before="3" w:line="242" w:lineRule="auto"/>
              <w:ind w:left="219" w:right="208"/>
              <w:jc w:val="both"/>
              <w:rPr>
                <w:spacing w:val="-6"/>
                <w:sz w:val="24"/>
              </w:rPr>
            </w:pPr>
          </w:p>
          <w:p>
            <w:pPr>
              <w:pStyle w:val="9"/>
              <w:spacing w:before="3" w:line="242" w:lineRule="auto"/>
              <w:ind w:left="219" w:right="208"/>
              <w:jc w:val="both"/>
              <w:rPr>
                <w:sz w:val="24"/>
              </w:rPr>
            </w:pPr>
            <w:r>
              <w:rPr>
                <w:spacing w:val="-6"/>
                <w:sz w:val="24"/>
              </w:rPr>
              <w:t>推进政务信息共享交换分中心建设和电子</w:t>
            </w:r>
          </w:p>
          <w:p>
            <w:pPr>
              <w:pStyle w:val="9"/>
              <w:spacing w:before="6" w:line="310" w:lineRule="atLeast"/>
              <w:ind w:left="219" w:right="208"/>
              <w:rPr>
                <w:sz w:val="24"/>
              </w:rPr>
            </w:pPr>
            <w:r>
              <w:rPr>
                <w:spacing w:val="-6"/>
                <w:sz w:val="24"/>
              </w:rPr>
              <w:t>证照归集应用</w:t>
            </w:r>
          </w:p>
        </w:tc>
        <w:tc>
          <w:tcPr>
            <w:tcW w:w="3891" w:type="dxa"/>
            <w:vAlign w:val="center"/>
          </w:tcPr>
          <w:p>
            <w:pPr>
              <w:pStyle w:val="9"/>
              <w:spacing w:before="111" w:line="242" w:lineRule="auto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完成高新区共享交换分中心和电子证照归集服务工作。</w:t>
            </w:r>
          </w:p>
        </w:tc>
        <w:tc>
          <w:tcPr>
            <w:tcW w:w="1272" w:type="dxa"/>
            <w:vMerge w:val="restart"/>
            <w:vAlign w:val="center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70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87" w:type="dxa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9月底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5" w:hRule="atLeast"/>
        </w:trPr>
        <w:tc>
          <w:tcPr>
            <w:tcW w:w="580" w:type="dxa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7"/>
              <w:rPr>
                <w:rFonts w:ascii="Times New Roman"/>
                <w:sz w:val="33"/>
              </w:rPr>
            </w:pPr>
          </w:p>
          <w:p>
            <w:pPr>
              <w:pStyle w:val="9"/>
              <w:ind w:right="217"/>
              <w:jc w:val="right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6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91" w:type="dxa"/>
          </w:tcPr>
          <w:p>
            <w:pPr>
              <w:pStyle w:val="9"/>
              <w:spacing w:before="201" w:line="242" w:lineRule="auto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按照枣庄市数字政府信息化建设项目采购合同要求，与市级项目中标公司签订服务合同，实施项目建设和电子证照归集服务工作。</w:t>
            </w:r>
          </w:p>
        </w:tc>
        <w:tc>
          <w:tcPr>
            <w:tcW w:w="1272" w:type="dxa"/>
            <w:vMerge w:val="continue"/>
            <w:vAlign w:val="center"/>
          </w:tcPr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eastAsia="zh-CN"/>
              </w:rPr>
            </w:pPr>
          </w:p>
        </w:tc>
        <w:tc>
          <w:tcPr>
            <w:tcW w:w="1270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87" w:type="dxa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6" w:hRule="atLeast"/>
        </w:trPr>
        <w:tc>
          <w:tcPr>
            <w:tcW w:w="580" w:type="dxa"/>
          </w:tcPr>
          <w:p>
            <w:pPr>
              <w:pStyle w:val="9"/>
              <w:spacing w:before="5"/>
              <w:rPr>
                <w:rFonts w:ascii="Times New Roman"/>
                <w:sz w:val="36"/>
              </w:rPr>
            </w:pPr>
          </w:p>
          <w:p>
            <w:pPr>
              <w:pStyle w:val="9"/>
              <w:ind w:right="217"/>
              <w:jc w:val="right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7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spacing w:before="4"/>
              <w:rPr>
                <w:rFonts w:ascii="Times New Roman"/>
                <w:sz w:val="22"/>
              </w:rPr>
            </w:pPr>
          </w:p>
          <w:p>
            <w:pPr>
              <w:pStyle w:val="9"/>
              <w:spacing w:line="242" w:lineRule="auto"/>
              <w:ind w:left="219" w:right="208"/>
              <w:jc w:val="center"/>
              <w:rPr>
                <w:sz w:val="24"/>
              </w:rPr>
            </w:pPr>
            <w:r>
              <w:rPr>
                <w:sz w:val="24"/>
              </w:rPr>
              <w:t>推进数据资源共享开放</w:t>
            </w:r>
          </w:p>
        </w:tc>
        <w:tc>
          <w:tcPr>
            <w:tcW w:w="3891" w:type="dxa"/>
          </w:tcPr>
          <w:p>
            <w:pPr>
              <w:pStyle w:val="9"/>
              <w:spacing w:before="94" w:line="242" w:lineRule="auto"/>
              <w:ind w:left="107" w:right="100"/>
              <w:jc w:val="both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积极配合上级部门</w:t>
            </w:r>
            <w:r>
              <w:rPr>
                <w:sz w:val="24"/>
              </w:rPr>
              <w:t>完成公共数据开放阶段性工作，在山东公共数据开放网上排名力争前三。</w:t>
            </w:r>
          </w:p>
        </w:tc>
        <w:tc>
          <w:tcPr>
            <w:tcW w:w="1272" w:type="dxa"/>
            <w:vMerge w:val="restart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70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87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8" w:hRule="atLeast"/>
        </w:trPr>
        <w:tc>
          <w:tcPr>
            <w:tcW w:w="580" w:type="dxa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156"/>
              <w:ind w:right="217"/>
              <w:jc w:val="right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91" w:type="dxa"/>
          </w:tcPr>
          <w:p>
            <w:pPr>
              <w:pStyle w:val="9"/>
              <w:spacing w:before="127" w:line="242" w:lineRule="auto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按时完成可开放的公共数据目录梳理及公共数据资源的挂接，并及时进行数据资源维护、更新。</w:t>
            </w:r>
          </w:p>
        </w:tc>
        <w:tc>
          <w:tcPr>
            <w:tcW w:w="1272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70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87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5" w:hRule="atLeast"/>
        </w:trPr>
        <w:tc>
          <w:tcPr>
            <w:tcW w:w="580" w:type="dxa"/>
            <w:vAlign w:val="center"/>
          </w:tcPr>
          <w:p>
            <w:pPr>
              <w:pStyle w:val="9"/>
              <w:spacing w:before="1"/>
              <w:ind w:right="157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 xml:space="preserve">  9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restart"/>
            <w:vAlign w:val="center"/>
          </w:tcPr>
          <w:p>
            <w:pPr>
              <w:pStyle w:val="9"/>
              <w:spacing w:before="168" w:line="242" w:lineRule="auto"/>
              <w:ind w:right="208"/>
              <w:jc w:val="center"/>
              <w:rPr>
                <w:sz w:val="24"/>
              </w:rPr>
            </w:pPr>
            <w:r>
              <w:rPr>
                <w:sz w:val="24"/>
              </w:rPr>
              <w:t>推进云网建设</w:t>
            </w:r>
          </w:p>
        </w:tc>
        <w:tc>
          <w:tcPr>
            <w:tcW w:w="3891" w:type="dxa"/>
            <w:vAlign w:val="center"/>
          </w:tcPr>
          <w:p>
            <w:pPr>
              <w:pStyle w:val="9"/>
              <w:spacing w:before="84" w:line="242" w:lineRule="auto"/>
              <w:ind w:left="107" w:right="-29"/>
              <w:jc w:val="both"/>
              <w:rPr>
                <w:sz w:val="24"/>
              </w:rPr>
            </w:pPr>
            <w:r>
              <w:rPr>
                <w:spacing w:val="-20"/>
                <w:sz w:val="24"/>
              </w:rPr>
              <w:t>推进区</w:t>
            </w:r>
            <w:r>
              <w:rPr>
                <w:spacing w:val="-2"/>
                <w:sz w:val="24"/>
              </w:rPr>
              <w:t>政务信息系统上云工作，</w:t>
            </w:r>
            <w:r>
              <w:rPr>
                <w:sz w:val="24"/>
              </w:rPr>
              <w:t>实现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应上尽上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。</w:t>
            </w:r>
          </w:p>
        </w:tc>
        <w:tc>
          <w:tcPr>
            <w:tcW w:w="1272" w:type="dxa"/>
            <w:vMerge w:val="restart"/>
            <w:vAlign w:val="center"/>
          </w:tcPr>
          <w:p>
            <w:pPr>
              <w:pStyle w:val="9"/>
              <w:jc w:val="center"/>
              <w:rPr>
                <w:rFonts w:hint="default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党政综合</w:t>
            </w:r>
          </w:p>
          <w:p>
            <w:pPr>
              <w:ind w:left="240" w:hanging="240" w:hangingChars="100"/>
              <w:jc w:val="center"/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70" w:type="dxa"/>
          </w:tcPr>
          <w:p>
            <w:pPr>
              <w:pStyle w:val="9"/>
              <w:rPr>
                <w:rFonts w:hint="eastAsia" w:ascii="Times New Roman" w:eastAsia="仿宋_GB2312"/>
                <w:sz w:val="24"/>
                <w:lang w:eastAsia="zh-CN"/>
              </w:rPr>
            </w:pPr>
          </w:p>
        </w:tc>
        <w:tc>
          <w:tcPr>
            <w:tcW w:w="887" w:type="dxa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4" w:hRule="atLeast"/>
        </w:trPr>
        <w:tc>
          <w:tcPr>
            <w:tcW w:w="580" w:type="dxa"/>
          </w:tcPr>
          <w:p>
            <w:pPr>
              <w:pStyle w:val="9"/>
              <w:spacing w:before="174"/>
              <w:ind w:right="157"/>
              <w:jc w:val="right"/>
              <w:rPr>
                <w:rFonts w:ascii="Times New Roman"/>
                <w:sz w:val="24"/>
              </w:rPr>
            </w:pPr>
          </w:p>
          <w:p>
            <w:pPr>
              <w:pStyle w:val="9"/>
              <w:spacing w:before="174"/>
              <w:ind w:right="157"/>
              <w:jc w:val="right"/>
              <w:rPr>
                <w:rFonts w:hint="eastAsia" w:ascii="Times New Roman" w:eastAsia="仿宋_GB2312"/>
                <w:sz w:val="24"/>
                <w:lang w:eastAsia="zh-CN"/>
              </w:rPr>
            </w:pPr>
            <w:r>
              <w:rPr>
                <w:rFonts w:ascii="Times New Roman"/>
                <w:sz w:val="24"/>
              </w:rPr>
              <w:t>1</w:t>
            </w:r>
            <w:r>
              <w:rPr>
                <w:rFonts w:hint="eastAsia" w:ascii="Times New Roman"/>
                <w:sz w:val="24"/>
                <w:lang w:val="en-US" w:eastAsia="zh-CN"/>
              </w:rPr>
              <w:t>0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91" w:type="dxa"/>
          </w:tcPr>
          <w:p>
            <w:pPr>
              <w:pStyle w:val="9"/>
              <w:spacing w:before="2"/>
              <w:ind w:left="107"/>
              <w:rPr>
                <w:sz w:val="24"/>
              </w:rPr>
            </w:pPr>
          </w:p>
          <w:p>
            <w:pPr>
              <w:pStyle w:val="9"/>
              <w:spacing w:before="2"/>
              <w:ind w:left="107"/>
              <w:rPr>
                <w:sz w:val="24"/>
              </w:rPr>
            </w:pPr>
            <w:r>
              <w:rPr>
                <w:sz w:val="24"/>
              </w:rPr>
              <w:t>实现枣庄高新区辖区内政务外网到村（居）全覆盖。</w:t>
            </w:r>
          </w:p>
        </w:tc>
        <w:tc>
          <w:tcPr>
            <w:tcW w:w="1272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70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87" w:type="dxa"/>
            <w:vAlign w:val="center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4" w:hRule="atLeast"/>
        </w:trPr>
        <w:tc>
          <w:tcPr>
            <w:tcW w:w="580" w:type="dxa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7"/>
              <w:rPr>
                <w:rFonts w:ascii="Times New Roman"/>
                <w:sz w:val="28"/>
              </w:rPr>
            </w:pPr>
          </w:p>
          <w:p>
            <w:pPr>
              <w:pStyle w:val="9"/>
              <w:ind w:right="157"/>
              <w:jc w:val="right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11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restart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165" w:line="242" w:lineRule="auto"/>
              <w:ind w:left="166" w:right="156" w:firstLine="172"/>
              <w:rPr>
                <w:sz w:val="24"/>
              </w:rPr>
            </w:pPr>
            <w:r>
              <w:rPr>
                <w:sz w:val="24"/>
              </w:rPr>
              <w:t xml:space="preserve">深化 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pacing w:val="-7"/>
                <w:sz w:val="24"/>
              </w:rPr>
              <w:t>一次办</w:t>
            </w:r>
            <w:r>
              <w:rPr>
                <w:sz w:val="24"/>
              </w:rPr>
              <w:t>好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pacing w:val="-9"/>
                <w:sz w:val="24"/>
              </w:rPr>
              <w:t>改革</w:t>
            </w:r>
          </w:p>
        </w:tc>
        <w:tc>
          <w:tcPr>
            <w:tcW w:w="3891" w:type="dxa"/>
          </w:tcPr>
          <w:p>
            <w:pPr>
              <w:pStyle w:val="9"/>
              <w:spacing w:before="144" w:line="242" w:lineRule="auto"/>
              <w:ind w:left="107" w:right="-29"/>
              <w:jc w:val="both"/>
              <w:rPr>
                <w:sz w:val="24"/>
              </w:rPr>
            </w:pPr>
            <w:r>
              <w:rPr>
                <w:spacing w:val="7"/>
                <w:sz w:val="24"/>
              </w:rPr>
              <w:t>依申请类政务服务事项全面实现</w:t>
            </w:r>
            <w:r>
              <w:rPr>
                <w:rFonts w:ascii="Times New Roman" w:hAnsi="Times New Roman" w:eastAsia="Times New Roman"/>
                <w:spacing w:val="11"/>
                <w:sz w:val="24"/>
              </w:rPr>
              <w:t>“</w:t>
            </w:r>
            <w:r>
              <w:rPr>
                <w:sz w:val="24"/>
              </w:rPr>
              <w:t>一网通办</w:t>
            </w:r>
            <w:r>
              <w:rPr>
                <w:rFonts w:ascii="Times New Roman" w:hAnsi="Times New Roman" w:eastAsia="Times New Roman"/>
                <w:spacing w:val="-26"/>
                <w:sz w:val="24"/>
              </w:rPr>
              <w:t>”</w:t>
            </w:r>
            <w:r>
              <w:rPr>
                <w:spacing w:val="-26"/>
                <w:sz w:val="24"/>
              </w:rPr>
              <w:t>，</w:t>
            </w:r>
            <w:r>
              <w:rPr>
                <w:rFonts w:ascii="Times New Roman" w:hAnsi="Times New Roman" w:eastAsia="Times New Roman"/>
                <w:spacing w:val="-26"/>
                <w:sz w:val="24"/>
              </w:rPr>
              <w:t>“</w:t>
            </w:r>
            <w:r>
              <w:rPr>
                <w:sz w:val="24"/>
              </w:rPr>
              <w:t>一链办理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集成服务不少于</w:t>
            </w:r>
            <w:r>
              <w:rPr>
                <w:rFonts w:ascii="Times New Roman" w:hAnsi="Times New Roman" w:eastAsia="Times New Roman"/>
                <w:sz w:val="24"/>
              </w:rPr>
              <w:t xml:space="preserve">100 </w:t>
            </w:r>
            <w:r>
              <w:rPr>
                <w:spacing w:val="-19"/>
                <w:sz w:val="24"/>
              </w:rPr>
              <w:t>项，</w:t>
            </w:r>
            <w:r>
              <w:rPr>
                <w:rFonts w:hint="eastAsia"/>
                <w:spacing w:val="-19"/>
                <w:sz w:val="24"/>
                <w:lang w:eastAsia="zh-CN"/>
              </w:rPr>
              <w:t>按市级要求完成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秒批秒办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pacing w:val="-5"/>
                <w:sz w:val="24"/>
              </w:rPr>
              <w:t>事项</w:t>
            </w:r>
            <w:r>
              <w:rPr>
                <w:rFonts w:hint="eastAsia"/>
                <w:spacing w:val="-5"/>
                <w:sz w:val="24"/>
                <w:lang w:eastAsia="zh-CN"/>
              </w:rPr>
              <w:t>及</w:t>
            </w:r>
            <w:r>
              <w:rPr>
                <w:sz w:val="24"/>
              </w:rPr>
              <w:t>数据应用案例。</w:t>
            </w:r>
          </w:p>
        </w:tc>
        <w:tc>
          <w:tcPr>
            <w:tcW w:w="1272" w:type="dxa"/>
            <w:vMerge w:val="restart"/>
          </w:tcPr>
          <w:p>
            <w:pPr>
              <w:pStyle w:val="9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行政审批局</w:t>
            </w:r>
          </w:p>
        </w:tc>
        <w:tc>
          <w:tcPr>
            <w:tcW w:w="1270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87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21" w:hRule="atLeast"/>
        </w:trPr>
        <w:tc>
          <w:tcPr>
            <w:tcW w:w="580" w:type="dxa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10"/>
              <w:rPr>
                <w:rFonts w:ascii="Times New Roman"/>
                <w:sz w:val="27"/>
              </w:rPr>
            </w:pPr>
          </w:p>
          <w:p>
            <w:pPr>
              <w:pStyle w:val="9"/>
              <w:ind w:right="157"/>
              <w:jc w:val="right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91" w:type="dxa"/>
          </w:tcPr>
          <w:p>
            <w:pPr>
              <w:pStyle w:val="9"/>
              <w:spacing w:before="123" w:line="242" w:lineRule="auto"/>
              <w:ind w:left="107" w:right="95"/>
              <w:jc w:val="both"/>
              <w:rPr>
                <w:sz w:val="24"/>
              </w:rPr>
            </w:pPr>
            <w:r>
              <w:rPr>
                <w:spacing w:val="-8"/>
                <w:sz w:val="24"/>
              </w:rPr>
              <w:t>加强政务服务办件数据归集，按照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pacing w:val="-16"/>
                <w:sz w:val="24"/>
              </w:rPr>
              <w:t>山</w:t>
            </w:r>
            <w:r>
              <w:rPr>
                <w:spacing w:val="7"/>
                <w:sz w:val="24"/>
              </w:rPr>
              <w:t>东省政务服务事项管理系统</w:t>
            </w:r>
            <w:r>
              <w:rPr>
                <w:rFonts w:ascii="Times New Roman" w:hAnsi="Times New Roman" w:eastAsia="Times New Roman"/>
                <w:spacing w:val="8"/>
                <w:sz w:val="24"/>
              </w:rPr>
              <w:t>”</w:t>
            </w:r>
            <w:r>
              <w:rPr>
                <w:spacing w:val="6"/>
                <w:sz w:val="24"/>
              </w:rPr>
              <w:t>实施清</w:t>
            </w:r>
            <w:r>
              <w:rPr>
                <w:spacing w:val="4"/>
                <w:sz w:val="24"/>
              </w:rPr>
              <w:t>单，向政务服务平台归集办件数据</w:t>
            </w:r>
            <w:r>
              <w:rPr>
                <w:rFonts w:hint="eastAsia"/>
                <w:spacing w:val="4"/>
                <w:sz w:val="24"/>
                <w:lang w:eastAsia="zh-CN"/>
              </w:rPr>
              <w:t>，</w:t>
            </w:r>
            <w:r>
              <w:rPr>
                <w:sz w:val="24"/>
              </w:rPr>
              <w:t>归集范围为</w:t>
            </w:r>
            <w:r>
              <w:rPr>
                <w:rFonts w:hint="eastAsia"/>
                <w:spacing w:val="7"/>
                <w:sz w:val="24"/>
                <w:lang w:val="en-US" w:eastAsia="zh-CN"/>
              </w:rPr>
              <w:t>区、镇街、社区（村）三级</w:t>
            </w:r>
            <w:r>
              <w:rPr>
                <w:spacing w:val="7"/>
                <w:sz w:val="24"/>
              </w:rPr>
              <w:t>办理</w:t>
            </w:r>
            <w:r>
              <w:rPr>
                <w:spacing w:val="-1"/>
                <w:sz w:val="24"/>
              </w:rPr>
              <w:t>的全部依申请政务服</w:t>
            </w:r>
            <w:r>
              <w:rPr>
                <w:sz w:val="24"/>
              </w:rPr>
              <w:t>务事项。</w:t>
            </w:r>
          </w:p>
        </w:tc>
        <w:tc>
          <w:tcPr>
            <w:tcW w:w="1272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70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87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</w:tr>
    </w:tbl>
    <w:p>
      <w:pPr>
        <w:spacing w:after="0"/>
        <w:rPr>
          <w:rFonts w:ascii="Times New Roman"/>
          <w:sz w:val="24"/>
        </w:rPr>
        <w:sectPr>
          <w:pgSz w:w="11910" w:h="16840"/>
          <w:pgMar w:top="1580" w:right="940" w:bottom="1740" w:left="940" w:header="0" w:footer="1542" w:gutter="0"/>
          <w:pgNumType w:fmt="numberInDash"/>
          <w:cols w:space="720" w:num="1"/>
        </w:sectPr>
      </w:pPr>
    </w:p>
    <w:tbl>
      <w:tblPr>
        <w:tblStyle w:val="5"/>
        <w:tblpPr w:leftFromText="180" w:rightFromText="180" w:vertAnchor="text" w:horzAnchor="page" w:tblpX="1046" w:tblpY="23"/>
        <w:tblOverlap w:val="never"/>
        <w:tblW w:w="978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0"/>
        <w:gridCol w:w="720"/>
        <w:gridCol w:w="1160"/>
        <w:gridCol w:w="3914"/>
        <w:gridCol w:w="1284"/>
        <w:gridCol w:w="1223"/>
        <w:gridCol w:w="89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4" w:hRule="atLeast"/>
        </w:trPr>
        <w:tc>
          <w:tcPr>
            <w:tcW w:w="580" w:type="dxa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3"/>
              <w:rPr>
                <w:rFonts w:ascii="Times New Roman"/>
                <w:sz w:val="27"/>
              </w:rPr>
            </w:pPr>
          </w:p>
          <w:p>
            <w:pPr>
              <w:pStyle w:val="9"/>
              <w:ind w:left="170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ascii="Times New Roman"/>
                <w:sz w:val="24"/>
              </w:rPr>
              <w:t>1</w:t>
            </w:r>
            <w:r>
              <w:rPr>
                <w:rFonts w:hint="eastAsia" w:ascii="Times New Roman"/>
                <w:sz w:val="24"/>
                <w:lang w:val="en-US" w:eastAsia="zh-CN"/>
              </w:rPr>
              <w:t>3</w:t>
            </w:r>
          </w:p>
        </w:tc>
        <w:tc>
          <w:tcPr>
            <w:tcW w:w="720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spacing w:before="6"/>
              <w:rPr>
                <w:rFonts w:ascii="Times New Roman"/>
                <w:sz w:val="34"/>
              </w:rPr>
            </w:pPr>
          </w:p>
          <w:p>
            <w:pPr>
              <w:pStyle w:val="9"/>
              <w:spacing w:line="242" w:lineRule="auto"/>
              <w:ind w:left="108" w:right="119"/>
              <w:rPr>
                <w:sz w:val="24"/>
              </w:rPr>
            </w:pPr>
            <w:r>
              <w:rPr>
                <w:sz w:val="24"/>
              </w:rPr>
              <w:t>提高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 xml:space="preserve">一网通办 </w:t>
            </w:r>
            <w:r>
              <w:rPr>
                <w:rFonts w:ascii="Times New Roman" w:hAnsi="Times New Roman" w:eastAsia="Times New Roman"/>
                <w:sz w:val="24"/>
              </w:rPr>
              <w:t xml:space="preserve">” </w:t>
            </w:r>
            <w:r>
              <w:rPr>
                <w:sz w:val="24"/>
              </w:rPr>
              <w:t>速度</w:t>
            </w:r>
          </w:p>
        </w:tc>
        <w:tc>
          <w:tcPr>
            <w:tcW w:w="1160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3914" w:type="dxa"/>
            <w:vAlign w:val="center"/>
          </w:tcPr>
          <w:p>
            <w:pPr>
              <w:pStyle w:val="9"/>
              <w:spacing w:before="118" w:line="242" w:lineRule="auto"/>
              <w:ind w:left="107" w:right="-29"/>
              <w:jc w:val="both"/>
              <w:rPr>
                <w:sz w:val="24"/>
              </w:rPr>
            </w:pPr>
            <w:r>
              <w:rPr>
                <w:sz w:val="24"/>
              </w:rPr>
              <w:t>推进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无证明城市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建设，加快证照证</w:t>
            </w:r>
            <w:r>
              <w:rPr>
                <w:spacing w:val="-12"/>
                <w:sz w:val="24"/>
              </w:rPr>
              <w:t xml:space="preserve">明数据归集，深化电子证照证明应用， </w:t>
            </w:r>
            <w:r>
              <w:rPr>
                <w:sz w:val="24"/>
              </w:rPr>
              <w:t>凡是可共享获取的证照证明，一律不再要求企业和群众提供，基本实现依申请政务服务事项无证明或减证明办理。</w:t>
            </w:r>
          </w:p>
        </w:tc>
        <w:tc>
          <w:tcPr>
            <w:tcW w:w="1284" w:type="dxa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23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99" w:type="dxa"/>
            <w:vAlign w:val="center"/>
          </w:tcPr>
          <w:p>
            <w:pPr>
              <w:pStyle w:val="9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06" w:hRule="atLeast"/>
        </w:trPr>
        <w:tc>
          <w:tcPr>
            <w:tcW w:w="580" w:type="dxa"/>
          </w:tcPr>
          <w:p>
            <w:pPr>
              <w:pStyle w:val="9"/>
              <w:spacing w:before="11"/>
              <w:rPr>
                <w:rFonts w:ascii="Times New Roman"/>
                <w:sz w:val="29"/>
              </w:rPr>
            </w:pPr>
          </w:p>
          <w:p>
            <w:pPr>
              <w:pStyle w:val="9"/>
              <w:ind w:left="170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ascii="Times New Roman"/>
                <w:sz w:val="24"/>
              </w:rPr>
              <w:t>1</w:t>
            </w:r>
            <w:r>
              <w:rPr>
                <w:rFonts w:hint="eastAsia" w:ascii="Times New Roman"/>
                <w:sz w:val="24"/>
                <w:lang w:val="en-US" w:eastAsia="zh-CN"/>
              </w:rPr>
              <w:t>4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restart"/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spacing w:line="242" w:lineRule="auto"/>
              <w:ind w:right="102"/>
              <w:jc w:val="both"/>
              <w:rPr>
                <w:sz w:val="24"/>
              </w:rPr>
            </w:pPr>
          </w:p>
          <w:p>
            <w:pPr>
              <w:pStyle w:val="9"/>
              <w:spacing w:line="242" w:lineRule="auto"/>
              <w:ind w:left="113" w:right="102" w:hanging="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统一政务服务 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掌上办</w:t>
            </w:r>
            <w:r>
              <w:rPr>
                <w:rFonts w:ascii="Times New Roman" w:hAnsi="Times New Roman" w:eastAsia="Times New Roman"/>
                <w:spacing w:val="-18"/>
                <w:sz w:val="24"/>
              </w:rPr>
              <w:t xml:space="preserve">” </w:t>
            </w:r>
            <w:r>
              <w:rPr>
                <w:sz w:val="24"/>
              </w:rPr>
              <w:t>平台</w:t>
            </w:r>
          </w:p>
        </w:tc>
        <w:tc>
          <w:tcPr>
            <w:tcW w:w="3914" w:type="dxa"/>
            <w:vAlign w:val="top"/>
          </w:tcPr>
          <w:p>
            <w:pPr>
              <w:pStyle w:val="9"/>
              <w:spacing w:before="173" w:line="242" w:lineRule="auto"/>
              <w:ind w:right="92"/>
              <w:jc w:val="both"/>
              <w:rPr>
                <w:spacing w:val="26"/>
                <w:sz w:val="24"/>
              </w:rPr>
            </w:pPr>
            <w:r>
              <w:rPr>
                <w:spacing w:val="51"/>
                <w:sz w:val="24"/>
              </w:rPr>
              <w:t>同步推广</w:t>
            </w:r>
            <w:r>
              <w:rPr>
                <w:rFonts w:ascii="Times New Roman" w:hAnsi="Times New Roman" w:eastAsia="Times New Roman"/>
                <w:spacing w:val="-5"/>
                <w:sz w:val="24"/>
              </w:rPr>
              <w:t xml:space="preserve">“ </w:t>
            </w:r>
            <w:r>
              <w:rPr>
                <w:spacing w:val="51"/>
                <w:sz w:val="24"/>
              </w:rPr>
              <w:t>爱山东</w:t>
            </w:r>
            <w:r>
              <w:rPr>
                <w:rFonts w:ascii="Times New Roman" w:hAnsi="Times New Roman" w:eastAsia="Times New Roman"/>
                <w:sz w:val="24"/>
              </w:rPr>
              <w:t>”APP</w:t>
            </w:r>
            <w:r>
              <w:rPr>
                <w:rFonts w:ascii="Times New Roman" w:hAnsi="Times New Roman" w:eastAsia="Times New Roman"/>
                <w:spacing w:val="51"/>
                <w:sz w:val="24"/>
              </w:rPr>
              <w:t xml:space="preserve"> </w:t>
            </w:r>
            <w:r>
              <w:rPr>
                <w:spacing w:val="50"/>
                <w:sz w:val="24"/>
              </w:rPr>
              <w:t>和</w:t>
            </w:r>
            <w:r>
              <w:rPr>
                <w:rFonts w:ascii="Times New Roman" w:hAnsi="Times New Roman" w:eastAsia="Times New Roman"/>
                <w:spacing w:val="-3"/>
                <w:sz w:val="24"/>
              </w:rPr>
              <w:t xml:space="preserve">“ </w:t>
            </w:r>
            <w:r>
              <w:rPr>
                <w:spacing w:val="26"/>
                <w:sz w:val="24"/>
              </w:rPr>
              <w:t>爱枣庄</w:t>
            </w:r>
            <w:r>
              <w:rPr>
                <w:rFonts w:ascii="Times New Roman" w:hAnsi="Times New Roman" w:eastAsia="Times New Roman"/>
                <w:spacing w:val="26"/>
                <w:sz w:val="24"/>
              </w:rPr>
              <w:t>”APP</w:t>
            </w:r>
            <w:r>
              <w:rPr>
                <w:spacing w:val="26"/>
                <w:sz w:val="24"/>
              </w:rPr>
              <w:t>，实现</w:t>
            </w:r>
            <w:r>
              <w:rPr>
                <w:rFonts w:ascii="Times New Roman" w:hAnsi="Times New Roman" w:eastAsia="Times New Roman"/>
                <w:spacing w:val="26"/>
                <w:sz w:val="24"/>
              </w:rPr>
              <w:t>“</w:t>
            </w:r>
            <w:r>
              <w:rPr>
                <w:spacing w:val="26"/>
                <w:sz w:val="24"/>
              </w:rPr>
              <w:t>一部手机走齐鲁</w:t>
            </w:r>
            <w:r>
              <w:rPr>
                <w:rFonts w:ascii="Times New Roman" w:hAnsi="Times New Roman" w:eastAsia="Times New Roman"/>
                <w:spacing w:val="26"/>
                <w:sz w:val="24"/>
              </w:rPr>
              <w:t>”</w:t>
            </w:r>
            <w:r>
              <w:rPr>
                <w:spacing w:val="26"/>
                <w:sz w:val="24"/>
              </w:rPr>
              <w:t>。</w:t>
            </w:r>
          </w:p>
        </w:tc>
        <w:tc>
          <w:tcPr>
            <w:tcW w:w="1284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23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bidi w:val="0"/>
              <w:ind w:firstLine="442" w:firstLineChars="0"/>
              <w:jc w:val="left"/>
            </w:pPr>
          </w:p>
        </w:tc>
        <w:tc>
          <w:tcPr>
            <w:tcW w:w="899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both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1" w:hRule="atLeast"/>
        </w:trPr>
        <w:tc>
          <w:tcPr>
            <w:tcW w:w="580" w:type="dxa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rPr>
                <w:rFonts w:ascii="Times New Roman"/>
                <w:sz w:val="33"/>
              </w:rPr>
            </w:pPr>
          </w:p>
          <w:p>
            <w:pPr>
              <w:pStyle w:val="9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15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914" w:type="dxa"/>
            <w:vAlign w:val="top"/>
          </w:tcPr>
          <w:p>
            <w:pPr>
              <w:pStyle w:val="9"/>
              <w:spacing w:before="182" w:line="242" w:lineRule="auto"/>
              <w:ind w:left="107" w:right="-29"/>
              <w:jc w:val="both"/>
              <w:rPr>
                <w:sz w:val="24"/>
              </w:rPr>
            </w:pPr>
            <w:r>
              <w:rPr>
                <w:spacing w:val="1"/>
                <w:sz w:val="24"/>
              </w:rPr>
              <w:t xml:space="preserve">限时清理部门 </w:t>
            </w:r>
            <w:r>
              <w:rPr>
                <w:rFonts w:ascii="Times New Roman" w:hAnsi="Times New Roman" w:eastAsia="Times New Roman"/>
                <w:sz w:val="24"/>
              </w:rPr>
              <w:t>APP</w:t>
            </w:r>
            <w:r>
              <w:rPr>
                <w:rFonts w:ascii="Times New Roman" w:hAnsi="Times New Roman" w:eastAsia="Times New Roman"/>
                <w:spacing w:val="10"/>
                <w:sz w:val="24"/>
              </w:rPr>
              <w:t xml:space="preserve"> </w:t>
            </w:r>
            <w:r>
              <w:rPr>
                <w:spacing w:val="10"/>
                <w:sz w:val="24"/>
              </w:rPr>
              <w:t>办理政务服务事</w:t>
            </w:r>
            <w:r>
              <w:rPr>
                <w:spacing w:val="-1"/>
                <w:sz w:val="24"/>
              </w:rPr>
              <w:t xml:space="preserve">项，部门 </w:t>
            </w:r>
            <w:r>
              <w:rPr>
                <w:rFonts w:ascii="Times New Roman" w:hAnsi="Times New Roman" w:eastAsia="Times New Roman"/>
                <w:sz w:val="24"/>
              </w:rPr>
              <w:t>APP</w:t>
            </w:r>
            <w:r>
              <w:rPr>
                <w:rFonts w:ascii="Times New Roman" w:hAnsi="Times New Roman" w:eastAsia="Times New Roman"/>
                <w:spacing w:val="20"/>
                <w:sz w:val="24"/>
              </w:rPr>
              <w:t xml:space="preserve"> </w:t>
            </w:r>
            <w:r>
              <w:rPr>
                <w:spacing w:val="10"/>
                <w:sz w:val="24"/>
              </w:rPr>
              <w:t xml:space="preserve">办理事项全部整合到 </w:t>
            </w:r>
            <w:r>
              <w:rPr>
                <w:rFonts w:ascii="Times New Roman" w:hAnsi="Times New Roman" w:eastAsia="Times New Roman"/>
                <w:spacing w:val="6"/>
                <w:sz w:val="24"/>
              </w:rPr>
              <w:t>“</w:t>
            </w:r>
            <w:r>
              <w:rPr>
                <w:spacing w:val="6"/>
                <w:sz w:val="24"/>
              </w:rPr>
              <w:t>爱山东</w:t>
            </w:r>
            <w:r>
              <w:rPr>
                <w:rFonts w:ascii="Times New Roman" w:hAnsi="Times New Roman" w:eastAsia="Times New Roman"/>
                <w:spacing w:val="6"/>
                <w:sz w:val="24"/>
              </w:rPr>
              <w:t>”</w:t>
            </w:r>
            <w:r>
              <w:rPr>
                <w:spacing w:val="7"/>
                <w:sz w:val="24"/>
              </w:rPr>
              <w:t>和</w:t>
            </w:r>
            <w:r>
              <w:rPr>
                <w:rFonts w:ascii="Times New Roman" w:hAnsi="Times New Roman" w:eastAsia="Times New Roman"/>
                <w:spacing w:val="6"/>
                <w:sz w:val="24"/>
              </w:rPr>
              <w:t>“</w:t>
            </w:r>
            <w:r>
              <w:rPr>
                <w:spacing w:val="7"/>
                <w:sz w:val="24"/>
              </w:rPr>
              <w:t>爱枣庄</w:t>
            </w:r>
            <w:r>
              <w:rPr>
                <w:rFonts w:ascii="Times New Roman" w:hAnsi="Times New Roman" w:eastAsia="Times New Roman"/>
                <w:spacing w:val="2"/>
                <w:sz w:val="24"/>
              </w:rPr>
              <w:t>”APP</w:t>
            </w:r>
            <w:r>
              <w:rPr>
                <w:spacing w:val="3"/>
                <w:sz w:val="24"/>
              </w:rPr>
              <w:t>，特殊情况确需保留部门办件平台的，要主动说</w:t>
            </w:r>
            <w:r>
              <w:rPr>
                <w:spacing w:val="-12"/>
                <w:sz w:val="24"/>
              </w:rPr>
              <w:t>明原因，经论证后暂时保留；原则上， 只要其他</w:t>
            </w:r>
            <w:r>
              <w:rPr>
                <w:rFonts w:hint="eastAsia"/>
                <w:spacing w:val="-12"/>
                <w:sz w:val="24"/>
                <w:lang w:eastAsia="zh-CN"/>
              </w:rPr>
              <w:t>区</w:t>
            </w:r>
            <w:r>
              <w:rPr>
                <w:spacing w:val="-12"/>
                <w:sz w:val="24"/>
              </w:rPr>
              <w:t>能办到的，我</w:t>
            </w:r>
            <w:r>
              <w:rPr>
                <w:rFonts w:hint="eastAsia"/>
                <w:spacing w:val="-12"/>
                <w:sz w:val="24"/>
                <w:lang w:eastAsia="zh-CN"/>
              </w:rPr>
              <w:t>区</w:t>
            </w:r>
            <w:r>
              <w:rPr>
                <w:spacing w:val="-12"/>
                <w:sz w:val="24"/>
              </w:rPr>
              <w:t>必须办到。</w:t>
            </w:r>
          </w:p>
        </w:tc>
        <w:tc>
          <w:tcPr>
            <w:tcW w:w="1284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3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99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0" w:hRule="atLeast"/>
        </w:trPr>
        <w:tc>
          <w:tcPr>
            <w:tcW w:w="580" w:type="dxa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150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16</w:t>
            </w:r>
          </w:p>
        </w:tc>
        <w:tc>
          <w:tcPr>
            <w:tcW w:w="72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914" w:type="dxa"/>
            <w:vAlign w:val="center"/>
          </w:tcPr>
          <w:p>
            <w:pPr>
              <w:pStyle w:val="9"/>
              <w:spacing w:before="121" w:line="242" w:lineRule="auto"/>
              <w:ind w:left="107" w:right="95"/>
              <w:jc w:val="both"/>
              <w:rPr>
                <w:sz w:val="24"/>
              </w:rPr>
            </w:pPr>
            <w:r>
              <w:rPr>
                <w:rFonts w:hint="eastAsia"/>
                <w:spacing w:val="-2"/>
                <w:sz w:val="24"/>
                <w:lang w:val="en-US" w:eastAsia="zh-CN"/>
              </w:rPr>
              <w:t>高新区</w:t>
            </w:r>
            <w:r>
              <w:rPr>
                <w:spacing w:val="-2"/>
                <w:sz w:val="24"/>
              </w:rPr>
              <w:t>分厅特色应用接入不少于</w:t>
            </w:r>
            <w:r>
              <w:rPr>
                <w:rFonts w:ascii="Times New Roman" w:eastAsia="Times New Roman"/>
                <w:sz w:val="24"/>
              </w:rPr>
              <w:t xml:space="preserve">20 </w:t>
            </w:r>
            <w:r>
              <w:rPr>
                <w:spacing w:val="-9"/>
                <w:sz w:val="24"/>
              </w:rPr>
              <w:t>项，保证注册用户量与日活跃用户</w:t>
            </w:r>
            <w:r>
              <w:rPr>
                <w:sz w:val="24"/>
              </w:rPr>
              <w:t>量。</w:t>
            </w:r>
          </w:p>
        </w:tc>
        <w:tc>
          <w:tcPr>
            <w:tcW w:w="1284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3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899" w:type="dxa"/>
            <w:vAlign w:val="center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10月底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5" w:hRule="atLeast"/>
        </w:trPr>
        <w:tc>
          <w:tcPr>
            <w:tcW w:w="580" w:type="dxa"/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200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17</w:t>
            </w:r>
          </w:p>
        </w:tc>
        <w:tc>
          <w:tcPr>
            <w:tcW w:w="720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restart"/>
            <w:vAlign w:val="center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spacing w:line="242" w:lineRule="auto"/>
              <w:ind w:right="208"/>
              <w:jc w:val="center"/>
              <w:rPr>
                <w:sz w:val="24"/>
              </w:rPr>
            </w:pPr>
            <w:r>
              <w:rPr>
                <w:sz w:val="24"/>
              </w:rPr>
              <w:t>推进</w:t>
            </w:r>
          </w:p>
          <w:p>
            <w:pPr>
              <w:pStyle w:val="9"/>
              <w:spacing w:line="242" w:lineRule="auto"/>
              <w:ind w:right="208"/>
              <w:jc w:val="center"/>
              <w:rPr>
                <w:sz w:val="24"/>
              </w:rPr>
            </w:pPr>
            <w:r>
              <w:rPr>
                <w:sz w:val="24"/>
              </w:rPr>
              <w:t>数字化应用</w:t>
            </w:r>
          </w:p>
        </w:tc>
        <w:tc>
          <w:tcPr>
            <w:tcW w:w="3914" w:type="dxa"/>
            <w:vAlign w:val="center"/>
          </w:tcPr>
          <w:p>
            <w:pPr>
              <w:pStyle w:val="9"/>
              <w:spacing w:before="15" w:line="310" w:lineRule="atLeast"/>
              <w:ind w:left="107" w:right="-29"/>
              <w:jc w:val="both"/>
              <w:rPr>
                <w:color w:val="0000FF"/>
                <w:sz w:val="24"/>
              </w:rPr>
            </w:pPr>
            <w:r>
              <w:rPr>
                <w:color w:val="000000" w:themeColor="text1"/>
                <w:spacing w:val="-3"/>
                <w:sz w:val="24"/>
                <w14:textFill>
                  <w14:solidFill>
                    <w14:schemeClr w14:val="tx1"/>
                  </w14:solidFill>
                </w14:textFill>
              </w:rPr>
              <w:t>加强在线协同办公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ascii="Times New Roman" w:hAnsi="Times New Roman" w:eastAsia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OA</w:t>
            </w:r>
            <w:r>
              <w:rPr>
                <w:rFonts w:ascii="Times New Roman" w:hAnsi="Times New Roman" w:eastAsia="Times New Roman"/>
                <w:color w:val="000000" w:themeColor="text1"/>
                <w:spacing w:val="-3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办公统</w:t>
            </w:r>
            <w:r>
              <w:rPr>
                <w:color w:val="000000" w:themeColor="text1"/>
                <w:spacing w:val="-22"/>
                <w:sz w:val="24"/>
                <w14:textFill>
                  <w14:solidFill>
                    <w14:schemeClr w14:val="tx1"/>
                  </w14:solidFill>
                </w14:textFill>
              </w:rPr>
              <w:t>）</w:t>
            </w:r>
            <w:r>
              <w:rPr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、</w:t>
            </w:r>
            <w:r>
              <w:rPr>
                <w:color w:val="000000" w:themeColor="text1"/>
                <w:spacing w:val="30"/>
                <w:sz w:val="24"/>
                <w14:textFill>
                  <w14:solidFill>
                    <w14:schemeClr w14:val="tx1"/>
                  </w14:solidFill>
                </w14:textFill>
              </w:rPr>
              <w:t>移动办公系统建设， 推广</w:t>
            </w:r>
            <w:r>
              <w:rPr>
                <w:rFonts w:ascii="Times New Roman" w:hAnsi="Times New Roman" w:eastAsia="Times New Roman"/>
                <w:color w:val="000000" w:themeColor="text1"/>
                <w:spacing w:val="-6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“ </w:t>
            </w:r>
            <w:r>
              <w:rPr>
                <w:color w:val="000000" w:themeColor="text1"/>
                <w:spacing w:val="24"/>
                <w:sz w:val="24"/>
                <w14:textFill>
                  <w14:solidFill>
                    <w14:schemeClr w14:val="tx1"/>
                  </w14:solidFill>
                </w14:textFill>
              </w:rPr>
              <w:t>山东</w:t>
            </w:r>
            <w:r>
              <w:rPr>
                <w:color w:val="000000" w:themeColor="text1"/>
                <w:spacing w:val="9"/>
                <w:sz w:val="24"/>
                <w14:textFill>
                  <w14:solidFill>
                    <w14:schemeClr w14:val="tx1"/>
                  </w14:solidFill>
                </w14:textFill>
              </w:rPr>
              <w:t>通</w:t>
            </w:r>
            <w:r>
              <w:rPr>
                <w:rFonts w:ascii="Times New Roman" w:hAnsi="Times New Roman" w:eastAsia="Times New Roman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”APP</w:t>
            </w:r>
            <w:r>
              <w:rPr>
                <w:rFonts w:ascii="Times New Roman" w:hAnsi="Times New Roman" w:eastAsia="Times New Roman"/>
                <w:color w:val="000000" w:themeColor="text1"/>
                <w:spacing w:val="7"/>
                <w:sz w:val="24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color w:val="000000" w:themeColor="text1"/>
                <w:spacing w:val="6"/>
                <w:sz w:val="24"/>
                <w14:textFill>
                  <w14:solidFill>
                    <w14:schemeClr w14:val="tx1"/>
                  </w14:solidFill>
                </w14:textFill>
              </w:rPr>
              <w:t>服务应用，提升网上办公效率。</w:t>
            </w:r>
          </w:p>
        </w:tc>
        <w:tc>
          <w:tcPr>
            <w:tcW w:w="1284" w:type="dxa"/>
            <w:vMerge w:val="restart"/>
            <w:vAlign w:val="center"/>
          </w:tcPr>
          <w:p>
            <w:pPr>
              <w:pStyle w:val="9"/>
              <w:jc w:val="both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23" w:type="dxa"/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  <w:tc>
          <w:tcPr>
            <w:tcW w:w="899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5" w:hRule="atLeast"/>
        </w:trPr>
        <w:tc>
          <w:tcPr>
            <w:tcW w:w="580" w:type="dxa"/>
            <w:vAlign w:val="center"/>
          </w:tcPr>
          <w:p>
            <w:pPr>
              <w:pStyle w:val="9"/>
              <w:spacing w:before="200"/>
              <w:ind w:left="170"/>
              <w:jc w:val="both"/>
              <w:rPr>
                <w:rFonts w:hint="default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18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  <w:vAlign w:val="top"/>
          </w:tcPr>
          <w:p>
            <w:pPr>
              <w:pStyle w:val="9"/>
              <w:spacing w:line="242" w:lineRule="auto"/>
              <w:ind w:right="208"/>
              <w:jc w:val="center"/>
              <w:rPr>
                <w:sz w:val="24"/>
              </w:rPr>
            </w:pPr>
          </w:p>
        </w:tc>
        <w:tc>
          <w:tcPr>
            <w:tcW w:w="3914" w:type="dxa"/>
            <w:vAlign w:val="center"/>
          </w:tcPr>
          <w:p>
            <w:pPr>
              <w:pStyle w:val="9"/>
              <w:spacing w:before="67"/>
              <w:ind w:right="0" w:rightChars="0"/>
              <w:jc w:val="both"/>
              <w:rPr>
                <w:sz w:val="24"/>
              </w:rPr>
            </w:pPr>
            <w:r>
              <w:rPr>
                <w:sz w:val="24"/>
              </w:rPr>
              <w:t>建成全市视频会议系统，加强政府网站集约化建设，确保全市政府网站全</w:t>
            </w:r>
          </w:p>
          <w:p>
            <w:pPr>
              <w:pStyle w:val="9"/>
              <w:spacing w:before="67"/>
              <w:ind w:right="0" w:rightChars="0"/>
              <w:jc w:val="both"/>
              <w:rPr>
                <w:rFonts w:hint="eastAsia" w:eastAsia="仿宋_GB2312"/>
                <w:sz w:val="24"/>
                <w:lang w:val="zh-CN" w:eastAsia="zh-CN"/>
              </w:rPr>
            </w:pPr>
            <w:r>
              <w:rPr>
                <w:sz w:val="24"/>
              </w:rPr>
              <w:t>部迁移整合到市统一平台</w:t>
            </w:r>
            <w:r>
              <w:rPr>
                <w:rFonts w:hint="eastAsia"/>
                <w:sz w:val="24"/>
                <w:lang w:eastAsia="zh-CN"/>
              </w:rPr>
              <w:t>。</w:t>
            </w:r>
          </w:p>
        </w:tc>
        <w:tc>
          <w:tcPr>
            <w:tcW w:w="1284" w:type="dxa"/>
            <w:vMerge w:val="continue"/>
            <w:vAlign w:val="top"/>
          </w:tcPr>
          <w:p>
            <w:pPr>
              <w:pStyle w:val="9"/>
              <w:jc w:val="both"/>
              <w:rPr>
                <w:rFonts w:hint="eastAsia" w:ascii="Times New Roman"/>
                <w:sz w:val="24"/>
                <w:lang w:eastAsia="zh-CN"/>
              </w:rPr>
            </w:pPr>
          </w:p>
        </w:tc>
        <w:tc>
          <w:tcPr>
            <w:tcW w:w="1223" w:type="dxa"/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9" w:hRule="atLeast"/>
        </w:trPr>
        <w:tc>
          <w:tcPr>
            <w:tcW w:w="580" w:type="dxa"/>
            <w:vAlign w:val="center"/>
          </w:tcPr>
          <w:p>
            <w:pPr>
              <w:pStyle w:val="9"/>
              <w:spacing w:before="200"/>
              <w:ind w:left="170"/>
              <w:jc w:val="both"/>
              <w:rPr>
                <w:rFonts w:hint="default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19</w:t>
            </w:r>
          </w:p>
        </w:tc>
        <w:tc>
          <w:tcPr>
            <w:tcW w:w="720" w:type="dxa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  <w:vAlign w:val="top"/>
          </w:tcPr>
          <w:p>
            <w:pPr>
              <w:pStyle w:val="9"/>
              <w:spacing w:line="242" w:lineRule="auto"/>
              <w:ind w:right="208"/>
              <w:jc w:val="center"/>
              <w:rPr>
                <w:sz w:val="24"/>
              </w:rPr>
            </w:pPr>
          </w:p>
        </w:tc>
        <w:tc>
          <w:tcPr>
            <w:tcW w:w="3914" w:type="dxa"/>
            <w:vAlign w:val="center"/>
          </w:tcPr>
          <w:p>
            <w:pPr>
              <w:pStyle w:val="9"/>
              <w:spacing w:before="67"/>
              <w:ind w:left="107" w:leftChars="0" w:right="0" w:rightChars="0"/>
              <w:jc w:val="both"/>
              <w:rPr>
                <w:sz w:val="24"/>
              </w:rPr>
            </w:pPr>
            <w:r>
              <w:rPr>
                <w:sz w:val="24"/>
              </w:rPr>
              <w:t>推进决策服务数字化，统筹汇聚</w:t>
            </w:r>
            <w:r>
              <w:rPr>
                <w:rFonts w:hint="eastAsia"/>
                <w:sz w:val="24"/>
                <w:lang w:val="en-US" w:eastAsia="zh-CN"/>
              </w:rPr>
              <w:t>政府</w:t>
            </w:r>
            <w:r>
              <w:rPr>
                <w:sz w:val="24"/>
              </w:rPr>
              <w:t>和社会数据资源，开展基于大数据的关联分析和融合应用。</w:t>
            </w:r>
            <w:r>
              <w:rPr>
                <w:rFonts w:hint="eastAsia"/>
                <w:sz w:val="24"/>
                <w:lang w:eastAsia="zh-CN"/>
              </w:rPr>
              <w:t>建设</w:t>
            </w:r>
            <w:r>
              <w:rPr>
                <w:rFonts w:hint="eastAsia"/>
                <w:sz w:val="24"/>
                <w:lang w:val="en-US" w:eastAsia="zh-CN"/>
              </w:rPr>
              <w:t>开放信息</w:t>
            </w:r>
            <w:r>
              <w:rPr>
                <w:rFonts w:hint="eastAsia"/>
                <w:sz w:val="24"/>
                <w:lang w:eastAsia="zh-CN"/>
              </w:rPr>
              <w:t>资源管理系统和政务大数据</w:t>
            </w:r>
            <w:r>
              <w:rPr>
                <w:rFonts w:hint="eastAsia"/>
                <w:sz w:val="24"/>
                <w:lang w:val="en-US" w:eastAsia="zh-CN"/>
              </w:rPr>
              <w:t>共享应用</w:t>
            </w:r>
            <w:r>
              <w:rPr>
                <w:rFonts w:hint="eastAsia"/>
                <w:sz w:val="24"/>
                <w:lang w:eastAsia="zh-CN"/>
              </w:rPr>
              <w:t>综合分析系统。</w:t>
            </w:r>
          </w:p>
        </w:tc>
        <w:tc>
          <w:tcPr>
            <w:tcW w:w="1284" w:type="dxa"/>
            <w:vMerge w:val="continue"/>
            <w:vAlign w:val="top"/>
          </w:tcPr>
          <w:p>
            <w:pPr>
              <w:pStyle w:val="9"/>
              <w:jc w:val="both"/>
              <w:rPr>
                <w:rFonts w:hint="eastAsia" w:ascii="Times New Roman"/>
                <w:sz w:val="24"/>
                <w:lang w:eastAsia="zh-CN"/>
              </w:rPr>
            </w:pPr>
          </w:p>
        </w:tc>
        <w:tc>
          <w:tcPr>
            <w:tcW w:w="1223" w:type="dxa"/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</w:tc>
        <w:tc>
          <w:tcPr>
            <w:tcW w:w="899" w:type="dxa"/>
            <w:vMerge w:val="continue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</w:tc>
      </w:tr>
    </w:tbl>
    <w:tbl>
      <w:tblPr>
        <w:tblStyle w:val="5"/>
        <w:tblW w:w="9780" w:type="dxa"/>
        <w:tblInd w:w="12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0"/>
        <w:gridCol w:w="720"/>
        <w:gridCol w:w="1160"/>
        <w:gridCol w:w="3879"/>
        <w:gridCol w:w="1308"/>
        <w:gridCol w:w="1221"/>
        <w:gridCol w:w="91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spacing w:after="0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 xml:space="preserve">        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pStyle w:val="9"/>
              <w:jc w:val="center"/>
              <w:rPr>
                <w:sz w:val="24"/>
              </w:rPr>
            </w:pPr>
            <w:r>
              <w:rPr>
                <w:sz w:val="24"/>
              </w:rPr>
              <w:t>提高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 xml:space="preserve">一网通办 </w:t>
            </w:r>
            <w:r>
              <w:rPr>
                <w:rFonts w:ascii="Times New Roman" w:hAnsi="Times New Roman" w:eastAsia="Times New Roman"/>
                <w:sz w:val="24"/>
              </w:rPr>
              <w:t xml:space="preserve">” </w:t>
            </w:r>
            <w:r>
              <w:rPr>
                <w:sz w:val="24"/>
              </w:rPr>
              <w:t>速度</w:t>
            </w:r>
          </w:p>
          <w:p>
            <w:pPr>
              <w:pStyle w:val="9"/>
              <w:spacing w:line="270" w:lineRule="exact"/>
              <w:ind w:left="108"/>
              <w:jc w:val="center"/>
              <w:rPr>
                <w:rFonts w:ascii="Times New Roman" w:hAnsi="Times New Roman" w:eastAsia="Times New Roman"/>
                <w:sz w:val="24"/>
              </w:rPr>
            </w:pPr>
          </w:p>
        </w:tc>
        <w:tc>
          <w:tcPr>
            <w:tcW w:w="1160" w:type="dxa"/>
            <w:vMerge w:val="restart"/>
            <w:vAlign w:val="center"/>
          </w:tcPr>
          <w:p>
            <w:pPr>
              <w:pStyle w:val="9"/>
              <w:jc w:val="center"/>
              <w:rPr>
                <w:spacing w:val="-6"/>
                <w:sz w:val="24"/>
              </w:rPr>
            </w:pPr>
            <w:r>
              <w:rPr>
                <w:spacing w:val="-6"/>
                <w:sz w:val="24"/>
              </w:rPr>
              <w:t>提升监</w:t>
            </w:r>
          </w:p>
          <w:p>
            <w:pPr>
              <w:pStyle w:val="9"/>
              <w:jc w:val="center"/>
              <w:rPr>
                <w:spacing w:val="-6"/>
                <w:sz w:val="24"/>
                <w:lang w:val="zh-CN" w:eastAsia="zh-CN"/>
              </w:rPr>
            </w:pPr>
            <w:r>
              <w:rPr>
                <w:spacing w:val="-6"/>
                <w:sz w:val="24"/>
              </w:rPr>
              <w:t>管事项</w:t>
            </w:r>
          </w:p>
          <w:p>
            <w:pPr>
              <w:pStyle w:val="9"/>
              <w:jc w:val="center"/>
              <w:rPr>
                <w:spacing w:val="-6"/>
                <w:sz w:val="24"/>
                <w:lang w:val="zh-CN" w:eastAsia="zh-CN"/>
              </w:rPr>
            </w:pPr>
            <w:r>
              <w:rPr>
                <w:spacing w:val="-6"/>
                <w:sz w:val="24"/>
              </w:rPr>
              <w:t>检查实</w:t>
            </w:r>
          </w:p>
          <w:p>
            <w:pPr>
              <w:pStyle w:val="9"/>
              <w:jc w:val="center"/>
              <w:rPr>
                <w:spacing w:val="-6"/>
                <w:sz w:val="24"/>
              </w:rPr>
            </w:pPr>
            <w:r>
              <w:rPr>
                <w:spacing w:val="-6"/>
                <w:sz w:val="24"/>
              </w:rPr>
              <w:t>施清单</w:t>
            </w:r>
          </w:p>
          <w:p>
            <w:pPr>
              <w:pStyle w:val="9"/>
              <w:jc w:val="center"/>
              <w:rPr>
                <w:rFonts w:hint="eastAsia" w:eastAsia="仿宋_GB2312"/>
                <w:spacing w:val="-6"/>
                <w:sz w:val="24"/>
                <w:lang w:val="en-US" w:eastAsia="zh-CN"/>
              </w:rPr>
            </w:pPr>
            <w:r>
              <w:rPr>
                <w:rFonts w:hint="eastAsia"/>
                <w:spacing w:val="-6"/>
                <w:sz w:val="24"/>
                <w:lang w:val="en-US" w:eastAsia="zh-CN"/>
              </w:rPr>
              <w:t>认领率</w:t>
            </w:r>
          </w:p>
          <w:p>
            <w:pPr>
              <w:jc w:val="center"/>
              <w:rPr>
                <w:lang w:val="zh-CN" w:eastAsia="zh-CN"/>
              </w:rPr>
            </w:pPr>
          </w:p>
        </w:tc>
        <w:tc>
          <w:tcPr>
            <w:tcW w:w="3879" w:type="dxa"/>
            <w:tcBorders>
              <w:bottom w:val="nil"/>
            </w:tcBorders>
            <w:vAlign w:val="center"/>
          </w:tcPr>
          <w:p>
            <w:pPr>
              <w:pStyle w:val="9"/>
              <w:spacing w:before="59" w:line="290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在</w:t>
            </w:r>
            <w:r>
              <w:rPr>
                <w:rFonts w:hint="eastAsia"/>
                <w:sz w:val="24"/>
                <w:lang w:eastAsia="zh-CN"/>
              </w:rPr>
              <w:t>市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互联网</w:t>
            </w:r>
            <w:r>
              <w:rPr>
                <w:rFonts w:ascii="Times New Roman" w:hAnsi="Times New Roman" w:eastAsia="Times New Roman"/>
                <w:sz w:val="24"/>
              </w:rPr>
              <w:t>+</w:t>
            </w:r>
            <w:r>
              <w:rPr>
                <w:sz w:val="24"/>
              </w:rPr>
              <w:t>监管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系统监管事项目</w:t>
            </w:r>
          </w:p>
        </w:tc>
        <w:tc>
          <w:tcPr>
            <w:tcW w:w="1308" w:type="dxa"/>
            <w:vMerge w:val="restart"/>
          </w:tcPr>
          <w:p>
            <w:pPr>
              <w:pStyle w:val="9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21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  <w:vAlign w:val="top"/>
          </w:tcPr>
          <w:p>
            <w:pPr>
              <w:rPr>
                <w:lang w:val="zh-CN" w:eastAsia="zh-CN"/>
              </w:rPr>
            </w:pPr>
          </w:p>
        </w:tc>
        <w:tc>
          <w:tcPr>
            <w:tcW w:w="3879" w:type="dxa"/>
            <w:tcBorders>
              <w:top w:val="nil"/>
              <w:bottom w:val="nil"/>
            </w:tcBorders>
            <w:vAlign w:val="center"/>
          </w:tcPr>
          <w:p>
            <w:pPr>
              <w:pStyle w:val="9"/>
              <w:spacing w:line="282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录清单基础上，根据法律法规和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三</w:t>
            </w: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9" w:hRule="atLeast"/>
        </w:trPr>
        <w:tc>
          <w:tcPr>
            <w:tcW w:w="580" w:type="dxa"/>
            <w:tcBorders>
              <w:top w:val="nil"/>
              <w:bottom w:val="nil"/>
            </w:tcBorders>
            <w:vAlign w:val="center"/>
          </w:tcPr>
          <w:p>
            <w:pPr>
              <w:pStyle w:val="9"/>
              <w:jc w:val="center"/>
              <w:rPr>
                <w:rFonts w:hint="default" w:ascii="Times New Roman" w:eastAsia="仿宋_GB2312"/>
                <w:sz w:val="22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20</w:t>
            </w:r>
          </w:p>
        </w:tc>
        <w:tc>
          <w:tcPr>
            <w:tcW w:w="720" w:type="dxa"/>
            <w:vMerge w:val="continue"/>
            <w:vAlign w:val="center"/>
          </w:tcPr>
          <w:p>
            <w:pPr>
              <w:pStyle w:val="9"/>
              <w:jc w:val="center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  <w:vAlign w:val="top"/>
          </w:tcPr>
          <w:p>
            <w:pPr>
              <w:rPr>
                <w:lang w:val="zh-CN" w:eastAsia="zh-CN"/>
              </w:rPr>
            </w:pPr>
          </w:p>
        </w:tc>
        <w:tc>
          <w:tcPr>
            <w:tcW w:w="3879" w:type="dxa"/>
            <w:tcBorders>
              <w:top w:val="nil"/>
              <w:bottom w:val="nil"/>
            </w:tcBorders>
            <w:vAlign w:val="top"/>
          </w:tcPr>
          <w:p>
            <w:pPr>
              <w:pStyle w:val="9"/>
              <w:spacing w:line="286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定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pacing w:val="-11"/>
                <w:sz w:val="24"/>
              </w:rPr>
              <w:t>规定，全面梳理</w:t>
            </w:r>
            <w:r>
              <w:rPr>
                <w:rFonts w:hint="eastAsia"/>
                <w:spacing w:val="-11"/>
                <w:sz w:val="24"/>
                <w:lang w:val="en-US" w:eastAsia="zh-CN"/>
              </w:rPr>
              <w:t>区各</w:t>
            </w:r>
            <w:r>
              <w:rPr>
                <w:spacing w:val="-11"/>
                <w:sz w:val="24"/>
              </w:rPr>
              <w:t>部门职</w:t>
            </w:r>
            <w:r>
              <w:rPr>
                <w:spacing w:val="-12"/>
                <w:sz w:val="24"/>
              </w:rPr>
              <w:t>责范围内的监管事项，明确监管主体、</w:t>
            </w:r>
            <w:r>
              <w:rPr>
                <w:sz w:val="24"/>
              </w:rPr>
              <w:t>监管对象、监管措施、设定依据、处理方式等内容，根据监管事项和</w:t>
            </w:r>
            <w:r>
              <w:rPr>
                <w:rFonts w:hint="eastAsia"/>
                <w:sz w:val="24"/>
                <w:lang w:val="en-US" w:eastAsia="zh-CN"/>
              </w:rPr>
              <w:t>市</w:t>
            </w:r>
            <w:r>
              <w:rPr>
                <w:sz w:val="24"/>
              </w:rPr>
              <w:t xml:space="preserve">级部门确定的检查实施清单，抓好编制和认领工作，监管事项检查实施清单的认领率要确保达到 </w:t>
            </w:r>
            <w:r>
              <w:rPr>
                <w:rFonts w:ascii="Times New Roman" w:eastAsia="Times New Roman"/>
                <w:sz w:val="24"/>
              </w:rPr>
              <w:t>100%</w:t>
            </w:r>
            <w:r>
              <w:rPr>
                <w:sz w:val="24"/>
              </w:rPr>
              <w:t>。</w:t>
            </w:r>
          </w:p>
          <w:p>
            <w:pPr>
              <w:pStyle w:val="9"/>
              <w:spacing w:line="286" w:lineRule="exact"/>
              <w:ind w:left="107"/>
              <w:jc w:val="both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"/>
              </w:rPr>
            </w:pPr>
          </w:p>
        </w:tc>
        <w:tc>
          <w:tcPr>
            <w:tcW w:w="720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"/>
              </w:rPr>
            </w:pPr>
          </w:p>
        </w:tc>
        <w:tc>
          <w:tcPr>
            <w:tcW w:w="3879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"/>
              </w:rPr>
            </w:pPr>
          </w:p>
        </w:tc>
        <w:tc>
          <w:tcPr>
            <w:tcW w:w="1308" w:type="dxa"/>
            <w:vMerge w:val="restart"/>
          </w:tcPr>
          <w:p>
            <w:pPr>
              <w:pStyle w:val="9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21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302" w:lineRule="exact"/>
              <w:ind w:left="185"/>
              <w:rPr>
                <w:rFonts w:ascii="Times New Roman" w:hAnsi="Times New Roman" w:eastAsia="Times New Roman"/>
                <w:sz w:val="24"/>
              </w:rPr>
            </w:pPr>
          </w:p>
        </w:tc>
        <w:tc>
          <w:tcPr>
            <w:tcW w:w="1160" w:type="dxa"/>
            <w:vMerge w:val="restart"/>
            <w:tcBorders>
              <w:top w:val="nil"/>
            </w:tcBorders>
            <w:vAlign w:val="center"/>
          </w:tcPr>
          <w:p>
            <w:pPr>
              <w:pStyle w:val="9"/>
              <w:jc w:val="center"/>
              <w:rPr>
                <w:spacing w:val="-6"/>
                <w:sz w:val="24"/>
              </w:rPr>
            </w:pPr>
            <w:r>
              <w:rPr>
                <w:spacing w:val="-6"/>
                <w:sz w:val="24"/>
              </w:rPr>
              <w:t>强化“互</w:t>
            </w:r>
          </w:p>
          <w:p>
            <w:pPr>
              <w:pStyle w:val="9"/>
              <w:jc w:val="center"/>
              <w:rPr>
                <w:spacing w:val="-6"/>
                <w:sz w:val="24"/>
              </w:rPr>
            </w:pPr>
            <w:r>
              <w:rPr>
                <w:spacing w:val="-6"/>
                <w:sz w:val="24"/>
              </w:rPr>
              <w:t>联网+监</w:t>
            </w:r>
          </w:p>
          <w:p>
            <w:pPr>
              <w:pStyle w:val="9"/>
              <w:jc w:val="center"/>
              <w:rPr>
                <w:spacing w:val="-6"/>
                <w:sz w:val="24"/>
              </w:rPr>
            </w:pPr>
            <w:r>
              <w:rPr>
                <w:spacing w:val="-6"/>
                <w:sz w:val="24"/>
              </w:rPr>
              <w:t>管”数据</w:t>
            </w:r>
          </w:p>
          <w:p>
            <w:pPr>
              <w:pStyle w:val="9"/>
              <w:jc w:val="center"/>
              <w:rPr>
                <w:sz w:val="24"/>
              </w:rPr>
            </w:pPr>
            <w:r>
              <w:rPr>
                <w:spacing w:val="-6"/>
                <w:sz w:val="24"/>
              </w:rPr>
              <w:t>汇聚</w:t>
            </w:r>
          </w:p>
        </w:tc>
        <w:tc>
          <w:tcPr>
            <w:tcW w:w="3879" w:type="dxa"/>
            <w:vMerge w:val="restart"/>
            <w:tcBorders>
              <w:top w:val="nil"/>
            </w:tcBorders>
          </w:tcPr>
          <w:p>
            <w:pPr>
              <w:pStyle w:val="9"/>
              <w:spacing w:before="35" w:line="267" w:lineRule="exact"/>
              <w:ind w:left="107"/>
              <w:rPr>
                <w:sz w:val="24"/>
              </w:rPr>
            </w:pPr>
            <w:r>
              <w:rPr>
                <w:sz w:val="24"/>
              </w:rPr>
              <w:t>对应监管事项目录清单和检查实施清单，做好已有电子数据的采集、汇聚和报送工作，力争实现监管事项、已认领监管实施清单与监管行为数据一一对应，全面提高监管行为事项覆盖率。开展纸质数据和历史数据的电子化汇聚，完成各级监管部门数据归集汇聚工作。</w:t>
            </w: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287" w:lineRule="exact"/>
              <w:ind w:left="120"/>
              <w:rPr>
                <w:sz w:val="24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15" w:line="281" w:lineRule="exact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spacing w:before="1" w:line="290" w:lineRule="exact"/>
              <w:ind w:left="145" w:right="137"/>
              <w:jc w:val="center"/>
              <w:rPr>
                <w:sz w:val="24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1" w:line="290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164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21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spacing w:before="4" w:line="294" w:lineRule="exact"/>
              <w:ind w:left="166"/>
              <w:rPr>
                <w:sz w:val="24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4" w:line="294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spacing w:line="273" w:lineRule="exact"/>
              <w:ind w:left="216" w:right="208"/>
              <w:jc w:val="center"/>
              <w:rPr>
                <w:sz w:val="24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73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2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305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7" w:hRule="atLeast"/>
        </w:trPr>
        <w:tc>
          <w:tcPr>
            <w:tcW w:w="580" w:type="dxa"/>
            <w:tcBorders>
              <w:bottom w:val="single" w:color="auto" w:sz="4" w:space="0"/>
            </w:tcBorders>
            <w:vAlign w:val="center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22</w:t>
            </w:r>
          </w:p>
          <w:p>
            <w:pPr>
              <w:pStyle w:val="9"/>
              <w:jc w:val="center"/>
              <w:rPr>
                <w:rFonts w:hint="default" w:ascii="Times New Roman"/>
                <w:sz w:val="24"/>
                <w:lang w:val="en-US" w:eastAsia="zh-CN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tcBorders>
              <w:bottom w:val="single" w:color="auto" w:sz="4" w:space="0"/>
            </w:tcBorders>
            <w:vAlign w:val="center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spacing w:val="-6"/>
                <w:sz w:val="24"/>
              </w:rPr>
              <w:t>推进监管投诉举报 工作</w:t>
            </w:r>
          </w:p>
        </w:tc>
        <w:tc>
          <w:tcPr>
            <w:tcW w:w="3879" w:type="dxa"/>
            <w:tcBorders>
              <w:bottom w:val="single" w:color="auto" w:sz="4" w:space="0"/>
            </w:tcBorders>
            <w:vAlign w:val="top"/>
          </w:tcPr>
          <w:p>
            <w:pPr>
              <w:pStyle w:val="9"/>
              <w:spacing w:before="195" w:line="288" w:lineRule="exact"/>
              <w:jc w:val="both"/>
              <w:rPr>
                <w:sz w:val="24"/>
              </w:rPr>
            </w:pPr>
            <w:r>
              <w:rPr>
                <w:spacing w:val="-15"/>
                <w:sz w:val="24"/>
              </w:rPr>
              <w:t>及时接收</w:t>
            </w:r>
            <w:r>
              <w:rPr>
                <w:rFonts w:hint="eastAsia"/>
                <w:spacing w:val="-15"/>
                <w:sz w:val="24"/>
                <w:lang w:eastAsia="zh-CN"/>
              </w:rPr>
              <w:t>市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互联网</w:t>
            </w:r>
            <w:r>
              <w:rPr>
                <w:rFonts w:ascii="Times New Roman" w:hAnsi="Times New Roman" w:eastAsia="Times New Roman"/>
                <w:sz w:val="24"/>
              </w:rPr>
              <w:t>+</w:t>
            </w:r>
            <w:r>
              <w:rPr>
                <w:sz w:val="24"/>
              </w:rPr>
              <w:t>监管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pacing w:val="-8"/>
                <w:sz w:val="24"/>
              </w:rPr>
              <w:t>系统</w:t>
            </w:r>
            <w:r>
              <w:rPr>
                <w:spacing w:val="-1"/>
                <w:sz w:val="24"/>
              </w:rPr>
              <w:t>按属地分送的监管投诉举报信息</w:t>
            </w:r>
            <w:r>
              <w:rPr>
                <w:spacing w:val="-2"/>
                <w:sz w:val="24"/>
              </w:rPr>
              <w:t>。</w:t>
            </w:r>
            <w:r>
              <w:rPr>
                <w:spacing w:val="-1"/>
                <w:sz w:val="24"/>
              </w:rPr>
              <w:t>加强监管风险预警处置，</w:t>
            </w:r>
            <w:r>
              <w:rPr>
                <w:rFonts w:hint="eastAsia"/>
                <w:spacing w:val="-1"/>
                <w:sz w:val="24"/>
                <w:lang w:val="en-US" w:eastAsia="zh-CN"/>
              </w:rPr>
              <w:t>组织开展风险研判和预警信息处置。</w:t>
            </w:r>
          </w:p>
        </w:tc>
        <w:tc>
          <w:tcPr>
            <w:tcW w:w="1308" w:type="dxa"/>
            <w:vAlign w:val="top"/>
          </w:tcPr>
          <w:p>
            <w:pPr>
              <w:pStyle w:val="9"/>
              <w:jc w:val="both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both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党政综合</w:t>
            </w: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办公室</w:t>
            </w:r>
          </w:p>
        </w:tc>
        <w:tc>
          <w:tcPr>
            <w:tcW w:w="1221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both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restart"/>
            <w:vAlign w:val="center"/>
          </w:tcPr>
          <w:p>
            <w:pPr>
              <w:pStyle w:val="9"/>
              <w:spacing w:before="3" w:line="290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依托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互联网</w:t>
            </w:r>
            <w:r>
              <w:rPr>
                <w:rFonts w:ascii="Times New Roman" w:hAnsi="Times New Roman" w:eastAsia="Times New Roman"/>
                <w:sz w:val="24"/>
              </w:rPr>
              <w:t>+</w:t>
            </w:r>
            <w:r>
              <w:rPr>
                <w:sz w:val="24"/>
              </w:rPr>
              <w:t>监管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pacing w:val="-15"/>
                <w:sz w:val="24"/>
              </w:rPr>
              <w:t>系统，搭建以信用</w:t>
            </w:r>
            <w:r>
              <w:rPr>
                <w:sz w:val="24"/>
              </w:rPr>
              <w:t>监管为基础，以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双随机、一公开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pacing w:val="-12"/>
                <w:sz w:val="24"/>
              </w:rPr>
              <w:t>监</w:t>
            </w:r>
            <w:r>
              <w:rPr>
                <w:spacing w:val="-1"/>
                <w:sz w:val="24"/>
              </w:rPr>
              <w:t>管为基本手段、以重点监管为补充的新型监管机制，推进跨部门联合监管</w:t>
            </w:r>
            <w:r>
              <w:rPr>
                <w:sz w:val="24"/>
              </w:rPr>
              <w:t>和非现场监管，有效提高监管的规范化、精准化水平。</w:t>
            </w:r>
          </w:p>
        </w:tc>
        <w:tc>
          <w:tcPr>
            <w:tcW w:w="1308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jc w:val="center"/>
              <w:rPr>
                <w:rFonts w:hint="eastAsia"/>
                <w:lang w:eastAsia="zh-CN"/>
              </w:rPr>
            </w:pPr>
          </w:p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3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2"/>
              <w:rPr>
                <w:rFonts w:ascii="Times New Roman"/>
                <w:sz w:val="39"/>
              </w:rPr>
            </w:pPr>
          </w:p>
          <w:p>
            <w:pPr>
              <w:pStyle w:val="9"/>
              <w:ind w:left="148"/>
              <w:rPr>
                <w:rFonts w:hint="default" w:ascii="Times New Roman" w:eastAsia="仿宋_GB2312"/>
                <w:sz w:val="28"/>
                <w:lang w:val="en-US" w:eastAsia="zh-CN"/>
              </w:rPr>
            </w:pPr>
            <w:r>
              <w:rPr>
                <w:rFonts w:hint="eastAsia" w:ascii="Times New Roman"/>
                <w:sz w:val="28"/>
                <w:lang w:val="en-US" w:eastAsia="zh-CN"/>
              </w:rPr>
              <w:t>23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spacing w:before="148" w:line="242" w:lineRule="auto"/>
              <w:ind w:left="151" w:right="141" w:firstLine="67"/>
              <w:jc w:val="both"/>
              <w:rPr>
                <w:sz w:val="24"/>
              </w:rPr>
            </w:pPr>
            <w:r>
              <w:rPr>
                <w:sz w:val="24"/>
              </w:rPr>
              <w:t>完善互联网</w:t>
            </w:r>
            <w:r>
              <w:rPr>
                <w:rFonts w:ascii="Times New Roman" w:eastAsia="Times New Roman"/>
                <w:sz w:val="24"/>
              </w:rPr>
              <w:t>+</w:t>
            </w:r>
            <w:r>
              <w:rPr>
                <w:sz w:val="24"/>
              </w:rPr>
              <w:t>监管体系</w:t>
            </w: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5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1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6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270" w:lineRule="exact"/>
              <w:ind w:left="108"/>
              <w:rPr>
                <w:rFonts w:ascii="Times New Roman" w:hAnsi="Times New Roman" w:eastAsia="Times New Roman"/>
                <w:sz w:val="24"/>
              </w:rPr>
            </w:pPr>
          </w:p>
        </w:tc>
        <w:tc>
          <w:tcPr>
            <w:tcW w:w="116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rPr>
                <w:rFonts w:ascii="Times New Roman"/>
                <w:sz w:val="20"/>
              </w:rPr>
            </w:pPr>
          </w:p>
          <w:p>
            <w:pPr>
              <w:pStyle w:val="9"/>
              <w:spacing w:line="270" w:lineRule="exact"/>
              <w:ind w:left="145" w:right="137"/>
              <w:jc w:val="center"/>
              <w:rPr>
                <w:sz w:val="24"/>
              </w:rPr>
            </w:pPr>
            <w:r>
              <w:rPr>
                <w:sz w:val="24"/>
              </w:rPr>
              <w:t>梳理提</w:t>
            </w:r>
          </w:p>
          <w:p>
            <w:pPr>
              <w:pStyle w:val="9"/>
              <w:spacing w:line="270" w:lineRule="exact"/>
              <w:ind w:left="145" w:right="137"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升网办</w:t>
            </w:r>
          </w:p>
          <w:p>
            <w:pPr>
              <w:pStyle w:val="9"/>
              <w:spacing w:line="270" w:lineRule="exact"/>
              <w:ind w:left="145" w:right="137"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sz w:val="24"/>
              </w:rPr>
              <w:t>清单</w:t>
            </w:r>
          </w:p>
        </w:tc>
        <w:tc>
          <w:tcPr>
            <w:tcW w:w="3879" w:type="dxa"/>
            <w:vMerge w:val="restart"/>
            <w:vAlign w:val="center"/>
          </w:tcPr>
          <w:p>
            <w:pPr>
              <w:pStyle w:val="9"/>
              <w:spacing w:before="2" w:line="242" w:lineRule="auto"/>
              <w:ind w:left="107" w:right="-29"/>
              <w:jc w:val="both"/>
              <w:rPr>
                <w:sz w:val="24"/>
              </w:rPr>
            </w:pPr>
            <w:r>
              <w:rPr>
                <w:sz w:val="24"/>
              </w:rPr>
              <w:t>围绕依申请政务服务事项承诺办结时限、跑腿次数、是否可网办、是否可全程网办、是否可即办等关键要素， 全面排查所有事项标准化梳理及上网</w:t>
            </w:r>
            <w:r>
              <w:rPr>
                <w:spacing w:val="-5"/>
                <w:sz w:val="24"/>
              </w:rPr>
              <w:t xml:space="preserve">运行情况，对照省内其他 </w:t>
            </w:r>
            <w:r>
              <w:rPr>
                <w:rFonts w:ascii="Times New Roman" w:hAnsi="Times New Roman" w:eastAsia="Times New Roman"/>
                <w:sz w:val="24"/>
              </w:rPr>
              <w:t xml:space="preserve">15 </w:t>
            </w:r>
            <w:r>
              <w:rPr>
                <w:sz w:val="24"/>
              </w:rPr>
              <w:t>市现状， 排出我</w:t>
            </w:r>
            <w:r>
              <w:rPr>
                <w:rFonts w:hint="eastAsia"/>
                <w:sz w:val="24"/>
                <w:lang w:val="en-US" w:eastAsia="zh-CN"/>
              </w:rPr>
              <w:t>区</w:t>
            </w:r>
            <w:r>
              <w:rPr>
                <w:sz w:val="24"/>
              </w:rPr>
              <w:t>位次。坚持动态优化调整政</w:t>
            </w:r>
            <w:r>
              <w:rPr>
                <w:spacing w:val="7"/>
                <w:sz w:val="24"/>
              </w:rPr>
              <w:t>务服务事项要素指标，确保</w:t>
            </w:r>
            <w:r>
              <w:rPr>
                <w:rFonts w:ascii="Times New Roman" w:hAnsi="Times New Roman" w:eastAsia="Times New Roman"/>
                <w:spacing w:val="8"/>
                <w:sz w:val="24"/>
              </w:rPr>
              <w:t>“</w:t>
            </w:r>
            <w:r>
              <w:rPr>
                <w:spacing w:val="6"/>
                <w:sz w:val="24"/>
              </w:rPr>
              <w:t>一网通</w:t>
            </w:r>
            <w:r>
              <w:rPr>
                <w:sz w:val="24"/>
              </w:rPr>
              <w:t>办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水平持续提升。</w:t>
            </w:r>
          </w:p>
        </w:tc>
        <w:tc>
          <w:tcPr>
            <w:tcW w:w="1308" w:type="dxa"/>
            <w:vMerge w:val="restart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top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7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5" w:line="312" w:lineRule="exact"/>
              <w:ind w:left="148"/>
              <w:rPr>
                <w:rFonts w:hint="default" w:ascii="Times New Roman" w:eastAsia="仿宋_GB2312"/>
                <w:sz w:val="28"/>
                <w:lang w:val="en-US" w:eastAsia="zh-CN"/>
              </w:rPr>
            </w:pPr>
            <w:r>
              <w:rPr>
                <w:rFonts w:hint="eastAsia" w:ascii="Times New Roman"/>
                <w:sz w:val="28"/>
                <w:lang w:val="en-US" w:eastAsia="zh-CN"/>
              </w:rPr>
              <w:t>24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spacing w:before="12" w:line="305" w:lineRule="exact"/>
              <w:ind w:left="108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spacing w:before="12" w:line="305" w:lineRule="exact"/>
              <w:ind w:left="145" w:right="137"/>
              <w:jc w:val="both"/>
              <w:rPr>
                <w:sz w:val="24"/>
              </w:rPr>
            </w:pPr>
          </w:p>
        </w:tc>
        <w:tc>
          <w:tcPr>
            <w:tcW w:w="387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257" w:lineRule="exact"/>
              <w:ind w:left="108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spacing w:line="257" w:lineRule="exact"/>
              <w:ind w:left="216" w:right="208"/>
              <w:jc w:val="center"/>
              <w:rPr>
                <w:sz w:val="24"/>
              </w:rPr>
            </w:pPr>
          </w:p>
        </w:tc>
        <w:tc>
          <w:tcPr>
            <w:tcW w:w="387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before="1" w:line="294" w:lineRule="exact"/>
              <w:ind w:left="108"/>
              <w:rPr>
                <w:rFonts w:ascii="Times New Roman" w:hAnsi="Times New Roman" w:eastAsia="Times New Roman"/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5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vMerge w:val="continue"/>
            <w:tcBorders>
              <w:bottom w:val="single" w:color="auto" w:sz="4" w:space="0"/>
            </w:tcBorders>
          </w:tcPr>
          <w:p>
            <w:pPr>
              <w:pStyle w:val="9"/>
              <w:spacing w:line="296" w:lineRule="exact"/>
              <w:ind w:left="108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3879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single" w:color="auto" w:sz="4" w:space="0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restart"/>
            <w:vAlign w:val="center"/>
          </w:tcPr>
          <w:p>
            <w:pPr>
              <w:pStyle w:val="9"/>
              <w:spacing w:before="2" w:line="285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除受场地等特殊条件限制外，推动所有依申请类政务服务事项进驻各级政务服务大厅，严禁两头受理或</w:t>
            </w:r>
          </w:p>
          <w:p>
            <w:pPr>
              <w:pStyle w:val="9"/>
              <w:spacing w:before="2" w:line="285" w:lineRule="exact"/>
              <w:ind w:left="107"/>
              <w:jc w:val="both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明进暗不进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pacing w:val="-10"/>
                <w:sz w:val="24"/>
              </w:rPr>
              <w:t>。坚持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三集中三到位</w:t>
            </w:r>
            <w:r>
              <w:rPr>
                <w:rFonts w:ascii="Times New Roman" w:eastAsia="Times New Roman"/>
                <w:spacing w:val="-14"/>
                <w:sz w:val="24"/>
              </w:rPr>
              <w:t>"</w:t>
            </w:r>
            <w:r>
              <w:rPr>
                <w:spacing w:val="-4"/>
                <w:sz w:val="24"/>
              </w:rPr>
              <w:t>，严格遵</w:t>
            </w:r>
            <w:r>
              <w:rPr>
                <w:sz w:val="24"/>
              </w:rPr>
              <w:t>守首问责任制、一次性告知制、限时办结制、超时问责制等机制，提高办事效率，所有进驻事项必须在承诺时</w:t>
            </w:r>
            <w:r>
              <w:rPr>
                <w:spacing w:val="-8"/>
                <w:sz w:val="24"/>
              </w:rPr>
              <w:t xml:space="preserve">限内办结，确保按时办结率达 </w:t>
            </w:r>
            <w:r>
              <w:rPr>
                <w:rFonts w:ascii="Times New Roman" w:eastAsia="Times New Roman"/>
                <w:sz w:val="24"/>
              </w:rPr>
              <w:t>100%</w:t>
            </w:r>
            <w:r>
              <w:rPr>
                <w:spacing w:val="-12"/>
                <w:sz w:val="24"/>
              </w:rPr>
              <w:t>。</w:t>
            </w:r>
          </w:p>
        </w:tc>
        <w:tc>
          <w:tcPr>
            <w:tcW w:w="1308" w:type="dxa"/>
            <w:vMerge w:val="restart"/>
            <w:vAlign w:val="center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/>
                <w:sz w:val="24"/>
                <w:lang w:eastAsia="zh-CN"/>
              </w:rPr>
              <w:t>行政审批局</w:t>
            </w: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</w:tc>
        <w:tc>
          <w:tcPr>
            <w:tcW w:w="1221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8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78" w:lineRule="exact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1" w:line="290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7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164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25</w:t>
            </w: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spacing w:line="299" w:lineRule="exact"/>
              <w:ind w:left="166"/>
              <w:rPr>
                <w:sz w:val="24"/>
              </w:rPr>
            </w:pPr>
            <w:r>
              <w:rPr>
                <w:spacing w:val="-1"/>
                <w:sz w:val="24"/>
              </w:rPr>
              <w:t>实现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应</w:t>
            </w:r>
          </w:p>
          <w:p>
            <w:pPr>
              <w:pStyle w:val="9"/>
              <w:spacing w:before="4" w:line="294" w:lineRule="exact"/>
              <w:ind w:left="166"/>
              <w:rPr>
                <w:rFonts w:ascii="Times New Roman" w:hAnsi="Times New Roman" w:eastAsia="Times New Roman"/>
                <w:sz w:val="24"/>
              </w:rPr>
            </w:pPr>
            <w:r>
              <w:rPr>
                <w:sz w:val="24"/>
              </w:rPr>
              <w:t>进必进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4" w:line="294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73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8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78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1" w:line="290" w:lineRule="exact"/>
              <w:ind w:left="107" w:right="-29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8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restart"/>
            <w:vAlign w:val="center"/>
          </w:tcPr>
          <w:p>
            <w:pPr>
              <w:pStyle w:val="9"/>
              <w:spacing w:before="145" w:line="283" w:lineRule="exact"/>
              <w:ind w:left="120"/>
              <w:jc w:val="center"/>
              <w:rPr>
                <w:sz w:val="24"/>
              </w:rPr>
            </w:pPr>
            <w:r>
              <w:rPr>
                <w:sz w:val="24"/>
              </w:rPr>
              <w:t>提升</w:t>
            </w:r>
          </w:p>
          <w:p>
            <w:pPr>
              <w:pStyle w:val="9"/>
              <w:spacing w:line="293" w:lineRule="exact"/>
              <w:ind w:left="120"/>
              <w:jc w:val="center"/>
              <w:rPr>
                <w:sz w:val="24"/>
              </w:rPr>
            </w:pPr>
            <w:r>
              <w:rPr>
                <w:sz w:val="24"/>
              </w:rPr>
              <w:t>政务</w:t>
            </w:r>
          </w:p>
          <w:p>
            <w:pPr>
              <w:pStyle w:val="9"/>
              <w:spacing w:line="282" w:lineRule="exact"/>
              <w:ind w:left="120"/>
              <w:jc w:val="center"/>
              <w:rPr>
                <w:sz w:val="24"/>
              </w:rPr>
            </w:pPr>
            <w:r>
              <w:rPr>
                <w:sz w:val="24"/>
              </w:rPr>
              <w:t>服务</w:t>
            </w:r>
          </w:p>
          <w:p>
            <w:pPr>
              <w:pStyle w:val="9"/>
              <w:spacing w:line="286" w:lineRule="exact"/>
              <w:ind w:left="120"/>
              <w:jc w:val="center"/>
              <w:rPr>
                <w:sz w:val="24"/>
              </w:rPr>
            </w:pPr>
            <w:r>
              <w:rPr>
                <w:sz w:val="24"/>
              </w:rPr>
              <w:t>水平</w:t>
            </w:r>
          </w:p>
        </w:tc>
        <w:tc>
          <w:tcPr>
            <w:tcW w:w="116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restart"/>
            <w:vAlign w:val="top"/>
          </w:tcPr>
          <w:p>
            <w:pPr>
              <w:pStyle w:val="9"/>
              <w:spacing w:before="4" w:line="285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厘清办事窗口前、后台的职责边界，明确服务标准，规范办事流程，畅通</w:t>
            </w:r>
            <w:r>
              <w:rPr>
                <w:spacing w:val="-8"/>
                <w:sz w:val="24"/>
              </w:rPr>
              <w:t>工作衔接，推行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pacing w:val="-8"/>
                <w:sz w:val="24"/>
              </w:rPr>
              <w:t>前台综合受理、后台</w:t>
            </w:r>
            <w:r>
              <w:rPr>
                <w:spacing w:val="8"/>
                <w:sz w:val="24"/>
              </w:rPr>
              <w:t>分类审批、统一窗口出件</w:t>
            </w:r>
            <w:r>
              <w:rPr>
                <w:rFonts w:ascii="Times New Roman" w:eastAsia="Times New Roman"/>
                <w:spacing w:val="10"/>
                <w:sz w:val="24"/>
              </w:rPr>
              <w:t>"</w:t>
            </w:r>
            <w:r>
              <w:rPr>
                <w:spacing w:val="6"/>
                <w:sz w:val="24"/>
              </w:rPr>
              <w:t>的工作模</w:t>
            </w:r>
            <w:r>
              <w:rPr>
                <w:spacing w:val="-10"/>
                <w:sz w:val="24"/>
              </w:rPr>
              <w:t>式，以办好企业和群众眼中的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pacing w:val="-6"/>
                <w:sz w:val="24"/>
              </w:rPr>
              <w:t>一件事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pacing w:val="-11"/>
                <w:sz w:val="24"/>
              </w:rPr>
              <w:t>为目标，实现跨部门、跨层级、跨区</w:t>
            </w:r>
            <w:r>
              <w:rPr>
                <w:sz w:val="24"/>
              </w:rPr>
              <w:t>域的无差别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一窗受理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，不断提高一窗通办、一窗办结比率。</w:t>
            </w:r>
          </w:p>
        </w:tc>
        <w:tc>
          <w:tcPr>
            <w:tcW w:w="1308" w:type="dxa"/>
            <w:vMerge w:val="restart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2020年全面推进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286" w:lineRule="exact"/>
              <w:ind w:left="120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77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5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6"/>
              </w:rPr>
            </w:pPr>
          </w:p>
          <w:p>
            <w:pPr>
              <w:pStyle w:val="9"/>
              <w:spacing w:before="185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26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spacing w:before="158" w:line="242" w:lineRule="auto"/>
              <w:ind w:left="166" w:right="155" w:firstLine="52"/>
              <w:jc w:val="both"/>
              <w:rPr>
                <w:rFonts w:ascii="Times New Roman" w:hAnsi="Times New Roman" w:eastAsia="Times New Roman"/>
                <w:sz w:val="24"/>
              </w:rPr>
            </w:pPr>
            <w:r>
              <w:rPr>
                <w:sz w:val="24"/>
              </w:rPr>
              <w:t>实行无差别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一窗受理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4" w:line="288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7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7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before="145" w:line="283" w:lineRule="exact"/>
              <w:ind w:left="120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77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8"/>
              </w:rPr>
            </w:pPr>
          </w:p>
        </w:tc>
        <w:tc>
          <w:tcPr>
            <w:tcW w:w="720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8"/>
              </w:rPr>
            </w:pPr>
          </w:p>
        </w:tc>
        <w:tc>
          <w:tcPr>
            <w:tcW w:w="3879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8"/>
              </w:rPr>
            </w:pPr>
          </w:p>
        </w:tc>
        <w:tc>
          <w:tcPr>
            <w:tcW w:w="1308" w:type="dxa"/>
            <w:vMerge w:val="restart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default" w:ascii="Times New Roman"/>
                <w:sz w:val="24"/>
                <w:lang w:val="en-US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293" w:lineRule="exact"/>
              <w:ind w:left="120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restart"/>
            <w:tcBorders>
              <w:top w:val="nil"/>
            </w:tcBorders>
          </w:tcPr>
          <w:p>
            <w:pPr>
              <w:pStyle w:val="9"/>
              <w:spacing w:before="3" w:line="290" w:lineRule="exact"/>
              <w:ind w:left="107"/>
              <w:rPr>
                <w:sz w:val="24"/>
              </w:rPr>
            </w:pPr>
            <w:r>
              <w:rPr>
                <w:sz w:val="24"/>
              </w:rPr>
              <w:t>梳理并动态管理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一链办理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目录清</w:t>
            </w:r>
          </w:p>
          <w:p>
            <w:pPr>
              <w:pStyle w:val="9"/>
              <w:spacing w:line="282" w:lineRule="exact"/>
              <w:ind w:left="107"/>
              <w:rPr>
                <w:sz w:val="24"/>
              </w:rPr>
            </w:pPr>
            <w:r>
              <w:rPr>
                <w:spacing w:val="-12"/>
                <w:sz w:val="24"/>
              </w:rPr>
              <w:t>单，依企业和群众办事需求，延伸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一链办理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pacing w:val="-12"/>
                <w:sz w:val="24"/>
              </w:rPr>
              <w:t>服务内容，对不同部门、不同</w:t>
            </w:r>
            <w:r>
              <w:rPr>
                <w:sz w:val="24"/>
              </w:rPr>
              <w:t>层级的关联事项加以集成、优化、简</w:t>
            </w:r>
            <w:r>
              <w:rPr>
                <w:spacing w:val="-30"/>
                <w:sz w:val="24"/>
              </w:rPr>
              <w:t>化，对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一链办理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pacing w:val="-2"/>
                <w:sz w:val="24"/>
              </w:rPr>
              <w:t>关联事项进行归并、</w:t>
            </w:r>
            <w:r>
              <w:rPr>
                <w:sz w:val="24"/>
              </w:rPr>
              <w:t>压缩、优化，推动业务整合和流程再</w:t>
            </w:r>
            <w:r>
              <w:rPr>
                <w:spacing w:val="-9"/>
                <w:sz w:val="24"/>
              </w:rPr>
              <w:t>造，推行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pacing w:val="-9"/>
                <w:sz w:val="24"/>
              </w:rPr>
              <w:t>统一受理、同步审批、统一</w:t>
            </w:r>
            <w:r>
              <w:rPr>
                <w:sz w:val="24"/>
              </w:rPr>
              <w:t>反馈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的工作模式，按照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一次告知、</w:t>
            </w:r>
            <w:r>
              <w:rPr>
                <w:spacing w:val="-13"/>
                <w:sz w:val="24"/>
              </w:rPr>
              <w:t>一套材料、一张表单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的要求提供窗口服务。</w:t>
            </w:r>
          </w:p>
          <w:p>
            <w:pPr>
              <w:tabs>
                <w:tab w:val="left" w:pos="2734"/>
              </w:tabs>
              <w:bidi w:val="0"/>
              <w:jc w:val="left"/>
              <w:rPr>
                <w:rFonts w:hint="eastAsia" w:eastAsia="仿宋_GB2312"/>
                <w:lang w:eastAsia="zh-CN"/>
              </w:rPr>
            </w:pPr>
            <w:r>
              <w:rPr>
                <w:rFonts w:hint="eastAsia"/>
                <w:lang w:eastAsia="zh-CN"/>
              </w:rPr>
              <w:tab/>
            </w: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282" w:lineRule="exact"/>
              <w:ind w:left="120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2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286" w:lineRule="exact"/>
              <w:ind w:left="120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6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9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69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173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27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spacing w:before="1"/>
              <w:ind w:left="166"/>
              <w:rPr>
                <w:sz w:val="24"/>
              </w:rPr>
            </w:pPr>
            <w:r>
              <w:rPr>
                <w:spacing w:val="-1"/>
                <w:sz w:val="24"/>
              </w:rPr>
              <w:t>推行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</w:t>
            </w:r>
          </w:p>
          <w:p>
            <w:pPr>
              <w:pStyle w:val="9"/>
              <w:spacing w:before="4" w:line="290" w:lineRule="exact"/>
              <w:ind w:left="166"/>
              <w:rPr>
                <w:rFonts w:ascii="Times New Roman" w:hAnsi="Times New Roman" w:eastAsia="Times New Roman"/>
                <w:sz w:val="24"/>
              </w:rPr>
            </w:pPr>
            <w:r>
              <w:rPr>
                <w:sz w:val="24"/>
              </w:rPr>
              <w:t>链办理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4" w:line="290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2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2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5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6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96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9" w:hRule="atLeast"/>
        </w:trPr>
        <w:tc>
          <w:tcPr>
            <w:tcW w:w="580" w:type="dxa"/>
            <w:vAlign w:val="center"/>
          </w:tcPr>
          <w:p>
            <w:pPr>
              <w:pStyle w:val="9"/>
              <w:spacing w:before="169"/>
              <w:ind w:left="170"/>
              <w:jc w:val="both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28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restart"/>
            <w:vAlign w:val="center"/>
          </w:tcPr>
          <w:p>
            <w:pPr>
              <w:pStyle w:val="9"/>
              <w:spacing w:before="2" w:line="282" w:lineRule="exact"/>
              <w:ind w:left="145" w:leftChars="0" w:right="137" w:rightChars="0"/>
              <w:jc w:val="center"/>
              <w:rPr>
                <w:sz w:val="24"/>
              </w:rPr>
            </w:pPr>
            <w:r>
              <w:rPr>
                <w:sz w:val="24"/>
              </w:rPr>
              <w:t>构建一</w:t>
            </w:r>
          </w:p>
          <w:p>
            <w:pPr>
              <w:pStyle w:val="9"/>
              <w:spacing w:before="2" w:line="282" w:lineRule="exact"/>
              <w:ind w:left="145" w:leftChars="0" w:right="137" w:rightChars="0"/>
              <w:jc w:val="center"/>
              <w:rPr>
                <w:sz w:val="24"/>
              </w:rPr>
            </w:pPr>
            <w:r>
              <w:rPr>
                <w:sz w:val="24"/>
              </w:rPr>
              <w:t>体化政</w:t>
            </w:r>
          </w:p>
          <w:p>
            <w:pPr>
              <w:pStyle w:val="9"/>
              <w:spacing w:before="2" w:line="282" w:lineRule="exact"/>
              <w:ind w:left="145" w:leftChars="0" w:right="137" w:rightChars="0"/>
              <w:jc w:val="center"/>
              <w:rPr>
                <w:sz w:val="24"/>
              </w:rPr>
            </w:pPr>
            <w:r>
              <w:rPr>
                <w:sz w:val="24"/>
              </w:rPr>
              <w:t>务服务</w:t>
            </w:r>
          </w:p>
          <w:p>
            <w:pPr>
              <w:pStyle w:val="9"/>
              <w:spacing w:before="2" w:line="282" w:lineRule="exact"/>
              <w:ind w:left="145" w:leftChars="0" w:right="137" w:rightChars="0"/>
              <w:jc w:val="center"/>
              <w:rPr>
                <w:sz w:val="24"/>
                <w:lang w:val="zh-CN" w:eastAsia="zh-CN"/>
              </w:rPr>
            </w:pPr>
            <w:r>
              <w:rPr>
                <w:sz w:val="24"/>
              </w:rPr>
              <w:t>体系</w:t>
            </w:r>
          </w:p>
        </w:tc>
        <w:tc>
          <w:tcPr>
            <w:tcW w:w="3879" w:type="dxa"/>
            <w:vAlign w:val="bottom"/>
          </w:tcPr>
          <w:p>
            <w:pPr>
              <w:pStyle w:val="9"/>
              <w:spacing w:line="305" w:lineRule="exact"/>
              <w:ind w:left="107"/>
              <w:jc w:val="both"/>
              <w:rPr>
                <w:rFonts w:hint="eastAsia"/>
                <w:sz w:val="24"/>
                <w:lang w:val="en-US" w:eastAsia="zh-CN"/>
              </w:rPr>
            </w:pPr>
            <w:r>
              <w:rPr>
                <w:sz w:val="24"/>
              </w:rPr>
              <w:t>推动政务服务向镇、村延伸，构建起区、镇道、</w:t>
            </w:r>
            <w:r>
              <w:rPr>
                <w:rFonts w:hint="eastAsia"/>
                <w:sz w:val="24"/>
                <w:lang w:val="en-US" w:eastAsia="zh-CN"/>
              </w:rPr>
              <w:t>社区</w:t>
            </w:r>
            <w:r>
              <w:rPr>
                <w:sz w:val="24"/>
              </w:rPr>
              <w:t>（</w:t>
            </w:r>
            <w:r>
              <w:rPr>
                <w:rFonts w:hint="eastAsia"/>
                <w:sz w:val="24"/>
                <w:lang w:val="en-US" w:eastAsia="zh-CN"/>
              </w:rPr>
              <w:t>村）</w:t>
            </w:r>
            <w:r>
              <w:rPr>
                <w:sz w:val="24"/>
              </w:rPr>
              <w:t>一体系政务服务体系。以“六有一能”为基本要求，</w:t>
            </w:r>
            <w:r>
              <w:rPr>
                <w:rFonts w:hint="eastAsia"/>
                <w:sz w:val="24"/>
                <w:lang w:val="en-US" w:eastAsia="zh-CN"/>
              </w:rPr>
              <w:t>进</w:t>
            </w:r>
            <w:r>
              <w:rPr>
                <w:sz w:val="24"/>
              </w:rPr>
              <w:t>一步加强村（社区）便民服务站点</w:t>
            </w:r>
            <w:r>
              <w:rPr>
                <w:rFonts w:hint="eastAsia"/>
                <w:sz w:val="24"/>
                <w:lang w:val="en-US" w:eastAsia="zh-CN"/>
              </w:rPr>
              <w:t>建</w:t>
            </w:r>
            <w:r>
              <w:rPr>
                <w:sz w:val="24"/>
              </w:rPr>
              <w:t>设，着力提升场所使用、窗口服务</w:t>
            </w:r>
            <w:r>
              <w:rPr>
                <w:rFonts w:hint="eastAsia"/>
                <w:sz w:val="24"/>
                <w:lang w:val="en-US" w:eastAsia="zh-CN"/>
              </w:rPr>
              <w:t>及</w:t>
            </w:r>
            <w:r>
              <w:rPr>
                <w:sz w:val="24"/>
              </w:rPr>
              <w:t>管理运行标准化水平，推动全</w:t>
            </w:r>
            <w:r>
              <w:rPr>
                <w:rFonts w:hint="eastAsia"/>
                <w:sz w:val="24"/>
                <w:lang w:val="en-US" w:eastAsia="zh-CN"/>
              </w:rPr>
              <w:t>区</w:t>
            </w:r>
            <w:r>
              <w:rPr>
                <w:sz w:val="24"/>
              </w:rPr>
              <w:t>所</w:t>
            </w:r>
            <w:r>
              <w:rPr>
                <w:rFonts w:hint="eastAsia"/>
                <w:sz w:val="24"/>
                <w:lang w:val="en-US" w:eastAsia="zh-CN"/>
              </w:rPr>
              <w:t>有</w:t>
            </w:r>
            <w:r>
              <w:rPr>
                <w:sz w:val="24"/>
              </w:rPr>
              <w:t>社区和有条件的村实现便民服务标</w:t>
            </w:r>
            <w:r>
              <w:rPr>
                <w:rFonts w:hint="eastAsia"/>
                <w:sz w:val="24"/>
                <w:lang w:val="en-US" w:eastAsia="zh-CN"/>
              </w:rPr>
              <w:t>准</w:t>
            </w:r>
            <w:r>
              <w:rPr>
                <w:sz w:val="24"/>
              </w:rPr>
              <w:t>化。</w:t>
            </w:r>
          </w:p>
          <w:p>
            <w:pPr>
              <w:pStyle w:val="9"/>
              <w:spacing w:line="305" w:lineRule="exact"/>
              <w:jc w:val="both"/>
              <w:rPr>
                <w:rFonts w:hint="eastAsia"/>
                <w:sz w:val="24"/>
                <w:lang w:val="en-US" w:eastAsia="zh-CN"/>
              </w:rPr>
            </w:pPr>
          </w:p>
        </w:tc>
        <w:tc>
          <w:tcPr>
            <w:tcW w:w="1308" w:type="dxa"/>
            <w:vMerge w:val="restart"/>
            <w:tcBorders>
              <w:bottom w:val="single" w:color="auto" w:sz="4" w:space="0"/>
            </w:tcBorders>
          </w:tcPr>
          <w:p>
            <w:pPr>
              <w:pStyle w:val="9"/>
              <w:spacing w:before="13"/>
              <w:jc w:val="left"/>
              <w:rPr>
                <w:rFonts w:ascii="方正小标宋简体"/>
                <w:sz w:val="29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tcBorders>
              <w:bottom w:val="single" w:color="auto" w:sz="4" w:space="0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Align w:val="top"/>
          </w:tcPr>
          <w:p>
            <w:pPr>
              <w:pStyle w:val="9"/>
              <w:jc w:val="both"/>
              <w:rPr>
                <w:rFonts w:hint="eastAsia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2020年9月10日前，全区所有社区、有条件的村居必须完成</w:t>
            </w:r>
          </w:p>
          <w:p>
            <w:pPr>
              <w:jc w:val="center"/>
              <w:rPr>
                <w:rFonts w:hint="default" w:eastAsia="仿宋_GB2312"/>
                <w:sz w:val="2"/>
                <w:szCs w:val="2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80" w:type="dxa"/>
            <w:vAlign w:val="center"/>
          </w:tcPr>
          <w:p>
            <w:pPr>
              <w:pStyle w:val="9"/>
              <w:jc w:val="center"/>
              <w:rPr>
                <w:rFonts w:hint="default" w:ascii="Times New Roman" w:eastAsia="仿宋_GB2312"/>
                <w:sz w:val="22"/>
                <w:lang w:val="en-US" w:eastAsia="zh-CN"/>
              </w:rPr>
            </w:pPr>
            <w:r>
              <w:rPr>
                <w:rFonts w:hint="eastAsia" w:ascii="Times New Roman"/>
                <w:sz w:val="22"/>
                <w:lang w:val="en-US" w:eastAsia="zh-CN"/>
              </w:rPr>
              <w:t>29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spacing w:line="287" w:lineRule="exact"/>
              <w:ind w:left="216" w:right="208"/>
              <w:jc w:val="center"/>
              <w:rPr>
                <w:sz w:val="24"/>
              </w:rPr>
            </w:pPr>
          </w:p>
        </w:tc>
        <w:tc>
          <w:tcPr>
            <w:tcW w:w="3879" w:type="dxa"/>
          </w:tcPr>
          <w:p>
            <w:pPr>
              <w:pStyle w:val="9"/>
              <w:spacing w:before="2" w:line="285" w:lineRule="exact"/>
              <w:ind w:left="107"/>
              <w:rPr>
                <w:sz w:val="24"/>
              </w:rPr>
            </w:pPr>
            <w:r>
              <w:rPr>
                <w:sz w:val="24"/>
              </w:rPr>
              <w:t>积极推行容缺受理、告知承诺、全程代办、多渠道预约、错时延时、免费邮寄等便民服务，安装自助终端机、</w:t>
            </w:r>
            <w:r>
              <w:rPr>
                <w:spacing w:val="-6"/>
                <w:sz w:val="24"/>
              </w:rPr>
              <w:t>智能排队叫号机，打造全天候、</w:t>
            </w:r>
            <w:r>
              <w:rPr>
                <w:rFonts w:ascii="Times New Roman" w:eastAsia="Times New Roman"/>
                <w:sz w:val="24"/>
              </w:rPr>
              <w:t xml:space="preserve">24 </w:t>
            </w:r>
            <w:r>
              <w:rPr>
                <w:sz w:val="24"/>
              </w:rPr>
              <w:t>小时不打烊等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网上服务平台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，实现政务服务事项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就近能办、网上通办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。</w:t>
            </w:r>
          </w:p>
        </w:tc>
        <w:tc>
          <w:tcPr>
            <w:tcW w:w="1308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1" w:type="dxa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Align w:val="center"/>
          </w:tcPr>
          <w:p>
            <w:pPr>
              <w:pStyle w:val="9"/>
              <w:jc w:val="center"/>
              <w:rPr>
                <w:rFonts w:hint="eastAsia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8月10日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restart"/>
            <w:tcBorders>
              <w:top w:val="single" w:color="auto" w:sz="4" w:space="0"/>
            </w:tcBorders>
            <w:vAlign w:val="center"/>
          </w:tcPr>
          <w:p>
            <w:pPr>
              <w:pStyle w:val="9"/>
              <w:spacing w:before="112" w:line="242" w:lineRule="auto"/>
              <w:ind w:left="120" w:right="107"/>
              <w:jc w:val="center"/>
              <w:rPr>
                <w:sz w:val="24"/>
              </w:rPr>
            </w:pPr>
            <w:r>
              <w:rPr>
                <w:sz w:val="24"/>
              </w:rPr>
              <w:t>提升政务服务水平</w:t>
            </w:r>
          </w:p>
        </w:tc>
        <w:tc>
          <w:tcPr>
            <w:tcW w:w="116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restart"/>
            <w:vAlign w:val="center"/>
          </w:tcPr>
          <w:p>
            <w:pPr>
              <w:pStyle w:val="9"/>
              <w:spacing w:before="2" w:line="285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全面及时准确了解企业和群众对政务服务的感受和诉求，有针对性地改进政务服务工作。畅通各类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好差评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渠道，实现现场服务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一次一评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、网上服务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一事一评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pacing w:val="-12"/>
                <w:sz w:val="24"/>
              </w:rPr>
              <w:t>、社会各界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pacing w:val="-4"/>
                <w:sz w:val="24"/>
              </w:rPr>
              <w:t>综合点评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pacing w:val="-7"/>
                <w:sz w:val="24"/>
              </w:rPr>
              <w:t>、政府部门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z w:val="24"/>
              </w:rPr>
              <w:t>监督查评</w:t>
            </w:r>
            <w:r>
              <w:rPr>
                <w:rFonts w:ascii="Times New Roman" w:eastAsia="Times New Roman"/>
                <w:sz w:val="24"/>
              </w:rPr>
              <w:t>"</w:t>
            </w:r>
            <w:r>
              <w:rPr>
                <w:spacing w:val="-9"/>
                <w:sz w:val="24"/>
              </w:rPr>
              <w:t>。建立差评核</w:t>
            </w:r>
            <w:r>
              <w:rPr>
                <w:spacing w:val="-1"/>
                <w:sz w:val="24"/>
              </w:rPr>
              <w:t>实、督促整改和反馈机制，加强评价数据的综合分析和应用，健全政务服</w:t>
            </w:r>
            <w:r>
              <w:rPr>
                <w:sz w:val="24"/>
              </w:rPr>
              <w:t>务奖惩机制。</w:t>
            </w:r>
          </w:p>
        </w:tc>
        <w:tc>
          <w:tcPr>
            <w:tcW w:w="1308" w:type="dxa"/>
            <w:vMerge w:val="restart"/>
            <w:vAlign w:val="center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vMerge w:val="restart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top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8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78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1" w:line="290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tcBorders>
              <w:top w:val="nil"/>
              <w:bottom w:val="nil"/>
            </w:tcBorders>
          </w:tcPr>
          <w:p>
            <w:pPr>
              <w:pStyle w:val="9"/>
              <w:spacing w:line="282" w:lineRule="exact"/>
              <w:ind w:left="145" w:right="137"/>
              <w:jc w:val="center"/>
              <w:rPr>
                <w:sz w:val="24"/>
              </w:rPr>
            </w:pPr>
            <w:r>
              <w:rPr>
                <w:sz w:val="24"/>
              </w:rPr>
              <w:t>推行政</w:t>
            </w: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82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49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spacing w:before="8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30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spacing w:before="112" w:line="242" w:lineRule="auto"/>
              <w:ind w:left="120" w:right="107"/>
              <w:jc w:val="both"/>
              <w:rPr>
                <w:sz w:val="24"/>
              </w:rPr>
            </w:pPr>
          </w:p>
        </w:tc>
        <w:tc>
          <w:tcPr>
            <w:tcW w:w="1160" w:type="dxa"/>
            <w:tcBorders>
              <w:top w:val="nil"/>
            </w:tcBorders>
          </w:tcPr>
          <w:p>
            <w:pPr>
              <w:pStyle w:val="9"/>
              <w:spacing w:line="299" w:lineRule="exact"/>
              <w:ind w:left="219"/>
              <w:rPr>
                <w:sz w:val="24"/>
              </w:rPr>
            </w:pPr>
            <w:r>
              <w:rPr>
                <w:sz w:val="24"/>
              </w:rPr>
              <w:t>务服务</w:t>
            </w:r>
          </w:p>
          <w:p>
            <w:pPr>
              <w:pStyle w:val="9"/>
              <w:spacing w:before="4"/>
              <w:ind w:left="113"/>
              <w:rPr>
                <w:rFonts w:ascii="Times New Roman" w:hAnsi="Times New Roman" w:eastAsia="Times New Roman"/>
                <w:sz w:val="24"/>
              </w:rPr>
            </w:pPr>
            <w:r>
              <w:rPr>
                <w:rFonts w:ascii="Times New Roman" w:hAnsi="Times New Roman" w:eastAsia="Times New Roman"/>
                <w:spacing w:val="-1"/>
                <w:sz w:val="24"/>
              </w:rPr>
              <w:t>“</w:t>
            </w:r>
            <w:r>
              <w:rPr>
                <w:sz w:val="24"/>
              </w:rPr>
              <w:t>好差评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90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0"/>
              </w:rPr>
            </w:pPr>
          </w:p>
        </w:tc>
        <w:tc>
          <w:tcPr>
            <w:tcW w:w="1160" w:type="dxa"/>
            <w:vMerge w:val="restart"/>
            <w:tcBorders>
              <w:top w:val="nil"/>
            </w:tcBorders>
            <w:vAlign w:val="center"/>
          </w:tcPr>
          <w:p>
            <w:pPr>
              <w:pStyle w:val="9"/>
              <w:spacing w:line="278" w:lineRule="exact"/>
              <w:ind w:right="137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推进“市</w:t>
            </w:r>
          </w:p>
          <w:p>
            <w:pPr>
              <w:pStyle w:val="9"/>
              <w:spacing w:line="270" w:lineRule="exact"/>
              <w:ind w:right="137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县同权”</w:t>
            </w:r>
          </w:p>
          <w:p>
            <w:pPr>
              <w:pStyle w:val="9"/>
              <w:spacing w:line="278" w:lineRule="exact"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落地并标</w:t>
            </w:r>
          </w:p>
          <w:p>
            <w:pPr>
              <w:pStyle w:val="9"/>
              <w:spacing w:line="278" w:lineRule="exact"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准化运行</w:t>
            </w:r>
          </w:p>
        </w:tc>
        <w:tc>
          <w:tcPr>
            <w:tcW w:w="3879" w:type="dxa"/>
            <w:vMerge w:val="restart"/>
            <w:vAlign w:val="center"/>
          </w:tcPr>
          <w:p>
            <w:pPr>
              <w:pStyle w:val="9"/>
              <w:spacing w:before="2" w:line="293" w:lineRule="exact"/>
              <w:jc w:val="both"/>
              <w:rPr>
                <w:sz w:val="24"/>
              </w:rPr>
            </w:pPr>
            <w:r>
              <w:rPr>
                <w:sz w:val="24"/>
              </w:rPr>
              <w:t>承接并运行好市县同权事项，建立并动态调整市县同权清单，编制、更新和公示业务手册和服务指南。</w:t>
            </w:r>
          </w:p>
        </w:tc>
        <w:tc>
          <w:tcPr>
            <w:tcW w:w="1308" w:type="dxa"/>
            <w:vMerge w:val="restart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</w:p>
          <w:p>
            <w:pPr>
              <w:pStyle w:val="9"/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vMerge w:val="restart"/>
            <w:vAlign w:val="top"/>
          </w:tcPr>
          <w:p>
            <w:pPr>
              <w:rPr>
                <w:sz w:val="2"/>
                <w:szCs w:val="2"/>
              </w:rPr>
            </w:pPr>
          </w:p>
          <w:p/>
        </w:tc>
        <w:tc>
          <w:tcPr>
            <w:tcW w:w="912" w:type="dxa"/>
            <w:vMerge w:val="restart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9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37" w:line="253" w:lineRule="exact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31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spacing w:line="278" w:lineRule="exact"/>
              <w:ind w:right="137"/>
              <w:jc w:val="both"/>
              <w:rPr>
                <w:rFonts w:hint="eastAsia" w:eastAsia="仿宋_GB2312"/>
                <w:sz w:val="24"/>
                <w:lang w:eastAsia="zh-CN"/>
              </w:rPr>
            </w:pPr>
          </w:p>
        </w:tc>
        <w:tc>
          <w:tcPr>
            <w:tcW w:w="3879" w:type="dxa"/>
            <w:vMerge w:val="continue"/>
            <w:vAlign w:val="top"/>
          </w:tcPr>
          <w:p>
            <w:pPr>
              <w:pStyle w:val="9"/>
              <w:spacing w:before="2" w:line="293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vAlign w:val="top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spacing w:line="270" w:lineRule="exact"/>
              <w:ind w:right="137"/>
              <w:jc w:val="both"/>
              <w:rPr>
                <w:rFonts w:hint="eastAsia" w:eastAsia="仿宋_GB2312"/>
                <w:sz w:val="24"/>
                <w:lang w:eastAsia="zh-CN"/>
              </w:rPr>
            </w:pPr>
          </w:p>
        </w:tc>
        <w:tc>
          <w:tcPr>
            <w:tcW w:w="3879" w:type="dxa"/>
            <w:vMerge w:val="continue"/>
            <w:vAlign w:val="top"/>
          </w:tcPr>
          <w:p>
            <w:pPr>
              <w:pStyle w:val="9"/>
              <w:spacing w:before="2" w:line="293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vAlign w:val="top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8" w:hRule="atLeast"/>
        </w:trPr>
        <w:tc>
          <w:tcPr>
            <w:tcW w:w="580" w:type="dxa"/>
            <w:tcBorders>
              <w:bottom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60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879" w:type="dxa"/>
            <w:vMerge w:val="restart"/>
            <w:vAlign w:val="center"/>
          </w:tcPr>
          <w:p>
            <w:pPr>
              <w:pStyle w:val="9"/>
              <w:spacing w:before="109" w:line="280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充实人员力量，建立帮办代办等窗口办事制度和承接运行、监督考核、跟</w:t>
            </w:r>
            <w:r>
              <w:rPr>
                <w:spacing w:val="-23"/>
                <w:sz w:val="24"/>
              </w:rPr>
              <w:t>踪问效机制保障同权事项的标准化运行。</w:t>
            </w:r>
          </w:p>
        </w:tc>
        <w:tc>
          <w:tcPr>
            <w:tcW w:w="1308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221" w:type="dxa"/>
            <w:vMerge w:val="restart"/>
          </w:tcPr>
          <w:p>
            <w:pPr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vMerge w:val="restart"/>
            <w:vAlign w:val="center"/>
          </w:tcPr>
          <w:p>
            <w:pPr>
              <w:pStyle w:val="9"/>
              <w:jc w:val="center"/>
              <w:rPr>
                <w:rFonts w:ascii="Times New Roman"/>
                <w:sz w:val="24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</w:trPr>
        <w:tc>
          <w:tcPr>
            <w:tcW w:w="580" w:type="dxa"/>
            <w:tcBorders>
              <w:top w:val="nil"/>
              <w:bottom w:val="nil"/>
            </w:tcBorders>
          </w:tcPr>
          <w:p>
            <w:pPr>
              <w:pStyle w:val="9"/>
              <w:spacing w:before="15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32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rPr>
                <w:rFonts w:hint="eastAsia" w:ascii="Times New Roman" w:eastAsia="仿宋_GB2312"/>
                <w:sz w:val="22"/>
                <w:lang w:eastAsia="zh-CN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before="2" w:line="293" w:lineRule="exact"/>
              <w:ind w:left="107"/>
              <w:rPr>
                <w:sz w:val="24"/>
              </w:rPr>
            </w:pPr>
          </w:p>
        </w:tc>
        <w:tc>
          <w:tcPr>
            <w:tcW w:w="1308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1" w:hRule="atLeast"/>
        </w:trPr>
        <w:tc>
          <w:tcPr>
            <w:tcW w:w="580" w:type="dxa"/>
            <w:tcBorders>
              <w:top w:val="nil"/>
            </w:tcBorders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1160" w:type="dxa"/>
            <w:vMerge w:val="continue"/>
          </w:tcPr>
          <w:p>
            <w:pPr>
              <w:pStyle w:val="9"/>
              <w:rPr>
                <w:rFonts w:ascii="Times New Roman"/>
                <w:sz w:val="24"/>
              </w:rPr>
            </w:pPr>
          </w:p>
        </w:tc>
        <w:tc>
          <w:tcPr>
            <w:tcW w:w="3879" w:type="dxa"/>
            <w:vMerge w:val="continue"/>
          </w:tcPr>
          <w:p>
            <w:pPr>
              <w:pStyle w:val="9"/>
              <w:spacing w:line="297" w:lineRule="exact"/>
              <w:ind w:left="107" w:right="-15"/>
              <w:rPr>
                <w:sz w:val="24"/>
              </w:rPr>
            </w:pPr>
          </w:p>
        </w:tc>
        <w:tc>
          <w:tcPr>
            <w:tcW w:w="1308" w:type="dxa"/>
            <w:vMerge w:val="continue"/>
            <w:tcBorders>
              <w:bottom w:val="single" w:color="auto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21" w:type="dxa"/>
            <w:vMerge w:val="continue"/>
            <w:tcBorders>
              <w:bottom w:val="single" w:color="auto" w:sz="4" w:space="0"/>
            </w:tcBorders>
          </w:tcPr>
          <w:p>
            <w:pPr>
              <w:pStyle w:val="9"/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20" w:hRule="atLeast"/>
        </w:trPr>
        <w:tc>
          <w:tcPr>
            <w:tcW w:w="580" w:type="dxa"/>
            <w:tcBorders>
              <w:bottom w:val="nil"/>
            </w:tcBorders>
            <w:vAlign w:val="center"/>
          </w:tcPr>
          <w:p>
            <w:pPr>
              <w:pStyle w:val="9"/>
              <w:jc w:val="center"/>
              <w:rPr>
                <w:rFonts w:hint="default" w:ascii="Times New Roman"/>
                <w:sz w:val="22"/>
                <w:lang w:val="en-US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33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restart"/>
            <w:vAlign w:val="center"/>
          </w:tcPr>
          <w:p>
            <w:pPr>
              <w:pStyle w:val="9"/>
              <w:spacing w:before="33" w:line="279" w:lineRule="exact"/>
              <w:ind w:left="78" w:leftChars="0" w:right="70" w:rightChars="0"/>
              <w:jc w:val="center"/>
              <w:rPr>
                <w:sz w:val="24"/>
              </w:rPr>
            </w:pPr>
            <w:r>
              <w:rPr>
                <w:sz w:val="24"/>
              </w:rPr>
              <w:t>规范区</w:t>
            </w:r>
          </w:p>
          <w:p>
            <w:pPr>
              <w:pStyle w:val="9"/>
              <w:spacing w:before="55"/>
              <w:ind w:left="80" w:leftChars="0" w:right="70" w:rightChars="0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sz w:val="24"/>
              </w:rPr>
              <w:t>（市）审</w:t>
            </w:r>
          </w:p>
          <w:p>
            <w:pPr>
              <w:pStyle w:val="9"/>
              <w:spacing w:before="23"/>
              <w:ind w:left="78" w:leftChars="0" w:right="70" w:rightChars="0"/>
              <w:jc w:val="center"/>
              <w:rPr>
                <w:sz w:val="24"/>
              </w:rPr>
            </w:pPr>
            <w:r>
              <w:rPr>
                <w:sz w:val="24"/>
              </w:rPr>
              <w:t>批服务</w:t>
            </w:r>
          </w:p>
          <w:p>
            <w:pPr>
              <w:pStyle w:val="9"/>
              <w:spacing w:before="6" w:line="290" w:lineRule="exact"/>
              <w:ind w:left="78" w:leftChars="0" w:right="70" w:rightChars="0"/>
              <w:jc w:val="center"/>
              <w:rPr>
                <w:rFonts w:ascii="Times New Roman"/>
                <w:sz w:val="22"/>
              </w:rPr>
            </w:pPr>
            <w:r>
              <w:rPr>
                <w:sz w:val="24"/>
              </w:rPr>
              <w:t>局划转</w:t>
            </w:r>
          </w:p>
        </w:tc>
        <w:tc>
          <w:tcPr>
            <w:tcW w:w="3879" w:type="dxa"/>
            <w:tcBorders>
              <w:bottom w:val="nil"/>
              <w:right w:val="single" w:color="auto" w:sz="4" w:space="0"/>
            </w:tcBorders>
            <w:vAlign w:val="center"/>
          </w:tcPr>
          <w:p>
            <w:pPr>
              <w:pStyle w:val="9"/>
              <w:spacing w:before="4" w:line="285" w:lineRule="exact"/>
              <w:ind w:left="107"/>
              <w:jc w:val="both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sz w:val="24"/>
              </w:rPr>
              <w:t>按照《</w:t>
            </w:r>
            <w:r>
              <w:rPr>
                <w:rFonts w:hint="eastAsia"/>
                <w:sz w:val="24"/>
                <w:lang w:val="en-US" w:eastAsia="zh-CN"/>
              </w:rPr>
              <w:t>高新区</w:t>
            </w:r>
            <w:r>
              <w:rPr>
                <w:sz w:val="24"/>
              </w:rPr>
              <w:t>审批服务局划转事项清单》，统筹推进划转事项交接、审批系统对接和业务培训，将划转事项调</w:t>
            </w:r>
            <w:r>
              <w:rPr>
                <w:rFonts w:hint="eastAsia"/>
                <w:sz w:val="24"/>
                <w:lang w:val="en-US" w:eastAsia="zh-CN"/>
              </w:rPr>
              <w:t>整</w:t>
            </w:r>
            <w:r>
              <w:rPr>
                <w:sz w:val="24"/>
              </w:rPr>
              <w:t>到位。</w:t>
            </w:r>
          </w:p>
        </w:tc>
        <w:tc>
          <w:tcPr>
            <w:tcW w:w="1308" w:type="dxa"/>
            <w:tcBorders>
              <w:bottom w:val="nil"/>
              <w:right w:val="single" w:color="auto" w:sz="4" w:space="0"/>
            </w:tcBorders>
            <w:vAlign w:val="center"/>
          </w:tcPr>
          <w:p>
            <w:pPr>
              <w:pStyle w:val="9"/>
              <w:jc w:val="center"/>
              <w:rPr>
                <w:rFonts w:hint="eastAsia" w:ascii="Times New Roman"/>
                <w:sz w:val="24"/>
                <w:lang w:eastAsia="zh-CN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tcBorders>
              <w:left w:val="single" w:color="auto" w:sz="4" w:space="0"/>
            </w:tcBorders>
            <w:vAlign w:val="center"/>
          </w:tcPr>
          <w:p>
            <w:pPr>
              <w:pStyle w:val="9"/>
              <w:ind w:left="0" w:leftChars="0" w:right="0" w:rightChars="0"/>
              <w:jc w:val="center"/>
              <w:rPr>
                <w:rFonts w:hint="default" w:ascii="Times New Roman" w:hAnsi="仿宋_GB2312" w:eastAsia="仿宋_GB2312" w:cs="仿宋_GB2312"/>
                <w:sz w:val="24"/>
                <w:szCs w:val="22"/>
                <w:lang w:val="en-US" w:eastAsia="zh-CN" w:bidi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3" w:hRule="atLeast"/>
        </w:trPr>
        <w:tc>
          <w:tcPr>
            <w:tcW w:w="580" w:type="dxa"/>
          </w:tcPr>
          <w:p>
            <w:pPr>
              <w:pStyle w:val="9"/>
              <w:spacing w:before="15"/>
              <w:ind w:left="170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spacing w:before="15"/>
              <w:ind w:left="170"/>
              <w:rPr>
                <w:rFonts w:hint="eastAsia" w:ascii="Times New Roman"/>
                <w:sz w:val="24"/>
                <w:lang w:val="en-US" w:eastAsia="zh-CN"/>
              </w:rPr>
            </w:pPr>
          </w:p>
          <w:p>
            <w:pPr>
              <w:pStyle w:val="9"/>
              <w:spacing w:before="15"/>
              <w:ind w:left="170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34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  <w:vAlign w:val="top"/>
          </w:tcPr>
          <w:p>
            <w:pPr>
              <w:pStyle w:val="9"/>
              <w:spacing w:before="55"/>
              <w:ind w:left="80" w:leftChars="0" w:right="70" w:rightChars="0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</w:p>
        </w:tc>
        <w:tc>
          <w:tcPr>
            <w:tcW w:w="3879" w:type="dxa"/>
            <w:tcBorders>
              <w:right w:val="single" w:color="auto" w:sz="4" w:space="0"/>
            </w:tcBorders>
            <w:vAlign w:val="center"/>
          </w:tcPr>
          <w:p>
            <w:pPr>
              <w:pStyle w:val="9"/>
              <w:spacing w:before="3" w:line="280" w:lineRule="exact"/>
              <w:jc w:val="both"/>
              <w:rPr>
                <w:sz w:val="24"/>
              </w:rPr>
            </w:pPr>
          </w:p>
          <w:p>
            <w:pPr>
              <w:pStyle w:val="9"/>
              <w:spacing w:before="3" w:line="280" w:lineRule="exact"/>
              <w:jc w:val="both"/>
              <w:rPr>
                <w:sz w:val="24"/>
              </w:rPr>
            </w:pPr>
            <w:r>
              <w:rPr>
                <w:sz w:val="24"/>
              </w:rPr>
              <w:t>督促指导做好相应机构职能调整、职责边界划分、人员划转和权责清单调整等工作。</w:t>
            </w:r>
          </w:p>
          <w:p>
            <w:pPr>
              <w:bidi w:val="0"/>
              <w:jc w:val="both"/>
            </w:pPr>
          </w:p>
        </w:tc>
        <w:tc>
          <w:tcPr>
            <w:tcW w:w="130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en-US" w:eastAsia="zh-CN" w:bidi="zh-CN"/>
              </w:rPr>
              <w:t>党群工作部</w:t>
            </w:r>
          </w:p>
        </w:tc>
        <w:tc>
          <w:tcPr>
            <w:tcW w:w="12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/>
                <w:sz w:val="24"/>
              </w:rPr>
            </w:pPr>
          </w:p>
        </w:tc>
        <w:tc>
          <w:tcPr>
            <w:tcW w:w="912" w:type="dxa"/>
            <w:tcBorders>
              <w:left w:val="single" w:color="auto" w:sz="4" w:space="0"/>
            </w:tcBorders>
            <w:vAlign w:val="center"/>
          </w:tcPr>
          <w:p>
            <w:pPr>
              <w:pStyle w:val="9"/>
              <w:jc w:val="center"/>
              <w:rPr>
                <w:rFonts w:hint="default" w:ascii="Times New Roman" w:eastAsia="仿宋_GB2312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1" w:hRule="atLeast"/>
        </w:trPr>
        <w:tc>
          <w:tcPr>
            <w:tcW w:w="580" w:type="dxa"/>
            <w:vAlign w:val="center"/>
          </w:tcPr>
          <w:p>
            <w:pPr>
              <w:pStyle w:val="9"/>
              <w:jc w:val="center"/>
              <w:rPr>
                <w:rFonts w:hint="default" w:ascii="Times New Roman" w:eastAsia="仿宋_GB2312"/>
                <w:sz w:val="22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35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  <w:vAlign w:val="top"/>
          </w:tcPr>
          <w:p>
            <w:pPr>
              <w:pStyle w:val="9"/>
              <w:spacing w:before="6" w:line="290" w:lineRule="exact"/>
              <w:ind w:left="78" w:leftChars="0" w:right="70" w:rightChars="0"/>
              <w:jc w:val="center"/>
              <w:rPr>
                <w:rFonts w:ascii="Times New Roman"/>
                <w:sz w:val="22"/>
              </w:rPr>
            </w:pPr>
          </w:p>
        </w:tc>
        <w:tc>
          <w:tcPr>
            <w:tcW w:w="3879" w:type="dxa"/>
            <w:tcBorders>
              <w:right w:val="single" w:color="auto" w:sz="4" w:space="0"/>
            </w:tcBorders>
            <w:vAlign w:val="center"/>
          </w:tcPr>
          <w:p>
            <w:pPr>
              <w:pStyle w:val="9"/>
              <w:spacing w:before="3" w:line="285" w:lineRule="exact"/>
              <w:ind w:left="107"/>
              <w:jc w:val="both"/>
              <w:rPr>
                <w:rFonts w:ascii="仿宋_GB2312" w:hAnsi="仿宋_GB2312" w:eastAsia="仿宋_GB2312" w:cs="仿宋_GB2312"/>
                <w:sz w:val="24"/>
                <w:szCs w:val="22"/>
                <w:lang w:val="zh-CN" w:eastAsia="zh-CN" w:bidi="zh-CN"/>
              </w:rPr>
            </w:pPr>
            <w:r>
              <w:rPr>
                <w:sz w:val="24"/>
              </w:rPr>
              <w:t>优化审管衔接联动机制，逐项规范审管衔接备忘录，强化审批服务信息、</w:t>
            </w:r>
            <w:r>
              <w:rPr>
                <w:spacing w:val="-10"/>
                <w:sz w:val="24"/>
              </w:rPr>
              <w:t>技术支撑和行业指导，充分发挥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一枚印章管审批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优势。</w:t>
            </w:r>
          </w:p>
        </w:tc>
        <w:tc>
          <w:tcPr>
            <w:tcW w:w="1308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"/>
                <w:szCs w:val="2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  <w:t>行政审批局</w:t>
            </w:r>
          </w:p>
        </w:tc>
        <w:tc>
          <w:tcPr>
            <w:tcW w:w="122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tcBorders>
              <w:left w:val="single" w:color="auto" w:sz="4" w:space="0"/>
            </w:tcBorders>
            <w:vAlign w:val="center"/>
          </w:tcPr>
          <w:p>
            <w:pPr>
              <w:pStyle w:val="9"/>
              <w:ind w:left="0" w:leftChars="0" w:right="0" w:rightChars="0"/>
              <w:jc w:val="center"/>
              <w:rPr>
                <w:rFonts w:hint="default" w:ascii="Times New Roman" w:hAnsi="仿宋_GB2312" w:eastAsia="仿宋_GB2312" w:cs="仿宋_GB2312"/>
                <w:sz w:val="24"/>
                <w:szCs w:val="22"/>
                <w:lang w:val="en-US" w:eastAsia="zh-CN" w:bidi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1" w:hRule="atLeast"/>
        </w:trPr>
        <w:tc>
          <w:tcPr>
            <w:tcW w:w="580" w:type="dxa"/>
            <w:vAlign w:val="center"/>
          </w:tcPr>
          <w:p>
            <w:pPr>
              <w:pStyle w:val="9"/>
              <w:jc w:val="center"/>
              <w:rPr>
                <w:rFonts w:hint="default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36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restart"/>
            <w:vAlign w:val="center"/>
          </w:tcPr>
          <w:p>
            <w:pPr>
              <w:pStyle w:val="9"/>
              <w:spacing w:before="23"/>
              <w:ind w:left="78" w:leftChars="0" w:right="70" w:rightChars="0"/>
              <w:jc w:val="center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实施精</w:t>
            </w:r>
          </w:p>
          <w:p>
            <w:pPr>
              <w:pStyle w:val="9"/>
              <w:spacing w:before="23"/>
              <w:ind w:left="78" w:leftChars="0" w:right="70" w:rightChars="0"/>
              <w:jc w:val="center"/>
              <w:rPr>
                <w:sz w:val="24"/>
              </w:rPr>
            </w:pPr>
            <w:r>
              <w:rPr>
                <w:sz w:val="24"/>
              </w:rPr>
              <w:t>准定向</w:t>
            </w:r>
          </w:p>
          <w:p>
            <w:pPr>
              <w:pStyle w:val="9"/>
              <w:spacing w:before="23"/>
              <w:ind w:left="78" w:leftChars="0" w:right="70" w:rightChars="0"/>
              <w:jc w:val="center"/>
              <w:rPr>
                <w:rFonts w:hint="eastAsia" w:eastAsia="仿宋_GB2312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赋权</w:t>
            </w:r>
          </w:p>
        </w:tc>
        <w:tc>
          <w:tcPr>
            <w:tcW w:w="3879" w:type="dxa"/>
            <w:tcBorders>
              <w:right w:val="single" w:color="auto" w:sz="4" w:space="0"/>
            </w:tcBorders>
            <w:vAlign w:val="center"/>
          </w:tcPr>
          <w:p>
            <w:pPr>
              <w:pStyle w:val="9"/>
              <w:spacing w:before="2" w:line="281" w:lineRule="exact"/>
              <w:ind w:left="107"/>
              <w:jc w:val="both"/>
              <w:rPr>
                <w:rFonts w:ascii="仿宋_GB2312" w:hAnsi="仿宋_GB2312" w:eastAsia="仿宋_GB2312" w:cs="仿宋_GB2312"/>
                <w:sz w:val="24"/>
                <w:szCs w:val="22"/>
                <w:lang w:val="zh-CN" w:eastAsia="zh-CN" w:bidi="zh-CN"/>
              </w:rPr>
            </w:pPr>
            <w:r>
              <w:rPr>
                <w:sz w:val="24"/>
              </w:rPr>
              <w:t>根据开发区的用权需求，制定</w:t>
            </w:r>
            <w:r>
              <w:rPr>
                <w:rFonts w:hint="eastAsia"/>
                <w:sz w:val="24"/>
                <w:lang w:val="en-US" w:eastAsia="zh-CN"/>
              </w:rPr>
              <w:t>用</w:t>
            </w:r>
            <w:r>
              <w:rPr>
                <w:sz w:val="24"/>
              </w:rPr>
              <w:t>权清单，将</w:t>
            </w:r>
            <w:r>
              <w:rPr>
                <w:rFonts w:hint="eastAsia"/>
                <w:sz w:val="24"/>
                <w:lang w:eastAsia="zh-CN"/>
              </w:rPr>
              <w:t>省</w:t>
            </w:r>
            <w:r>
              <w:rPr>
                <w:sz w:val="24"/>
              </w:rPr>
              <w:t>市两级经济管理权限</w:t>
            </w:r>
            <w:r>
              <w:rPr>
                <w:rFonts w:hint="eastAsia"/>
                <w:sz w:val="24"/>
                <w:lang w:val="en-US" w:eastAsia="zh-CN"/>
              </w:rPr>
              <w:t>承接</w:t>
            </w:r>
            <w:r>
              <w:rPr>
                <w:sz w:val="24"/>
              </w:rPr>
              <w:t>到位。</w:t>
            </w:r>
          </w:p>
        </w:tc>
        <w:tc>
          <w:tcPr>
            <w:tcW w:w="1308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en-US" w:eastAsia="zh-CN" w:bidi="zh-CN"/>
              </w:rPr>
              <w:t>党群工作部</w:t>
            </w:r>
          </w:p>
        </w:tc>
        <w:tc>
          <w:tcPr>
            <w:tcW w:w="122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sz w:val="2"/>
                <w:szCs w:val="2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5" w:hRule="atLeast"/>
        </w:trPr>
        <w:tc>
          <w:tcPr>
            <w:tcW w:w="580" w:type="dxa"/>
            <w:vAlign w:val="center"/>
          </w:tcPr>
          <w:p>
            <w:pPr>
              <w:pStyle w:val="9"/>
              <w:jc w:val="center"/>
              <w:rPr>
                <w:rFonts w:hint="default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37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ascii="Times New Roman"/>
                <w:sz w:val="22"/>
              </w:rPr>
            </w:pPr>
          </w:p>
        </w:tc>
        <w:tc>
          <w:tcPr>
            <w:tcW w:w="1160" w:type="dxa"/>
            <w:vMerge w:val="continue"/>
            <w:vAlign w:val="top"/>
          </w:tcPr>
          <w:p>
            <w:pPr>
              <w:pStyle w:val="9"/>
              <w:spacing w:line="282" w:lineRule="exact"/>
              <w:ind w:left="145" w:leftChars="0" w:right="137" w:rightChars="0"/>
              <w:jc w:val="center"/>
              <w:rPr>
                <w:rFonts w:ascii="仿宋_GB2312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</w:tc>
        <w:tc>
          <w:tcPr>
            <w:tcW w:w="3879" w:type="dxa"/>
            <w:tcBorders>
              <w:right w:val="single" w:color="auto" w:sz="4" w:space="0"/>
            </w:tcBorders>
            <w:vAlign w:val="center"/>
          </w:tcPr>
          <w:p>
            <w:pPr>
              <w:pStyle w:val="9"/>
              <w:spacing w:line="282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加强对赋权</w:t>
            </w:r>
            <w:r>
              <w:rPr>
                <w:rFonts w:hint="eastAsia"/>
                <w:sz w:val="24"/>
                <w:lang w:eastAsia="zh-CN"/>
              </w:rPr>
              <w:t>用权</w:t>
            </w:r>
            <w:r>
              <w:rPr>
                <w:sz w:val="24"/>
              </w:rPr>
              <w:t>事项实施的监督指导，要及时开展业务培训和开通相关信息系统端口，规范运行流程，提高行政效率，并采取专项评估、满意度调查等方式进行监督管理，及时纠正审批和执法不合理、不规范等问题。</w:t>
            </w:r>
          </w:p>
        </w:tc>
        <w:tc>
          <w:tcPr>
            <w:tcW w:w="1308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</w:p>
        </w:tc>
        <w:tc>
          <w:tcPr>
            <w:tcW w:w="122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"/>
                <w:szCs w:val="2"/>
              </w:rPr>
            </w:pPr>
          </w:p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continue"/>
            <w:tcBorders>
              <w:left w:val="single" w:color="auto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63" w:hRule="atLeast"/>
        </w:trPr>
        <w:tc>
          <w:tcPr>
            <w:tcW w:w="580" w:type="dxa"/>
            <w:vAlign w:val="center"/>
          </w:tcPr>
          <w:p>
            <w:pPr>
              <w:pStyle w:val="9"/>
              <w:jc w:val="center"/>
              <w:rPr>
                <w:rFonts w:hint="default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38</w:t>
            </w:r>
          </w:p>
        </w:tc>
        <w:tc>
          <w:tcPr>
            <w:tcW w:w="720" w:type="dxa"/>
            <w:vMerge w:val="restart"/>
            <w:vAlign w:val="center"/>
          </w:tcPr>
          <w:p>
            <w:pPr>
              <w:pStyle w:val="9"/>
              <w:jc w:val="center"/>
              <w:rPr>
                <w:rFonts w:ascii="Times New Roman"/>
                <w:sz w:val="22"/>
              </w:rPr>
            </w:pPr>
            <w:r>
              <w:rPr>
                <w:sz w:val="24"/>
              </w:rPr>
              <w:t>提升政务服务水平</w:t>
            </w:r>
          </w:p>
        </w:tc>
        <w:tc>
          <w:tcPr>
            <w:tcW w:w="1160" w:type="dxa"/>
            <w:vAlign w:val="top"/>
          </w:tcPr>
          <w:p>
            <w:pPr>
              <w:pStyle w:val="9"/>
              <w:rPr>
                <w:rFonts w:ascii="Times New Roman"/>
                <w:sz w:val="24"/>
              </w:rPr>
            </w:pPr>
          </w:p>
          <w:p>
            <w:pPr>
              <w:pStyle w:val="9"/>
              <w:spacing w:before="4"/>
              <w:rPr>
                <w:rFonts w:ascii="Times New Roman"/>
                <w:sz w:val="28"/>
              </w:rPr>
            </w:pPr>
          </w:p>
          <w:p>
            <w:pPr>
              <w:pStyle w:val="9"/>
              <w:ind w:left="78" w:leftChars="0" w:right="70" w:rightChars="0"/>
              <w:jc w:val="center"/>
              <w:rPr>
                <w:sz w:val="24"/>
              </w:rPr>
            </w:pPr>
            <w:r>
              <w:rPr>
                <w:sz w:val="24"/>
              </w:rPr>
              <w:t>承接并</w:t>
            </w:r>
          </w:p>
          <w:p>
            <w:pPr>
              <w:pStyle w:val="9"/>
              <w:ind w:left="78" w:leftChars="0" w:right="70" w:rightChars="0"/>
              <w:jc w:val="center"/>
              <w:rPr>
                <w:sz w:val="24"/>
              </w:rPr>
            </w:pPr>
            <w:r>
              <w:rPr>
                <w:sz w:val="24"/>
              </w:rPr>
              <w:t>运行好</w:t>
            </w:r>
          </w:p>
          <w:p>
            <w:pPr>
              <w:pStyle w:val="9"/>
              <w:ind w:left="78" w:leftChars="0" w:right="70" w:rightChars="0"/>
              <w:jc w:val="center"/>
              <w:rPr>
                <w:sz w:val="24"/>
              </w:rPr>
            </w:pPr>
            <w:r>
              <w:rPr>
                <w:sz w:val="24"/>
              </w:rPr>
              <w:t>省级行</w:t>
            </w:r>
          </w:p>
          <w:p>
            <w:pPr>
              <w:pStyle w:val="9"/>
              <w:ind w:left="78" w:leftChars="0" w:right="70" w:rightChars="0"/>
              <w:jc w:val="center"/>
              <w:rPr>
                <w:sz w:val="24"/>
              </w:rPr>
            </w:pPr>
            <w:r>
              <w:rPr>
                <w:sz w:val="24"/>
              </w:rPr>
              <w:t>政权力</w:t>
            </w:r>
          </w:p>
          <w:p>
            <w:pPr>
              <w:pStyle w:val="9"/>
              <w:ind w:left="78" w:leftChars="0" w:right="70" w:rightChars="0"/>
              <w:jc w:val="center"/>
              <w:rPr>
                <w:sz w:val="24"/>
                <w:lang w:val="zh-CN" w:eastAsia="zh-CN"/>
              </w:rPr>
            </w:pPr>
            <w:r>
              <w:rPr>
                <w:sz w:val="24"/>
              </w:rPr>
              <w:t>事项</w:t>
            </w:r>
          </w:p>
        </w:tc>
        <w:tc>
          <w:tcPr>
            <w:tcW w:w="3879" w:type="dxa"/>
            <w:tcBorders>
              <w:right w:val="single" w:color="auto" w:sz="4" w:space="0"/>
            </w:tcBorders>
            <w:vAlign w:val="top"/>
          </w:tcPr>
          <w:p>
            <w:pPr>
              <w:pStyle w:val="9"/>
              <w:spacing w:before="144" w:line="285" w:lineRule="auto"/>
              <w:ind w:right="97" w:rightChars="0"/>
              <w:jc w:val="center"/>
              <w:rPr>
                <w:rFonts w:ascii="仿宋_GB2312" w:hAnsi="仿宋_GB2312" w:eastAsia="仿宋_GB2312" w:cs="仿宋_GB2312"/>
                <w:sz w:val="24"/>
                <w:szCs w:val="22"/>
                <w:lang w:val="zh-CN" w:eastAsia="zh-CN" w:bidi="zh-CN"/>
              </w:rPr>
            </w:pPr>
            <w:r>
              <w:rPr>
                <w:spacing w:val="-6"/>
                <w:sz w:val="24"/>
              </w:rPr>
              <w:t>承接并落实好省政府令第 333 号下放的事项，及时调整权责清单，编制公开有关业务手册和服务指南，制定事中事后监管细则。制定并完善事中事后监管措施，履行对相关事项的管理职责，健全审管衔接联动机制。</w:t>
            </w:r>
          </w:p>
        </w:tc>
        <w:tc>
          <w:tcPr>
            <w:tcW w:w="1308" w:type="dxa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Times New Roman" w:hAnsi="仿宋_GB2312" w:eastAsia="仿宋_GB2312" w:cs="仿宋_GB2312"/>
                <w:sz w:val="24"/>
                <w:szCs w:val="22"/>
                <w:lang w:val="zh-CN" w:eastAsia="zh-CN" w:bidi="zh-CN"/>
              </w:rPr>
            </w:pPr>
            <w:r>
              <w:rPr>
                <w:rFonts w:hint="eastAsia" w:ascii="Times New Roman" w:hAnsi="仿宋_GB2312" w:eastAsia="仿宋_GB2312" w:cs="仿宋_GB2312"/>
                <w:sz w:val="24"/>
                <w:szCs w:val="22"/>
                <w:lang w:val="en-US" w:eastAsia="zh-CN" w:bidi="zh-CN"/>
              </w:rPr>
              <w:t>党群工作部</w:t>
            </w:r>
          </w:p>
        </w:tc>
        <w:tc>
          <w:tcPr>
            <w:tcW w:w="122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8月底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2" w:hRule="atLeast"/>
        </w:trPr>
        <w:tc>
          <w:tcPr>
            <w:tcW w:w="580" w:type="dxa"/>
            <w:vAlign w:val="center"/>
          </w:tcPr>
          <w:p>
            <w:pPr>
              <w:pStyle w:val="9"/>
              <w:jc w:val="center"/>
              <w:rPr>
                <w:rFonts w:hint="default" w:ascii="Times New Roman"/>
                <w:sz w:val="24"/>
                <w:lang w:val="en-US" w:eastAsia="zh-CN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39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rPr>
                <w:rFonts w:hint="eastAsia" w:ascii="Times New Roman" w:eastAsia="仿宋_GB2312"/>
                <w:sz w:val="22"/>
                <w:lang w:val="en-US" w:eastAsia="zh-CN"/>
              </w:rPr>
            </w:pPr>
          </w:p>
        </w:tc>
        <w:tc>
          <w:tcPr>
            <w:tcW w:w="1160" w:type="dxa"/>
            <w:vMerge w:val="restart"/>
            <w:vAlign w:val="center"/>
          </w:tcPr>
          <w:p>
            <w:pPr>
              <w:pStyle w:val="9"/>
              <w:ind w:left="0" w:leftChars="0" w:right="0" w:rightChars="0"/>
              <w:jc w:val="center"/>
              <w:rPr>
                <w:sz w:val="24"/>
              </w:rPr>
            </w:pPr>
            <w:r>
              <w:rPr>
                <w:sz w:val="24"/>
              </w:rPr>
              <w:t>全面做</w:t>
            </w:r>
          </w:p>
          <w:p>
            <w:pPr>
              <w:pStyle w:val="9"/>
              <w:ind w:left="0" w:leftChars="0" w:right="0" w:rightChars="0"/>
              <w:jc w:val="center"/>
              <w:rPr>
                <w:sz w:val="24"/>
              </w:rPr>
            </w:pPr>
            <w:r>
              <w:rPr>
                <w:sz w:val="24"/>
              </w:rPr>
              <w:t>好优化</w:t>
            </w:r>
          </w:p>
          <w:p>
            <w:pPr>
              <w:pStyle w:val="9"/>
              <w:spacing w:before="21"/>
              <w:jc w:val="center"/>
              <w:rPr>
                <w:sz w:val="24"/>
              </w:rPr>
            </w:pPr>
            <w:r>
              <w:rPr>
                <w:sz w:val="24"/>
              </w:rPr>
              <w:t>提升</w:t>
            </w:r>
          </w:p>
          <w:p>
            <w:pPr>
              <w:pStyle w:val="9"/>
              <w:ind w:left="0" w:leftChars="0" w:right="0" w:rightChars="0"/>
              <w:jc w:val="center"/>
              <w:rPr>
                <w:sz w:val="24"/>
                <w:lang w:val="zh-CN" w:eastAsia="zh-CN"/>
              </w:rPr>
            </w:pPr>
            <w:r>
              <w:rPr>
                <w:sz w:val="24"/>
              </w:rPr>
              <w:t>工作</w:t>
            </w:r>
          </w:p>
        </w:tc>
        <w:tc>
          <w:tcPr>
            <w:tcW w:w="3879" w:type="dxa"/>
            <w:vAlign w:val="center"/>
          </w:tcPr>
          <w:p>
            <w:pPr>
              <w:pStyle w:val="9"/>
              <w:spacing w:line="282" w:lineRule="exact"/>
              <w:ind w:left="107"/>
              <w:jc w:val="both"/>
              <w:rPr>
                <w:sz w:val="24"/>
              </w:rPr>
            </w:pPr>
            <w:r>
              <w:rPr>
                <w:spacing w:val="-6"/>
                <w:sz w:val="24"/>
              </w:rPr>
              <w:t xml:space="preserve">根据省直部门出台的 </w:t>
            </w:r>
            <w:r>
              <w:rPr>
                <w:rFonts w:ascii="Times New Roman" w:eastAsia="Times New Roman"/>
                <w:sz w:val="24"/>
              </w:rPr>
              <w:t xml:space="preserve">19 </w:t>
            </w:r>
            <w:r>
              <w:rPr>
                <w:sz w:val="24"/>
              </w:rPr>
              <w:t>个配套措施，高标准出台我</w:t>
            </w:r>
            <w:r>
              <w:rPr>
                <w:rFonts w:hint="eastAsia"/>
                <w:sz w:val="24"/>
                <w:lang w:val="en-US" w:eastAsia="zh-CN"/>
              </w:rPr>
              <w:t>区</w:t>
            </w:r>
            <w:r>
              <w:rPr>
                <w:sz w:val="24"/>
              </w:rPr>
              <w:t>相关配套措施。</w:t>
            </w:r>
          </w:p>
        </w:tc>
        <w:tc>
          <w:tcPr>
            <w:tcW w:w="1308" w:type="dxa"/>
            <w:vMerge w:val="restart"/>
            <w:vAlign w:val="center"/>
          </w:tcPr>
          <w:p>
            <w:pPr>
              <w:jc w:val="center"/>
              <w:rPr>
                <w:rFonts w:hint="default" w:ascii="Times New Roman" w:hAnsi="仿宋_GB2312" w:eastAsia="仿宋_GB2312" w:cs="仿宋_GB2312"/>
                <w:sz w:val="24"/>
                <w:szCs w:val="22"/>
                <w:lang w:val="en-US" w:eastAsia="zh-CN" w:bidi="zh-CN"/>
              </w:rPr>
            </w:pPr>
            <w:r>
              <w:rPr>
                <w:rFonts w:hint="eastAsia" w:ascii="Times New Roman" w:cs="仿宋_GB2312"/>
                <w:sz w:val="24"/>
                <w:szCs w:val="22"/>
                <w:lang w:val="en-US" w:eastAsia="zh-CN" w:bidi="zh-CN"/>
              </w:rPr>
              <w:t>经济发展局</w:t>
            </w:r>
          </w:p>
        </w:tc>
        <w:tc>
          <w:tcPr>
            <w:tcW w:w="1221" w:type="dxa"/>
            <w:vMerge w:val="restart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12" w:type="dxa"/>
            <w:vMerge w:val="restart"/>
            <w:vAlign w:val="center"/>
          </w:tcPr>
          <w:p>
            <w:pPr>
              <w:jc w:val="center"/>
              <w:rPr>
                <w:sz w:val="2"/>
                <w:szCs w:val="2"/>
              </w:rPr>
            </w:pPr>
            <w:r>
              <w:rPr>
                <w:rFonts w:hint="eastAsia" w:ascii="Times New Roman"/>
                <w:sz w:val="24"/>
                <w:lang w:val="en-US" w:eastAsia="zh-CN"/>
              </w:rPr>
              <w:t>12月底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2" w:hRule="atLeast"/>
        </w:trPr>
        <w:tc>
          <w:tcPr>
            <w:tcW w:w="580" w:type="dxa"/>
            <w:vAlign w:val="center"/>
          </w:tcPr>
          <w:p>
            <w:pPr>
              <w:pStyle w:val="9"/>
              <w:spacing w:line="282" w:lineRule="exact"/>
              <w:ind w:left="107"/>
              <w:jc w:val="center"/>
              <w:rPr>
                <w:rFonts w:hint="default" w:eastAsia="仿宋_GB2312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40</w:t>
            </w:r>
          </w:p>
        </w:tc>
        <w:tc>
          <w:tcPr>
            <w:tcW w:w="720" w:type="dxa"/>
            <w:vMerge w:val="continue"/>
          </w:tcPr>
          <w:p>
            <w:pPr>
              <w:pStyle w:val="9"/>
              <w:spacing w:line="282" w:lineRule="exact"/>
              <w:ind w:left="107"/>
            </w:pPr>
          </w:p>
        </w:tc>
        <w:tc>
          <w:tcPr>
            <w:tcW w:w="1160" w:type="dxa"/>
            <w:vMerge w:val="continue"/>
            <w:vAlign w:val="center"/>
          </w:tcPr>
          <w:p>
            <w:pPr>
              <w:pStyle w:val="9"/>
              <w:spacing w:line="282" w:lineRule="exact"/>
              <w:ind w:left="107"/>
            </w:pPr>
          </w:p>
        </w:tc>
        <w:tc>
          <w:tcPr>
            <w:tcW w:w="3879" w:type="dxa"/>
            <w:vAlign w:val="center"/>
          </w:tcPr>
          <w:p>
            <w:pPr>
              <w:pStyle w:val="9"/>
              <w:spacing w:before="53"/>
              <w:ind w:left="107" w:leftChars="0" w:right="0" w:rightChars="0"/>
              <w:jc w:val="both"/>
              <w:rPr>
                <w:sz w:val="24"/>
              </w:rPr>
            </w:pPr>
            <w:r>
              <w:rPr>
                <w:sz w:val="24"/>
              </w:rPr>
              <w:t>认真研究营商环境评价体系一级指</w:t>
            </w:r>
          </w:p>
          <w:p>
            <w:pPr>
              <w:pStyle w:val="9"/>
              <w:spacing w:before="26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标、二级指标，对照各评价指标全国最高标准制定工作方案，全面梳理佐证材料和案例，提出优化提升措施，落实工作责任，切实抓好优化营商环落实工作责任，切实抓好优化营商环境政策措施落实。</w:t>
            </w:r>
          </w:p>
          <w:p>
            <w:pPr>
              <w:pStyle w:val="9"/>
              <w:spacing w:before="53"/>
              <w:ind w:right="0" w:rightChars="0"/>
              <w:jc w:val="both"/>
              <w:rPr>
                <w:sz w:val="24"/>
                <w:lang w:val="zh-CN" w:eastAsia="zh-CN"/>
              </w:rPr>
            </w:pPr>
          </w:p>
        </w:tc>
        <w:tc>
          <w:tcPr>
            <w:tcW w:w="1308" w:type="dxa"/>
            <w:vMerge w:val="continue"/>
          </w:tcPr>
          <w:p>
            <w:pPr>
              <w:pStyle w:val="9"/>
              <w:spacing w:line="282" w:lineRule="exact"/>
              <w:ind w:left="107"/>
              <w:rPr>
                <w:spacing w:val="-6"/>
                <w:sz w:val="24"/>
              </w:rPr>
            </w:pPr>
          </w:p>
        </w:tc>
        <w:tc>
          <w:tcPr>
            <w:tcW w:w="1221" w:type="dxa"/>
            <w:vMerge w:val="continue"/>
          </w:tcPr>
          <w:p>
            <w:pPr>
              <w:pStyle w:val="9"/>
              <w:spacing w:line="282" w:lineRule="exact"/>
              <w:ind w:left="107"/>
              <w:rPr>
                <w:spacing w:val="-6"/>
                <w:sz w:val="24"/>
              </w:rPr>
            </w:pPr>
          </w:p>
        </w:tc>
        <w:tc>
          <w:tcPr>
            <w:tcW w:w="912" w:type="dxa"/>
            <w:vMerge w:val="continue"/>
          </w:tcPr>
          <w:p>
            <w:pPr>
              <w:pStyle w:val="9"/>
              <w:spacing w:line="282" w:lineRule="exact"/>
              <w:ind w:left="107"/>
              <w:rPr>
                <w:spacing w:val="-6"/>
                <w:sz w:val="24"/>
              </w:rPr>
            </w:pPr>
          </w:p>
        </w:tc>
      </w:tr>
    </w:tbl>
    <w:p/>
    <w:p/>
    <w:sectPr>
      <w:pgSz w:w="11910" w:h="16840"/>
      <w:pgMar w:top="1580" w:right="940" w:bottom="1740" w:left="940" w:header="0" w:footer="1622" w:gutter="0"/>
      <w:pgNumType w:fmt="numberInDash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573A207-7CAA-46D9-946B-5D1C7CE67A9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16B44363-0932-4243-9405-49071FF1DE09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23CC73AB-B631-427E-AF5E-D5D5364DE1BF}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  <w:embedRegular r:id="rId4" w:fontKey="{39B28CB5-A104-42AA-B196-3983B21A676A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5" w:fontKey="{3ACCB84B-4AD9-4085-B61E-860FC22A218F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6" w:fontKey="{39CFF30E-42D2-4C6C-B4EC-9CFEA2D5E9A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仿宋_GB2312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</w:rPr>
                            <w:t>- 11 -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仿宋_GB2312"/>
                        <w:sz w:val="1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</w:rPr>
                      <w:t>- 11 -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仿宋_GB2312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</w:rPr>
                            <w:t>- 12 -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仿宋_GB2312"/>
                        <w:sz w:val="18"/>
                        <w:lang w:eastAsia="zh-CN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</w:rPr>
                      <w:t>- 12 -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evenAndOddHeaders w:val="1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wMzZlOWU0YmUyOGJkNWM2MDFiOWI5MjE3ODQ2OGQifQ=="/>
  </w:docVars>
  <w:rsids>
    <w:rsidRoot w:val="00000000"/>
    <w:rsid w:val="00003052"/>
    <w:rsid w:val="003C2B27"/>
    <w:rsid w:val="009514ED"/>
    <w:rsid w:val="00C35D38"/>
    <w:rsid w:val="00FC2DC4"/>
    <w:rsid w:val="00FD0878"/>
    <w:rsid w:val="013A1262"/>
    <w:rsid w:val="01CC64C0"/>
    <w:rsid w:val="03643FA6"/>
    <w:rsid w:val="03644794"/>
    <w:rsid w:val="036C7775"/>
    <w:rsid w:val="037B5E78"/>
    <w:rsid w:val="03CE24BC"/>
    <w:rsid w:val="04176118"/>
    <w:rsid w:val="04E3458F"/>
    <w:rsid w:val="052501E8"/>
    <w:rsid w:val="05F235A2"/>
    <w:rsid w:val="0777220A"/>
    <w:rsid w:val="0782689D"/>
    <w:rsid w:val="09432F48"/>
    <w:rsid w:val="09A546C3"/>
    <w:rsid w:val="09C363FA"/>
    <w:rsid w:val="09CF283E"/>
    <w:rsid w:val="0A03360B"/>
    <w:rsid w:val="0B8B03F1"/>
    <w:rsid w:val="0BB042A0"/>
    <w:rsid w:val="0BCC3D06"/>
    <w:rsid w:val="0BFF34AA"/>
    <w:rsid w:val="0D54050D"/>
    <w:rsid w:val="0D703DEC"/>
    <w:rsid w:val="0D7726DB"/>
    <w:rsid w:val="0D9069F3"/>
    <w:rsid w:val="0D9307A8"/>
    <w:rsid w:val="0DB2492A"/>
    <w:rsid w:val="0EB621EB"/>
    <w:rsid w:val="0ED87DDC"/>
    <w:rsid w:val="0EDC6A49"/>
    <w:rsid w:val="0FA504C5"/>
    <w:rsid w:val="10AA35BD"/>
    <w:rsid w:val="10FD03D4"/>
    <w:rsid w:val="11C77151"/>
    <w:rsid w:val="12567669"/>
    <w:rsid w:val="12C53169"/>
    <w:rsid w:val="12D518E2"/>
    <w:rsid w:val="13504AB9"/>
    <w:rsid w:val="13595544"/>
    <w:rsid w:val="13EC5CC9"/>
    <w:rsid w:val="15B7188C"/>
    <w:rsid w:val="15EC6371"/>
    <w:rsid w:val="15F06257"/>
    <w:rsid w:val="15FB22B2"/>
    <w:rsid w:val="16B55E58"/>
    <w:rsid w:val="170418FE"/>
    <w:rsid w:val="17100CA8"/>
    <w:rsid w:val="17416550"/>
    <w:rsid w:val="176D174A"/>
    <w:rsid w:val="17995A74"/>
    <w:rsid w:val="17B91E05"/>
    <w:rsid w:val="17BD5AF0"/>
    <w:rsid w:val="18442C50"/>
    <w:rsid w:val="189C2066"/>
    <w:rsid w:val="18BD15B7"/>
    <w:rsid w:val="18D568B6"/>
    <w:rsid w:val="192656FC"/>
    <w:rsid w:val="193C601D"/>
    <w:rsid w:val="1A536544"/>
    <w:rsid w:val="1AAE64C8"/>
    <w:rsid w:val="1ABB60E1"/>
    <w:rsid w:val="1AD302EF"/>
    <w:rsid w:val="1ADB44F3"/>
    <w:rsid w:val="1B0961DE"/>
    <w:rsid w:val="1C134056"/>
    <w:rsid w:val="1C22341C"/>
    <w:rsid w:val="1C9D4421"/>
    <w:rsid w:val="1D531EAC"/>
    <w:rsid w:val="1E023BBF"/>
    <w:rsid w:val="1E7C04C6"/>
    <w:rsid w:val="1EC7544B"/>
    <w:rsid w:val="1F17609A"/>
    <w:rsid w:val="1F3D09C0"/>
    <w:rsid w:val="1FF17F29"/>
    <w:rsid w:val="20084747"/>
    <w:rsid w:val="209A327F"/>
    <w:rsid w:val="213443A6"/>
    <w:rsid w:val="214A1A7E"/>
    <w:rsid w:val="21B05F9D"/>
    <w:rsid w:val="21B405E0"/>
    <w:rsid w:val="237F5405"/>
    <w:rsid w:val="24E6273C"/>
    <w:rsid w:val="250163E3"/>
    <w:rsid w:val="25D34511"/>
    <w:rsid w:val="264B68F9"/>
    <w:rsid w:val="264E091E"/>
    <w:rsid w:val="26627EEA"/>
    <w:rsid w:val="267175F2"/>
    <w:rsid w:val="26A06F6E"/>
    <w:rsid w:val="27AD4FC2"/>
    <w:rsid w:val="27CF7800"/>
    <w:rsid w:val="28437F67"/>
    <w:rsid w:val="284D4151"/>
    <w:rsid w:val="28751C4F"/>
    <w:rsid w:val="28AB1598"/>
    <w:rsid w:val="295C7E29"/>
    <w:rsid w:val="29E3711F"/>
    <w:rsid w:val="2A3441D2"/>
    <w:rsid w:val="2A7635A4"/>
    <w:rsid w:val="2AD9341D"/>
    <w:rsid w:val="2B431A17"/>
    <w:rsid w:val="2B5F5A7C"/>
    <w:rsid w:val="2BA64D0A"/>
    <w:rsid w:val="2BD411A0"/>
    <w:rsid w:val="2BFA2C78"/>
    <w:rsid w:val="2C5113CF"/>
    <w:rsid w:val="2CFE5530"/>
    <w:rsid w:val="2D600FA0"/>
    <w:rsid w:val="2D804F71"/>
    <w:rsid w:val="2D9D5878"/>
    <w:rsid w:val="2E0E5074"/>
    <w:rsid w:val="2E374F72"/>
    <w:rsid w:val="2E4B7C94"/>
    <w:rsid w:val="2F18021C"/>
    <w:rsid w:val="2F2F2ED5"/>
    <w:rsid w:val="2F4348DC"/>
    <w:rsid w:val="2F65736C"/>
    <w:rsid w:val="2F752B6F"/>
    <w:rsid w:val="2F8F2F87"/>
    <w:rsid w:val="2FB60AFA"/>
    <w:rsid w:val="2FF704E6"/>
    <w:rsid w:val="300047CF"/>
    <w:rsid w:val="31D26FD8"/>
    <w:rsid w:val="32541C5A"/>
    <w:rsid w:val="32BF6FFC"/>
    <w:rsid w:val="32D9579C"/>
    <w:rsid w:val="332B75C4"/>
    <w:rsid w:val="3337016F"/>
    <w:rsid w:val="33450C7B"/>
    <w:rsid w:val="34035583"/>
    <w:rsid w:val="3426108B"/>
    <w:rsid w:val="34261EA3"/>
    <w:rsid w:val="34335DBD"/>
    <w:rsid w:val="345C7A12"/>
    <w:rsid w:val="347959A9"/>
    <w:rsid w:val="34EE351D"/>
    <w:rsid w:val="34F3576E"/>
    <w:rsid w:val="352C15B2"/>
    <w:rsid w:val="356E0D97"/>
    <w:rsid w:val="35995032"/>
    <w:rsid w:val="35D57414"/>
    <w:rsid w:val="35E00E5F"/>
    <w:rsid w:val="35F6392F"/>
    <w:rsid w:val="36002C0E"/>
    <w:rsid w:val="360247C8"/>
    <w:rsid w:val="36673104"/>
    <w:rsid w:val="369C3440"/>
    <w:rsid w:val="36A9704B"/>
    <w:rsid w:val="36AA6210"/>
    <w:rsid w:val="36AB5171"/>
    <w:rsid w:val="37402F0E"/>
    <w:rsid w:val="37971D6F"/>
    <w:rsid w:val="3824281A"/>
    <w:rsid w:val="389E09B0"/>
    <w:rsid w:val="38AB6CA8"/>
    <w:rsid w:val="38BC3C7A"/>
    <w:rsid w:val="3A04375A"/>
    <w:rsid w:val="3ABB561F"/>
    <w:rsid w:val="3B826B50"/>
    <w:rsid w:val="3B906833"/>
    <w:rsid w:val="3BD5224E"/>
    <w:rsid w:val="3BE850BE"/>
    <w:rsid w:val="3CD729A4"/>
    <w:rsid w:val="3D5018C6"/>
    <w:rsid w:val="3E560E54"/>
    <w:rsid w:val="3EB4600F"/>
    <w:rsid w:val="3F4747E9"/>
    <w:rsid w:val="3FB14C37"/>
    <w:rsid w:val="3FC35005"/>
    <w:rsid w:val="40424A08"/>
    <w:rsid w:val="40636AA9"/>
    <w:rsid w:val="407C418E"/>
    <w:rsid w:val="409667F4"/>
    <w:rsid w:val="40A560D4"/>
    <w:rsid w:val="40C00C0A"/>
    <w:rsid w:val="41C275E0"/>
    <w:rsid w:val="41C311FC"/>
    <w:rsid w:val="426C1553"/>
    <w:rsid w:val="42792D9B"/>
    <w:rsid w:val="42A63A70"/>
    <w:rsid w:val="433D2A5C"/>
    <w:rsid w:val="43CC4916"/>
    <w:rsid w:val="43F312C5"/>
    <w:rsid w:val="44404B86"/>
    <w:rsid w:val="444F3A4F"/>
    <w:rsid w:val="446E3022"/>
    <w:rsid w:val="44E52EF9"/>
    <w:rsid w:val="457C0ED9"/>
    <w:rsid w:val="45D44C05"/>
    <w:rsid w:val="45D80EAE"/>
    <w:rsid w:val="45EE378B"/>
    <w:rsid w:val="45FB202E"/>
    <w:rsid w:val="45FB2E35"/>
    <w:rsid w:val="46D320D8"/>
    <w:rsid w:val="472459DC"/>
    <w:rsid w:val="475620EB"/>
    <w:rsid w:val="47591B28"/>
    <w:rsid w:val="47781E79"/>
    <w:rsid w:val="482926C4"/>
    <w:rsid w:val="48F4015E"/>
    <w:rsid w:val="49B34A39"/>
    <w:rsid w:val="4AB668F2"/>
    <w:rsid w:val="4AE847F6"/>
    <w:rsid w:val="4B830A99"/>
    <w:rsid w:val="4B9237B2"/>
    <w:rsid w:val="4BAA6953"/>
    <w:rsid w:val="4BDF48C3"/>
    <w:rsid w:val="4C211B55"/>
    <w:rsid w:val="4C6F2053"/>
    <w:rsid w:val="4C7A1D0E"/>
    <w:rsid w:val="4CB74AA2"/>
    <w:rsid w:val="4CE64F23"/>
    <w:rsid w:val="4D3D5D53"/>
    <w:rsid w:val="4D8B0A34"/>
    <w:rsid w:val="4E9C114A"/>
    <w:rsid w:val="4F671114"/>
    <w:rsid w:val="4F72018B"/>
    <w:rsid w:val="4F782A00"/>
    <w:rsid w:val="50314060"/>
    <w:rsid w:val="50362898"/>
    <w:rsid w:val="508A0B2D"/>
    <w:rsid w:val="50E265C2"/>
    <w:rsid w:val="511E60EC"/>
    <w:rsid w:val="51947032"/>
    <w:rsid w:val="527A26DA"/>
    <w:rsid w:val="536C0C2A"/>
    <w:rsid w:val="539913FD"/>
    <w:rsid w:val="53F14583"/>
    <w:rsid w:val="543D0D7B"/>
    <w:rsid w:val="554B65DB"/>
    <w:rsid w:val="56A0032B"/>
    <w:rsid w:val="57541BF2"/>
    <w:rsid w:val="575E2157"/>
    <w:rsid w:val="57C1404D"/>
    <w:rsid w:val="583679F1"/>
    <w:rsid w:val="584A0823"/>
    <w:rsid w:val="58C1295D"/>
    <w:rsid w:val="592C12E7"/>
    <w:rsid w:val="594220DD"/>
    <w:rsid w:val="596448A0"/>
    <w:rsid w:val="5B3B24C5"/>
    <w:rsid w:val="5B703ED5"/>
    <w:rsid w:val="5B9841D5"/>
    <w:rsid w:val="5C496F29"/>
    <w:rsid w:val="5C4F25D4"/>
    <w:rsid w:val="5CC378CF"/>
    <w:rsid w:val="5D1D25C1"/>
    <w:rsid w:val="5D99375F"/>
    <w:rsid w:val="5DF77851"/>
    <w:rsid w:val="5DFA7006"/>
    <w:rsid w:val="5E992004"/>
    <w:rsid w:val="5EC43CAA"/>
    <w:rsid w:val="5F210889"/>
    <w:rsid w:val="5F257717"/>
    <w:rsid w:val="5F2A60F8"/>
    <w:rsid w:val="5F3D7C51"/>
    <w:rsid w:val="6041767B"/>
    <w:rsid w:val="60783DF1"/>
    <w:rsid w:val="613B4BC1"/>
    <w:rsid w:val="620B3331"/>
    <w:rsid w:val="62273176"/>
    <w:rsid w:val="628B5030"/>
    <w:rsid w:val="62EA09A9"/>
    <w:rsid w:val="62EB5B70"/>
    <w:rsid w:val="62F744FA"/>
    <w:rsid w:val="63137EF5"/>
    <w:rsid w:val="64925B12"/>
    <w:rsid w:val="64977C65"/>
    <w:rsid w:val="64EA7D99"/>
    <w:rsid w:val="658C03E5"/>
    <w:rsid w:val="66D401F8"/>
    <w:rsid w:val="66E91A79"/>
    <w:rsid w:val="691C0CB8"/>
    <w:rsid w:val="69691911"/>
    <w:rsid w:val="699B1EAE"/>
    <w:rsid w:val="69EC0BC8"/>
    <w:rsid w:val="6A4A3CBA"/>
    <w:rsid w:val="6AEA31D7"/>
    <w:rsid w:val="6AFE3E6F"/>
    <w:rsid w:val="6B067253"/>
    <w:rsid w:val="6B281D4B"/>
    <w:rsid w:val="6C187224"/>
    <w:rsid w:val="6C2471E8"/>
    <w:rsid w:val="6C586EBF"/>
    <w:rsid w:val="6C6D042B"/>
    <w:rsid w:val="6CD7368D"/>
    <w:rsid w:val="6CE46D96"/>
    <w:rsid w:val="6CE53BB7"/>
    <w:rsid w:val="6D2C108E"/>
    <w:rsid w:val="6DEE081C"/>
    <w:rsid w:val="6DF24DAE"/>
    <w:rsid w:val="6E567DB6"/>
    <w:rsid w:val="6E591397"/>
    <w:rsid w:val="6E5E16C6"/>
    <w:rsid w:val="6EA96515"/>
    <w:rsid w:val="6EB16154"/>
    <w:rsid w:val="6F556141"/>
    <w:rsid w:val="6F7D7B27"/>
    <w:rsid w:val="6F8105DE"/>
    <w:rsid w:val="6F8E59A3"/>
    <w:rsid w:val="6F97206B"/>
    <w:rsid w:val="6FC26E15"/>
    <w:rsid w:val="6FFD4426"/>
    <w:rsid w:val="704A2059"/>
    <w:rsid w:val="708C4756"/>
    <w:rsid w:val="70C13B8D"/>
    <w:rsid w:val="70D77DFE"/>
    <w:rsid w:val="712239FD"/>
    <w:rsid w:val="712617A7"/>
    <w:rsid w:val="71502870"/>
    <w:rsid w:val="715A44EB"/>
    <w:rsid w:val="7173010A"/>
    <w:rsid w:val="71E47EC7"/>
    <w:rsid w:val="71F21F73"/>
    <w:rsid w:val="72001B41"/>
    <w:rsid w:val="724A74CB"/>
    <w:rsid w:val="72C3535D"/>
    <w:rsid w:val="72F92350"/>
    <w:rsid w:val="73B848CB"/>
    <w:rsid w:val="73C44231"/>
    <w:rsid w:val="742F05AA"/>
    <w:rsid w:val="74D539E4"/>
    <w:rsid w:val="750E50E0"/>
    <w:rsid w:val="75554B3C"/>
    <w:rsid w:val="763071AC"/>
    <w:rsid w:val="76F95826"/>
    <w:rsid w:val="76FF472E"/>
    <w:rsid w:val="770B45CF"/>
    <w:rsid w:val="77184D69"/>
    <w:rsid w:val="77D01DE4"/>
    <w:rsid w:val="77D70123"/>
    <w:rsid w:val="787F1076"/>
    <w:rsid w:val="78CD2819"/>
    <w:rsid w:val="78F32573"/>
    <w:rsid w:val="7926530E"/>
    <w:rsid w:val="79307312"/>
    <w:rsid w:val="798659AD"/>
    <w:rsid w:val="7A52716E"/>
    <w:rsid w:val="7A535699"/>
    <w:rsid w:val="7AAE004E"/>
    <w:rsid w:val="7C1953E5"/>
    <w:rsid w:val="7D1D7D0B"/>
    <w:rsid w:val="7D3D0396"/>
    <w:rsid w:val="7D76794A"/>
    <w:rsid w:val="7D8060A3"/>
    <w:rsid w:val="7DA848F8"/>
    <w:rsid w:val="7DAF6DA4"/>
    <w:rsid w:val="7E803BC1"/>
    <w:rsid w:val="7EB25248"/>
    <w:rsid w:val="7ED41773"/>
    <w:rsid w:val="7FBB1CB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仿宋_GB2312" w:hAnsi="仿宋_GB2312" w:eastAsia="仿宋_GB2312" w:cs="仿宋_GB2312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111"/>
      <w:ind w:left="216"/>
      <w:outlineLvl w:val="1"/>
    </w:pPr>
    <w:rPr>
      <w:rFonts w:ascii="方正小标宋简体" w:hAnsi="方正小标宋简体" w:eastAsia="方正小标宋简体" w:cs="方正小标宋简体"/>
      <w:sz w:val="44"/>
      <w:szCs w:val="44"/>
      <w:lang w:val="zh-CN" w:eastAsia="zh-CN" w:bidi="zh-CN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  <w:lang w:val="zh-CN" w:eastAsia="zh-CN" w:bidi="zh-CN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7">
    <w:name w:val="Table Normal"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8">
    <w:name w:val="List Paragraph"/>
    <w:basedOn w:val="1"/>
    <w:qFormat/>
    <w:uiPriority w:val="1"/>
    <w:pPr>
      <w:ind w:left="113" w:right="271" w:firstLine="640"/>
      <w:jc w:val="both"/>
    </w:pPr>
    <w:rPr>
      <w:rFonts w:ascii="仿宋_GB2312" w:hAnsi="仿宋_GB2312" w:eastAsia="仿宋_GB2312" w:cs="仿宋_GB2312"/>
      <w:lang w:val="zh-CN" w:eastAsia="zh-CN" w:bidi="zh-CN"/>
    </w:rPr>
  </w:style>
  <w:style w:type="paragraph" w:customStyle="1" w:styleId="9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174</Words>
  <Characters>209</Characters>
  <Lines>0</Lines>
  <Paragraphs>0</Paragraphs>
  <TotalTime>3</TotalTime>
  <ScaleCrop>false</ScaleCrop>
  <LinksUpToDate>false</LinksUpToDate>
  <CharactersWithSpaces>220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2020-08-06T07:35:00Z</dcterms:created>
  <dc:creator>China</dc:creator>
  <cp:lastModifiedBy>山石岩</cp:lastModifiedBy>
  <cp:lastPrinted>2020-08-12T00:49:00Z</cp:lastPrinted>
  <dcterms:modified xsi:type="dcterms:W3CDTF">2022-10-27T09:33:34Z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2020-08-05T00:00:00Z</vt:filetime>
  </property>
  <property fmtid="{D5CDD505-2E9C-101B-9397-08002B2CF9AE}" pid="3" name="Creator">
    <vt:lpwstr>WPS 文字</vt:lpwstr>
  </property>
  <property fmtid="{D5CDD505-2E9C-101B-9397-08002B2CF9AE}" pid="4" name="LastSaved">
    <vt:filetime>2020-08-06T00:00:00Z</vt:filetime>
  </property>
  <property fmtid="{D5CDD505-2E9C-101B-9397-08002B2CF9AE}" pid="5" name="KSOProductBuildVer">
    <vt:lpwstr>2052-11.1.0.12598</vt:lpwstr>
  </property>
  <property fmtid="{D5CDD505-2E9C-101B-9397-08002B2CF9AE}" pid="6" name="ICV">
    <vt:lpwstr>6CCD5E4DCC5440BCBAC5CA137DEDD146</vt:lpwstr>
  </property>
</Properties>
</file>